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footer59.xml" ContentType="application/vnd.openxmlformats-officedocument.wordprocessingml.footer+xml"/>
  <Override PartName="/word/header58.xml" ContentType="application/vnd.openxmlformats-officedocument.wordprocessingml.head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footer61.xml" ContentType="application/vnd.openxmlformats-officedocument.wordprocessingml.footer+xml"/>
  <Override PartName="/word/header60.xml" ContentType="application/vnd.openxmlformats-officedocument.wordprocessingml.head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footer63.xml" ContentType="application/vnd.openxmlformats-officedocument.wordprocessingml.footer+xml"/>
  <Override PartName="/word/header62.xml" ContentType="application/vnd.openxmlformats-officedocument.wordprocessingml.head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footer65.xml" ContentType="application/vnd.openxmlformats-officedocument.wordprocessingml.footer+xml"/>
  <Override PartName="/word/header64.xml" ContentType="application/vnd.openxmlformats-officedocument.wordprocessingml.header+xml"/>
  <Override PartName="/word/footer66.xml" ContentType="application/vnd.openxmlformats-officedocument.wordprocessingml.footer+xml"/>
  <Override PartName="/word/header65.xml" ContentType="application/vnd.openxmlformats-officedocument.wordprocessingml.header+xml"/>
  <Override PartName="/word/footer6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786"/>
        <w:rPr>
          <w:sz w:val="20"/>
        </w:rPr>
      </w:pPr>
      <w:r>
        <w:rPr>
          <w:sz w:val="20"/>
        </w:rPr>
        <w:drawing>
          <wp:inline distT="0" distB="0" distL="0" distR="0">
            <wp:extent cx="2146721" cy="1576387"/>
            <wp:effectExtent l="0" t="0" r="0" b="0"/>
            <wp:docPr id="1" name="image1.png" descr="Logo, company nam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721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line="276" w:lineRule="auto" w:before="84"/>
        <w:ind w:left="216" w:right="214" w:firstLine="6"/>
        <w:jc w:val="center"/>
      </w:pPr>
      <w:r>
        <w:rPr/>
        <w:t>Immunophenotyping and IL-18 Promotor Gene</w:t>
      </w:r>
      <w:r>
        <w:rPr>
          <w:spacing w:val="1"/>
        </w:rPr>
        <w:t> </w:t>
      </w:r>
      <w:r>
        <w:rPr/>
        <w:t>Polymorphism in Acute Lymphoblastic Leukemia</w:t>
      </w:r>
      <w:r>
        <w:rPr>
          <w:spacing w:val="-97"/>
        </w:rPr>
        <w:t> </w:t>
      </w:r>
      <w:r>
        <w:rPr/>
        <w:t>in</w:t>
      </w:r>
      <w:r>
        <w:rPr>
          <w:spacing w:val="-1"/>
        </w:rPr>
        <w:t> </w:t>
      </w:r>
      <w:r>
        <w:rPr/>
        <w:t>Erbil</w:t>
      </w:r>
    </w:p>
    <w:p>
      <w:pPr>
        <w:pStyle w:val="BodyText"/>
        <w:rPr>
          <w:b/>
          <w:sz w:val="44"/>
        </w:rPr>
      </w:pPr>
    </w:p>
    <w:p>
      <w:pPr>
        <w:spacing w:before="339"/>
        <w:ind w:left="115" w:right="115" w:firstLine="0"/>
        <w:jc w:val="center"/>
        <w:rPr>
          <w:sz w:val="32"/>
        </w:rPr>
      </w:pP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Thesis</w:t>
      </w:r>
    </w:p>
    <w:p>
      <w:pPr>
        <w:spacing w:line="276" w:lineRule="auto" w:before="55"/>
        <w:ind w:left="204" w:right="201" w:hanging="4"/>
        <w:jc w:val="center"/>
        <w:rPr>
          <w:sz w:val="32"/>
        </w:rPr>
      </w:pPr>
      <w:r>
        <w:rPr>
          <w:sz w:val="32"/>
        </w:rPr>
        <w:t>Submitted to the Council of the Erbil Health &amp; Medical Technical</w:t>
      </w:r>
      <w:r>
        <w:rPr>
          <w:spacing w:val="-77"/>
          <w:sz w:val="32"/>
        </w:rPr>
        <w:t> </w:t>
      </w:r>
      <w:r>
        <w:rPr>
          <w:sz w:val="32"/>
        </w:rPr>
        <w:t>College at Erbil Polytechnic University in Partial Fulfilment of the</w:t>
      </w:r>
      <w:r>
        <w:rPr>
          <w:spacing w:val="-77"/>
          <w:sz w:val="32"/>
        </w:rPr>
        <w:t> </w:t>
      </w:r>
      <w:r>
        <w:rPr>
          <w:sz w:val="32"/>
        </w:rPr>
        <w:t>Requirements</w:t>
      </w:r>
      <w:r>
        <w:rPr>
          <w:spacing w:val="-2"/>
          <w:sz w:val="32"/>
        </w:rPr>
        <w:t> </w:t>
      </w:r>
      <w:r>
        <w:rPr>
          <w:sz w:val="32"/>
        </w:rPr>
        <w:t>for</w:t>
      </w:r>
      <w:r>
        <w:rPr>
          <w:spacing w:val="1"/>
          <w:sz w:val="32"/>
        </w:rPr>
        <w:t> </w:t>
      </w: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Degree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1"/>
          <w:sz w:val="32"/>
        </w:rPr>
        <w:t> </w:t>
      </w:r>
      <w:r>
        <w:rPr>
          <w:sz w:val="32"/>
        </w:rPr>
        <w:t>Master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2"/>
          <w:sz w:val="32"/>
        </w:rPr>
        <w:t> </w:t>
      </w:r>
      <w:r>
        <w:rPr>
          <w:sz w:val="32"/>
        </w:rPr>
        <w:t>Science</w:t>
      </w:r>
      <w:r>
        <w:rPr>
          <w:spacing w:val="-2"/>
          <w:sz w:val="32"/>
        </w:rPr>
        <w:t> </w:t>
      </w:r>
      <w:r>
        <w:rPr>
          <w:sz w:val="32"/>
        </w:rPr>
        <w:t>in</w:t>
      </w:r>
    </w:p>
    <w:p>
      <w:pPr>
        <w:spacing w:before="0"/>
        <w:ind w:left="114" w:right="115" w:firstLine="0"/>
        <w:jc w:val="center"/>
        <w:rPr>
          <w:sz w:val="32"/>
        </w:rPr>
      </w:pPr>
      <w:r>
        <w:rPr>
          <w:sz w:val="32"/>
        </w:rPr>
        <w:t>Medical</w:t>
      </w:r>
      <w:r>
        <w:rPr>
          <w:spacing w:val="-6"/>
          <w:sz w:val="32"/>
        </w:rPr>
        <w:t> </w:t>
      </w:r>
      <w:r>
        <w:rPr>
          <w:sz w:val="32"/>
        </w:rPr>
        <w:t>Laboratory</w:t>
      </w:r>
      <w:r>
        <w:rPr>
          <w:spacing w:val="-6"/>
          <w:sz w:val="32"/>
        </w:rPr>
        <w:t> </w:t>
      </w:r>
      <w:r>
        <w:rPr>
          <w:sz w:val="32"/>
        </w:rPr>
        <w:t>Technology/Hematology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5"/>
        </w:rPr>
      </w:pPr>
    </w:p>
    <w:p>
      <w:pPr>
        <w:spacing w:before="0"/>
        <w:ind w:left="117" w:right="115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spacing w:before="58"/>
        <w:ind w:left="121" w:right="114" w:firstLine="0"/>
        <w:jc w:val="center"/>
        <w:rPr>
          <w:b/>
          <w:sz w:val="36"/>
        </w:rPr>
      </w:pPr>
      <w:r>
        <w:rPr>
          <w:b/>
          <w:sz w:val="36"/>
        </w:rPr>
        <w:t>Mohammed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Qader Mustafa</w:t>
      </w:r>
    </w:p>
    <w:p>
      <w:pPr>
        <w:spacing w:line="276" w:lineRule="auto" w:before="60"/>
        <w:ind w:left="121" w:right="115" w:firstLine="0"/>
        <w:jc w:val="center"/>
        <w:rPr>
          <w:sz w:val="32"/>
        </w:rPr>
      </w:pPr>
      <w:r>
        <w:rPr>
          <w:w w:val="95"/>
          <w:sz w:val="32"/>
        </w:rPr>
        <w:t>B.Sc.</w:t>
      </w:r>
      <w:r>
        <w:rPr>
          <w:spacing w:val="39"/>
          <w:w w:val="95"/>
          <w:sz w:val="32"/>
        </w:rPr>
        <w:t> </w:t>
      </w:r>
      <w:r>
        <w:rPr>
          <w:w w:val="95"/>
          <w:sz w:val="32"/>
        </w:rPr>
        <w:t>Medical</w:t>
      </w:r>
      <w:r>
        <w:rPr>
          <w:spacing w:val="40"/>
          <w:w w:val="95"/>
          <w:sz w:val="32"/>
        </w:rPr>
        <w:t> </w:t>
      </w:r>
      <w:r>
        <w:rPr>
          <w:w w:val="95"/>
          <w:sz w:val="32"/>
        </w:rPr>
        <w:t>Laboratory</w:t>
      </w:r>
      <w:r>
        <w:rPr>
          <w:spacing w:val="31"/>
          <w:w w:val="95"/>
          <w:sz w:val="32"/>
        </w:rPr>
        <w:t> </w:t>
      </w:r>
      <w:r>
        <w:rPr>
          <w:w w:val="95"/>
          <w:sz w:val="32"/>
        </w:rPr>
        <w:t>Technology</w:t>
      </w:r>
      <w:r>
        <w:rPr>
          <w:spacing w:val="16"/>
          <w:w w:val="95"/>
          <w:sz w:val="32"/>
        </w:rPr>
        <w:t> </w:t>
      </w:r>
      <w:r>
        <w:rPr>
          <w:w w:val="95"/>
          <w:sz w:val="32"/>
        </w:rPr>
        <w:t>Department_</w:t>
      </w:r>
      <w:r>
        <w:rPr>
          <w:spacing w:val="37"/>
          <w:w w:val="95"/>
          <w:sz w:val="32"/>
        </w:rPr>
        <w:t> </w:t>
      </w:r>
      <w:r>
        <w:rPr>
          <w:w w:val="95"/>
          <w:sz w:val="32"/>
        </w:rPr>
        <w:t>Erbil</w:t>
      </w:r>
      <w:r>
        <w:rPr>
          <w:spacing w:val="36"/>
          <w:w w:val="95"/>
          <w:sz w:val="32"/>
        </w:rPr>
        <w:t> </w:t>
      </w:r>
      <w:r>
        <w:rPr>
          <w:w w:val="95"/>
          <w:sz w:val="32"/>
        </w:rPr>
        <w:t>Health</w:t>
      </w:r>
      <w:r>
        <w:rPr>
          <w:spacing w:val="40"/>
          <w:w w:val="95"/>
          <w:sz w:val="32"/>
        </w:rPr>
        <w:t> </w:t>
      </w:r>
      <w:r>
        <w:rPr>
          <w:w w:val="95"/>
          <w:sz w:val="32"/>
        </w:rPr>
        <w:t>and</w:t>
      </w:r>
      <w:r>
        <w:rPr>
          <w:spacing w:val="-73"/>
          <w:w w:val="95"/>
          <w:sz w:val="32"/>
        </w:rPr>
        <w:t> </w:t>
      </w:r>
      <w:r>
        <w:rPr>
          <w:sz w:val="32"/>
        </w:rPr>
        <w:t>Medical Technical College,</w:t>
      </w:r>
      <w:r>
        <w:rPr>
          <w:spacing w:val="-3"/>
          <w:sz w:val="32"/>
        </w:rPr>
        <w:t> </w:t>
      </w:r>
      <w:r>
        <w:rPr>
          <w:sz w:val="32"/>
        </w:rPr>
        <w:t>Erbil</w:t>
      </w:r>
      <w:r>
        <w:rPr>
          <w:spacing w:val="2"/>
          <w:sz w:val="32"/>
        </w:rPr>
        <w:t> </w:t>
      </w:r>
      <w:r>
        <w:rPr>
          <w:sz w:val="32"/>
        </w:rPr>
        <w:t>Polytechnic</w:t>
      </w:r>
      <w:r>
        <w:rPr>
          <w:spacing w:val="-1"/>
          <w:sz w:val="32"/>
        </w:rPr>
        <w:t> </w:t>
      </w:r>
      <w:r>
        <w:rPr>
          <w:sz w:val="32"/>
        </w:rPr>
        <w:t>University</w:t>
      </w: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9"/>
        </w:rPr>
      </w:pPr>
    </w:p>
    <w:p>
      <w:pPr>
        <w:spacing w:before="0"/>
        <w:ind w:left="119" w:right="115" w:firstLine="0"/>
        <w:jc w:val="center"/>
        <w:rPr>
          <w:sz w:val="32"/>
        </w:rPr>
      </w:pPr>
      <w:r>
        <w:rPr>
          <w:sz w:val="32"/>
        </w:rPr>
        <w:t>Supervised</w:t>
      </w:r>
      <w:r>
        <w:rPr>
          <w:spacing w:val="-3"/>
          <w:sz w:val="32"/>
        </w:rPr>
        <w:t> </w:t>
      </w:r>
      <w:r>
        <w:rPr>
          <w:sz w:val="32"/>
        </w:rPr>
        <w:t>by</w:t>
      </w:r>
    </w:p>
    <w:p>
      <w:pPr>
        <w:spacing w:before="55"/>
        <w:ind w:left="115" w:right="115" w:firstLine="0"/>
        <w:jc w:val="center"/>
        <w:rPr>
          <w:b/>
          <w:sz w:val="32"/>
        </w:rPr>
      </w:pPr>
      <w:r>
        <w:rPr>
          <w:b/>
          <w:sz w:val="32"/>
        </w:rPr>
        <w:t>Asst.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Prof.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Dr.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Goran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Qader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Othman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44"/>
        </w:rPr>
      </w:pPr>
    </w:p>
    <w:p>
      <w:pPr>
        <w:spacing w:before="0"/>
        <w:ind w:left="115" w:right="115" w:firstLine="0"/>
        <w:jc w:val="center"/>
        <w:rPr>
          <w:sz w:val="32"/>
        </w:rPr>
      </w:pPr>
      <w:r>
        <w:rPr>
          <w:sz w:val="32"/>
        </w:rPr>
        <w:t>ERBIL,</w:t>
      </w:r>
      <w:r>
        <w:rPr>
          <w:spacing w:val="-6"/>
          <w:sz w:val="32"/>
        </w:rPr>
        <w:t> </w:t>
      </w:r>
      <w:r>
        <w:rPr>
          <w:sz w:val="32"/>
        </w:rPr>
        <w:t>KURDISTAN</w:t>
      </w:r>
    </w:p>
    <w:p>
      <w:pPr>
        <w:pStyle w:val="BodyText"/>
        <w:spacing w:before="8"/>
        <w:rPr>
          <w:sz w:val="41"/>
        </w:rPr>
      </w:pPr>
    </w:p>
    <w:p>
      <w:pPr>
        <w:tabs>
          <w:tab w:pos="2748" w:val="left" w:leader="none"/>
          <w:tab w:pos="6046" w:val="left" w:leader="none"/>
        </w:tabs>
        <w:spacing w:before="0"/>
        <w:ind w:left="4" w:right="0" w:firstLine="0"/>
        <w:jc w:val="center"/>
        <w:rPr>
          <w:sz w:val="32"/>
        </w:rPr>
      </w:pPr>
      <w:r>
        <w:rPr>
          <w:sz w:val="32"/>
        </w:rPr>
        <w:t>June</w:t>
      </w:r>
      <w:r>
        <w:rPr>
          <w:spacing w:val="-2"/>
          <w:sz w:val="32"/>
        </w:rPr>
        <w:t> </w:t>
      </w:r>
      <w:r>
        <w:rPr>
          <w:sz w:val="32"/>
        </w:rPr>
        <w:t>2023</w:t>
        <w:tab/>
        <w:t>Jozardan 2723</w:t>
        <w:tab/>
        <w:t>Dhu</w:t>
      </w:r>
      <w:r>
        <w:rPr>
          <w:spacing w:val="-1"/>
          <w:sz w:val="32"/>
        </w:rPr>
        <w:t> </w:t>
      </w:r>
      <w:r>
        <w:rPr>
          <w:sz w:val="32"/>
        </w:rPr>
        <w:t>al-Qi`dah 1444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480" w:bottom="280" w:left="1620" w:right="1340"/>
        </w:sectPr>
      </w:pPr>
    </w:p>
    <w:p>
      <w:pPr>
        <w:pStyle w:val="Heading5"/>
        <w:spacing w:before="87"/>
        <w:ind w:left="1083" w:right="1087"/>
        <w:jc w:val="center"/>
      </w:pPr>
      <w:bookmarkStart w:name="_TOC_250086" w:id="1"/>
      <w:bookmarkEnd w:id="1"/>
      <w:r>
        <w:rPr/>
        <w:t>Declaration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362" w:lineRule="auto" w:before="0"/>
        <w:ind w:left="396" w:right="967" w:firstLine="0"/>
        <w:jc w:val="both"/>
        <w:rPr>
          <w:sz w:val="28"/>
        </w:rPr>
      </w:pPr>
      <w:r>
        <w:rPr>
          <w:sz w:val="28"/>
        </w:rPr>
        <w:t>I</w:t>
      </w:r>
      <w:r>
        <w:rPr>
          <w:spacing w:val="1"/>
          <w:sz w:val="28"/>
        </w:rPr>
        <w:t> </w:t>
      </w:r>
      <w:r>
        <w:rPr>
          <w:sz w:val="28"/>
        </w:rPr>
        <w:t>declare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Master</w:t>
      </w:r>
      <w:r>
        <w:rPr>
          <w:spacing w:val="1"/>
          <w:sz w:val="28"/>
        </w:rPr>
        <w:t> </w:t>
      </w:r>
      <w:r>
        <w:rPr>
          <w:sz w:val="28"/>
        </w:rPr>
        <w:t>Thesis</w:t>
      </w:r>
      <w:r>
        <w:rPr>
          <w:spacing w:val="1"/>
          <w:sz w:val="28"/>
        </w:rPr>
        <w:t> </w:t>
      </w:r>
      <w:r>
        <w:rPr>
          <w:sz w:val="28"/>
        </w:rPr>
        <w:t>entitled: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Immunophenotyping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IL-18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Promotor Gene Polymorphism in Acute Lymphoblastic Leukemia in Erbil)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my original work, and I hereby certify that unless stated otherwise, all the work in</w:t>
      </w:r>
      <w:r>
        <w:rPr>
          <w:spacing w:val="1"/>
          <w:sz w:val="28"/>
        </w:rPr>
        <w:t> </w:t>
      </w:r>
      <w:r>
        <w:rPr>
          <w:sz w:val="28"/>
        </w:rPr>
        <w:t>this thesis is my independent research and has not been submitted for the award of</w:t>
      </w:r>
      <w:r>
        <w:rPr>
          <w:spacing w:val="1"/>
          <w:sz w:val="28"/>
        </w:rPr>
        <w:t> </w:t>
      </w:r>
      <w:r>
        <w:rPr>
          <w:sz w:val="28"/>
        </w:rPr>
        <w:t>any other degree at any institution, except where due acknowledgment is made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text.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  <w:ind w:left="4843"/>
      </w:pPr>
      <w:r>
        <w:rPr/>
        <w:t>Signature:</w:t>
      </w:r>
    </w:p>
    <w:p>
      <w:pPr>
        <w:pStyle w:val="BodyText"/>
        <w:tabs>
          <w:tab w:pos="5659" w:val="left" w:leader="none"/>
        </w:tabs>
        <w:spacing w:line="362" w:lineRule="auto" w:before="162"/>
        <w:ind w:left="4843" w:right="1037"/>
      </w:pPr>
      <w:r>
        <w:rPr/>
        <w:t>Student Name: Mohammed Qader Mustafa</w:t>
      </w:r>
      <w:r>
        <w:rPr>
          <w:spacing w:val="-67"/>
        </w:rPr>
        <w:t> </w:t>
      </w:r>
      <w:r>
        <w:rPr/>
        <w:t>Date:</w:t>
        <w:tab/>
        <w:t>/June</w:t>
      </w:r>
      <w:r>
        <w:rPr>
          <w:spacing w:val="-1"/>
        </w:rPr>
        <w:t> </w:t>
      </w:r>
      <w:r>
        <w:rPr/>
        <w:t>/ 2023</w:t>
      </w:r>
    </w:p>
    <w:p>
      <w:pPr>
        <w:spacing w:after="0" w:line="362" w:lineRule="auto"/>
        <w:sectPr>
          <w:footerReference w:type="default" r:id="rId6"/>
          <w:pgSz w:w="11900" w:h="16840"/>
          <w:pgMar w:footer="977" w:header="0" w:top="1600" w:bottom="1160" w:left="740" w:right="440"/>
          <w:pgNumType w:start="1"/>
        </w:sectPr>
      </w:pPr>
    </w:p>
    <w:p>
      <w:pPr>
        <w:pStyle w:val="Heading4"/>
        <w:spacing w:before="30"/>
        <w:ind w:left="1083" w:right="1087"/>
        <w:jc w:val="center"/>
      </w:pPr>
      <w:bookmarkStart w:name="_TOC_250085" w:id="2"/>
      <w:r>
        <w:rPr/>
        <w:t>Supervisor</w:t>
      </w:r>
      <w:r>
        <w:rPr>
          <w:spacing w:val="-4"/>
        </w:rPr>
        <w:t> </w:t>
      </w:r>
      <w:bookmarkEnd w:id="2"/>
      <w:r>
        <w:rPr/>
        <w:t>Certificate</w:t>
      </w:r>
    </w:p>
    <w:p>
      <w:pPr>
        <w:pStyle w:val="BodyText"/>
        <w:spacing w:line="362" w:lineRule="auto" w:before="284"/>
        <w:ind w:left="963" w:right="964"/>
        <w:jc w:val="both"/>
      </w:pPr>
      <w:r>
        <w:rPr/>
        <w:t>This thesis has been written under my supervision. It has been submitted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with my</w:t>
      </w:r>
      <w:r>
        <w:rPr>
          <w:spacing w:val="-1"/>
        </w:rPr>
        <w:t> </w:t>
      </w:r>
      <w:r>
        <w:rPr/>
        <w:t>approval as supervisor.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1849" w:val="left" w:leader="none"/>
          <w:tab w:pos="4563" w:val="left" w:leader="none"/>
        </w:tabs>
        <w:spacing w:line="362" w:lineRule="auto" w:before="1"/>
        <w:ind w:left="963" w:right="1216"/>
      </w:pPr>
      <w:r>
        <w:rPr/>
        <w:t>Signature:</w:t>
        <w:tab/>
        <w:t>Name: Asst. Prof. Dr. Goran Qader Othman</w:t>
      </w:r>
      <w:r>
        <w:rPr>
          <w:spacing w:val="-67"/>
        </w:rPr>
        <w:t> </w:t>
      </w:r>
      <w:r>
        <w:rPr/>
        <w:t>Date:</w:t>
        <w:tab/>
        <w:t>/</w:t>
      </w:r>
      <w:r>
        <w:rPr>
          <w:spacing w:val="-1"/>
        </w:rPr>
        <w:t> </w:t>
      </w:r>
      <w:r>
        <w:rPr/>
        <w:t>June  / 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5"/>
        <w:ind w:left="963"/>
        <w:jc w:val="left"/>
        <w:rPr>
          <w:b w:val="0"/>
        </w:rPr>
      </w:pPr>
      <w:r>
        <w:rPr/>
        <w:t>I</w:t>
      </w:r>
      <w:r>
        <w:rPr>
          <w:spacing w:val="-4"/>
        </w:rPr>
        <w:t> </w:t>
      </w:r>
      <w:r>
        <w:rPr/>
        <w:t>confirm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fulfilled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963"/>
      </w:pPr>
      <w:r>
        <w:rPr/>
        <w:t>Signature:</w:t>
      </w:r>
    </w:p>
    <w:p>
      <w:pPr>
        <w:pStyle w:val="BodyText"/>
        <w:spacing w:before="163"/>
        <w:ind w:left="963"/>
      </w:pPr>
      <w:r>
        <w:rPr/>
        <w:t>Name:</w:t>
      </w:r>
      <w:r>
        <w:rPr>
          <w:spacing w:val="-3"/>
        </w:rPr>
        <w:t> </w:t>
      </w:r>
      <w:r>
        <w:rPr/>
        <w:t>Asst.</w:t>
      </w:r>
      <w:r>
        <w:rPr>
          <w:spacing w:val="-2"/>
        </w:rPr>
        <w:t> </w:t>
      </w:r>
      <w:r>
        <w:rPr/>
        <w:t>Prof.</w:t>
      </w:r>
      <w:r>
        <w:rPr>
          <w:spacing w:val="-3"/>
        </w:rPr>
        <w:t> </w:t>
      </w:r>
      <w:r>
        <w:rPr/>
        <w:t>Dr.</w:t>
      </w:r>
      <w:r>
        <w:rPr>
          <w:spacing w:val="-2"/>
        </w:rPr>
        <w:t> </w:t>
      </w:r>
      <w:r>
        <w:rPr/>
        <w:t>Najat</w:t>
      </w:r>
      <w:r>
        <w:rPr>
          <w:spacing w:val="-3"/>
        </w:rPr>
        <w:t> </w:t>
      </w:r>
      <w:r>
        <w:rPr/>
        <w:t>Jabbar</w:t>
      </w:r>
      <w:r>
        <w:rPr>
          <w:spacing w:val="-2"/>
        </w:rPr>
        <w:t> </w:t>
      </w:r>
      <w:r>
        <w:rPr/>
        <w:t>Ahmed</w:t>
      </w:r>
    </w:p>
    <w:p>
      <w:pPr>
        <w:pStyle w:val="BodyText"/>
        <w:tabs>
          <w:tab w:pos="1919" w:val="left" w:leader="none"/>
        </w:tabs>
        <w:spacing w:line="362" w:lineRule="auto" w:before="163"/>
        <w:ind w:left="963" w:right="3346"/>
      </w:pPr>
      <w:r>
        <w:rPr/>
        <w:t>Head of the Medical Laboratory Technology Department</w:t>
      </w:r>
      <w:r>
        <w:rPr>
          <w:spacing w:val="-67"/>
        </w:rPr>
        <w:t> </w:t>
      </w:r>
      <w:r>
        <w:rPr/>
        <w:t>Date:</w:t>
        <w:tab/>
        <w:t>/</w:t>
      </w:r>
      <w:r>
        <w:rPr>
          <w:spacing w:val="-1"/>
        </w:rPr>
        <w:t> </w:t>
      </w:r>
      <w:r>
        <w:rPr/>
        <w:t>June  / 2023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5"/>
        <w:ind w:left="963"/>
        <w:jc w:val="left"/>
        <w:rPr>
          <w:b w:val="0"/>
        </w:rPr>
      </w:pPr>
      <w:r>
        <w:rPr/>
        <w:t>I</w:t>
      </w:r>
      <w:r>
        <w:rPr>
          <w:spacing w:val="-4"/>
        </w:rPr>
        <w:t> </w:t>
      </w:r>
      <w:r>
        <w:rPr/>
        <w:t>confirm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fulfilled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963"/>
      </w:pPr>
      <w:r>
        <w:rPr/>
        <w:t>Postgraduate</w:t>
      </w:r>
      <w:r>
        <w:rPr>
          <w:spacing w:val="-5"/>
        </w:rPr>
        <w:t> </w:t>
      </w:r>
      <w:r>
        <w:rPr/>
        <w:t>Office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62" w:lineRule="auto"/>
        <w:ind w:left="963" w:right="7937"/>
      </w:pPr>
      <w:r>
        <w:rPr>
          <w:w w:val="95"/>
        </w:rPr>
        <w:t>Signature:</w:t>
      </w:r>
      <w:r>
        <w:rPr>
          <w:spacing w:val="-64"/>
          <w:w w:val="95"/>
        </w:rPr>
        <w:t> </w:t>
      </w:r>
      <w:r>
        <w:rPr/>
        <w:t>Name:</w:t>
      </w:r>
    </w:p>
    <w:p>
      <w:pPr>
        <w:pStyle w:val="BodyText"/>
        <w:tabs>
          <w:tab w:pos="1919" w:val="left" w:leader="none"/>
        </w:tabs>
        <w:spacing w:line="319" w:lineRule="exact"/>
        <w:ind w:left="963"/>
      </w:pPr>
      <w:r>
        <w:rPr/>
        <w:t>Date:</w:t>
        <w:tab/>
        <w:t>/</w:t>
      </w:r>
      <w:r>
        <w:rPr>
          <w:spacing w:val="-2"/>
        </w:rPr>
        <w:t> </w:t>
      </w:r>
      <w:r>
        <w:rPr/>
        <w:t>June</w:t>
      </w:r>
      <w:r>
        <w:rPr>
          <w:spacing w:val="68"/>
        </w:rPr>
        <w:t> </w:t>
      </w:r>
      <w:r>
        <w:rPr/>
        <w:t>/</w:t>
      </w:r>
      <w:r>
        <w:rPr>
          <w:spacing w:val="-2"/>
        </w:rPr>
        <w:t> </w:t>
      </w:r>
      <w:r>
        <w:rPr/>
        <w:t>2023</w:t>
      </w:r>
    </w:p>
    <w:p>
      <w:pPr>
        <w:spacing w:after="0" w:line="319" w:lineRule="exact"/>
        <w:sectPr>
          <w:pgSz w:w="11900" w:h="16840"/>
          <w:pgMar w:header="0" w:footer="977" w:top="1380" w:bottom="1240" w:left="740" w:right="440"/>
        </w:sectPr>
      </w:pPr>
    </w:p>
    <w:p>
      <w:pPr>
        <w:pStyle w:val="Heading5"/>
        <w:spacing w:before="29"/>
        <w:ind w:left="1083" w:right="1086"/>
        <w:jc w:val="center"/>
      </w:pPr>
      <w:bookmarkStart w:name="_TOC_250084" w:id="3"/>
      <w:r>
        <w:rPr/>
        <w:t>Examining</w:t>
      </w:r>
      <w:r>
        <w:rPr>
          <w:spacing w:val="-6"/>
        </w:rPr>
        <w:t> </w:t>
      </w:r>
      <w:r>
        <w:rPr/>
        <w:t>Committee</w:t>
      </w:r>
      <w:r>
        <w:rPr>
          <w:spacing w:val="-5"/>
        </w:rPr>
        <w:t> </w:t>
      </w:r>
      <w:bookmarkEnd w:id="3"/>
      <w:r>
        <w:rPr/>
        <w:t>Certification</w:t>
      </w:r>
    </w:p>
    <w:p>
      <w:pPr>
        <w:pStyle w:val="BodyText"/>
        <w:spacing w:before="6"/>
        <w:rPr>
          <w:b/>
          <w:sz w:val="24"/>
        </w:rPr>
      </w:pPr>
    </w:p>
    <w:p>
      <w:pPr>
        <w:spacing w:line="362" w:lineRule="auto" w:before="1"/>
        <w:ind w:left="963" w:right="966" w:firstLine="0"/>
        <w:jc w:val="both"/>
        <w:rPr>
          <w:sz w:val="28"/>
        </w:rPr>
      </w:pPr>
      <w:r>
        <w:rPr>
          <w:sz w:val="28"/>
        </w:rPr>
        <w:t>We certify that we have read this thesis (</w:t>
      </w:r>
      <w:r>
        <w:rPr>
          <w:b/>
          <w:sz w:val="28"/>
        </w:rPr>
        <w:t>Immunophenotyping and IL-18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Promotor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Gene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Polymorphism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Acute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Lymphoblastic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Leukemia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Erbil) </w:t>
      </w:r>
      <w:r>
        <w:rPr>
          <w:sz w:val="28"/>
        </w:rPr>
        <w:t>and examined the student as an examining committee </w:t>
      </w:r>
      <w:r>
        <w:rPr>
          <w:b/>
          <w:sz w:val="28"/>
        </w:rPr>
        <w:t>(Mohammed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Qader Mustafa) </w:t>
      </w:r>
      <w:r>
        <w:rPr>
          <w:sz w:val="28"/>
        </w:rPr>
        <w:t>in its contents and what is related to it. We approve that it</w:t>
      </w:r>
      <w:r>
        <w:rPr>
          <w:spacing w:val="1"/>
          <w:sz w:val="28"/>
        </w:rPr>
        <w:t> </w:t>
      </w:r>
      <w:r>
        <w:rPr>
          <w:sz w:val="28"/>
        </w:rPr>
        <w:t>meets the standards of a thesis for the degree of Master of Science in Medical</w:t>
      </w:r>
      <w:r>
        <w:rPr>
          <w:spacing w:val="1"/>
          <w:sz w:val="28"/>
        </w:rPr>
        <w:t> </w:t>
      </w:r>
      <w:r>
        <w:rPr>
          <w:sz w:val="28"/>
        </w:rPr>
        <w:t>Laboratory</w:t>
      </w:r>
      <w:r>
        <w:rPr>
          <w:spacing w:val="-1"/>
          <w:sz w:val="28"/>
        </w:rPr>
        <w:t> </w:t>
      </w:r>
      <w:r>
        <w:rPr>
          <w:sz w:val="28"/>
        </w:rPr>
        <w:t>Technology (Hematology).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977" w:top="1380" w:bottom="1240" w:left="740" w:right="440"/>
        </w:sectPr>
      </w:pPr>
    </w:p>
    <w:p>
      <w:pPr>
        <w:pStyle w:val="BodyText"/>
        <w:spacing w:before="209"/>
        <w:ind w:left="992"/>
      </w:pPr>
      <w:r>
        <w:rPr/>
        <w:t>Signature:</w:t>
      </w:r>
    </w:p>
    <w:p>
      <w:pPr>
        <w:pStyle w:val="BodyText"/>
        <w:spacing w:line="362" w:lineRule="auto" w:before="162"/>
        <w:ind w:left="992" w:right="20"/>
      </w:pPr>
      <w:r>
        <w:rPr/>
        <w:t>Name: Prof. Dr. Galawezh Obaid</w:t>
      </w:r>
      <w:r>
        <w:rPr>
          <w:spacing w:val="-68"/>
        </w:rPr>
        <w:t> </w:t>
      </w:r>
      <w:r>
        <w:rPr/>
        <w:t>Othman.</w:t>
      </w:r>
    </w:p>
    <w:p>
      <w:pPr>
        <w:pStyle w:val="BodyText"/>
        <w:spacing w:line="314" w:lineRule="exact"/>
        <w:ind w:left="992"/>
      </w:pPr>
      <w:r>
        <w:rPr/>
        <w:t>Member</w:t>
      </w:r>
    </w:p>
    <w:p>
      <w:pPr>
        <w:pStyle w:val="BodyText"/>
        <w:tabs>
          <w:tab w:pos="1852" w:val="left" w:leader="none"/>
        </w:tabs>
        <w:spacing w:before="163"/>
        <w:ind w:left="992"/>
      </w:pPr>
      <w:r>
        <w:rPr/>
        <w:t>Date:</w:t>
        <w:tab/>
        <w:t>/June</w:t>
      </w:r>
      <w:r>
        <w:rPr>
          <w:spacing w:val="66"/>
        </w:rPr>
        <w:t> </w:t>
      </w:r>
      <w:r>
        <w:rPr/>
        <w:t>/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209"/>
        <w:ind w:left="992"/>
      </w:pPr>
      <w:r>
        <w:rPr/>
        <w:br w:type="column"/>
      </w:r>
      <w:r>
        <w:rPr/>
        <w:t>Signature:</w:t>
      </w:r>
    </w:p>
    <w:p>
      <w:pPr>
        <w:pStyle w:val="BodyText"/>
        <w:spacing w:line="362" w:lineRule="auto" w:before="162"/>
        <w:ind w:left="992" w:right="1605"/>
      </w:pPr>
      <w:r>
        <w:rPr/>
        <w:t>Name: Asst. Prof. Dr. Sarbaz</w:t>
      </w:r>
      <w:r>
        <w:rPr>
          <w:spacing w:val="-68"/>
        </w:rPr>
        <w:t> </w:t>
      </w:r>
      <w:r>
        <w:rPr/>
        <w:t>Ibrahim</w:t>
      </w:r>
      <w:r>
        <w:rPr>
          <w:spacing w:val="-1"/>
        </w:rPr>
        <w:t> </w:t>
      </w:r>
      <w:r>
        <w:rPr/>
        <w:t>Mohammed.</w:t>
      </w:r>
    </w:p>
    <w:p>
      <w:pPr>
        <w:pStyle w:val="BodyText"/>
        <w:spacing w:line="314" w:lineRule="exact"/>
        <w:ind w:left="992"/>
      </w:pPr>
      <w:r>
        <w:rPr/>
        <w:t>Member</w:t>
      </w:r>
    </w:p>
    <w:p>
      <w:pPr>
        <w:pStyle w:val="BodyText"/>
        <w:tabs>
          <w:tab w:pos="1808" w:val="left" w:leader="none"/>
        </w:tabs>
        <w:spacing w:before="163"/>
        <w:ind w:left="992"/>
      </w:pPr>
      <w:r>
        <w:rPr/>
        <w:t>Date:</w:t>
        <w:tab/>
        <w:t>/</w:t>
      </w:r>
      <w:r>
        <w:rPr>
          <w:spacing w:val="-2"/>
        </w:rPr>
        <w:t> </w:t>
      </w:r>
      <w:r>
        <w:rPr/>
        <w:t>June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2023</w:t>
      </w:r>
    </w:p>
    <w:p>
      <w:pPr>
        <w:spacing w:after="0"/>
        <w:sectPr>
          <w:type w:val="continuous"/>
          <w:pgSz w:w="11900" w:h="16840"/>
          <w:pgMar w:top="1480" w:bottom="280" w:left="740" w:right="440"/>
          <w:cols w:num="2" w:equalWidth="0">
            <w:col w:w="4780" w:space="49"/>
            <w:col w:w="58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top="1480" w:bottom="280" w:left="740" w:right="440"/>
        </w:sectPr>
      </w:pPr>
    </w:p>
    <w:p>
      <w:pPr>
        <w:pStyle w:val="BodyText"/>
        <w:spacing w:before="92"/>
        <w:ind w:left="940"/>
      </w:pPr>
      <w:r>
        <w:rPr/>
        <w:t>Signature:</w:t>
      </w:r>
    </w:p>
    <w:p>
      <w:pPr>
        <w:pStyle w:val="BodyText"/>
        <w:spacing w:line="362" w:lineRule="auto" w:before="163"/>
        <w:ind w:left="940" w:right="-5"/>
      </w:pPr>
      <w:r>
        <w:rPr/>
        <w:t>Name:</w:t>
      </w:r>
      <w:r>
        <w:rPr>
          <w:spacing w:val="-3"/>
        </w:rPr>
        <w:t> </w:t>
      </w:r>
      <w:r>
        <w:rPr/>
        <w:t>Asst.</w:t>
      </w:r>
      <w:r>
        <w:rPr>
          <w:spacing w:val="-3"/>
        </w:rPr>
        <w:t> </w:t>
      </w:r>
      <w:r>
        <w:rPr/>
        <w:t>Prof.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Goran</w:t>
      </w:r>
      <w:r>
        <w:rPr>
          <w:spacing w:val="-3"/>
        </w:rPr>
        <w:t> </w:t>
      </w:r>
      <w:r>
        <w:rPr/>
        <w:t>Qader</w:t>
      </w:r>
      <w:r>
        <w:rPr>
          <w:spacing w:val="-67"/>
        </w:rPr>
        <w:t> </w:t>
      </w:r>
      <w:r>
        <w:rPr/>
        <w:t>Othman.</w:t>
      </w:r>
    </w:p>
    <w:p>
      <w:pPr>
        <w:pStyle w:val="BodyText"/>
        <w:spacing w:line="314" w:lineRule="exact"/>
        <w:ind w:left="940"/>
      </w:pPr>
      <w:r>
        <w:rPr/>
        <w:t>Supervisor</w:t>
      </w:r>
    </w:p>
    <w:p>
      <w:pPr>
        <w:pStyle w:val="BodyText"/>
        <w:tabs>
          <w:tab w:pos="1755" w:val="left" w:leader="none"/>
        </w:tabs>
        <w:spacing w:before="163"/>
        <w:ind w:left="940"/>
      </w:pPr>
      <w:r>
        <w:rPr/>
        <w:t>Date:</w:t>
        <w:tab/>
        <w:t>/June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2023</w:t>
      </w:r>
    </w:p>
    <w:p>
      <w:pPr>
        <w:pStyle w:val="BodyText"/>
        <w:spacing w:before="87"/>
        <w:ind w:left="876"/>
      </w:pPr>
      <w:r>
        <w:rPr/>
        <w:br w:type="column"/>
      </w:r>
      <w:r>
        <w:rPr/>
        <w:t>Signature:</w:t>
      </w:r>
    </w:p>
    <w:p>
      <w:pPr>
        <w:pStyle w:val="BodyText"/>
        <w:spacing w:line="357" w:lineRule="auto" w:before="163"/>
        <w:ind w:left="876" w:right="1378"/>
      </w:pPr>
      <w:r>
        <w:rPr/>
        <w:t>Name: Prof. Dr. Mustafa Saber</w:t>
      </w:r>
      <w:r>
        <w:rPr>
          <w:spacing w:val="-68"/>
        </w:rPr>
        <w:t> </w:t>
      </w:r>
      <w:r>
        <w:rPr/>
        <w:t>Mustafa</w:t>
      </w:r>
      <w:r>
        <w:rPr>
          <w:spacing w:val="-1"/>
        </w:rPr>
        <w:t> </w:t>
      </w:r>
      <w:r>
        <w:rPr/>
        <w:t>Al-Attar.</w:t>
      </w:r>
    </w:p>
    <w:p>
      <w:pPr>
        <w:pStyle w:val="BodyText"/>
        <w:spacing w:before="5"/>
        <w:ind w:left="876"/>
      </w:pPr>
      <w:r>
        <w:rPr/>
        <w:t>Head</w:t>
      </w:r>
    </w:p>
    <w:p>
      <w:pPr>
        <w:pStyle w:val="BodyText"/>
        <w:tabs>
          <w:tab w:pos="1692" w:val="left" w:leader="none"/>
        </w:tabs>
        <w:spacing w:before="163"/>
        <w:ind w:left="876"/>
      </w:pPr>
      <w:r>
        <w:rPr/>
        <w:t>Date:</w:t>
        <w:tab/>
        <w:t>/June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2023</w:t>
      </w:r>
    </w:p>
    <w:p>
      <w:pPr>
        <w:spacing w:after="0"/>
        <w:sectPr>
          <w:type w:val="continuous"/>
          <w:pgSz w:w="11900" w:h="16840"/>
          <w:pgMar w:top="1480" w:bottom="280" w:left="740" w:right="440"/>
          <w:cols w:num="2" w:equalWidth="0">
            <w:col w:w="4906" w:space="40"/>
            <w:col w:w="57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47"/>
        <w:ind w:left="963"/>
      </w:pPr>
      <w:r>
        <w:rPr/>
        <w:t>Signature:</w:t>
      </w:r>
    </w:p>
    <w:p>
      <w:pPr>
        <w:pStyle w:val="BodyText"/>
        <w:spacing w:before="163"/>
        <w:ind w:left="963"/>
      </w:pPr>
      <w:r>
        <w:rPr/>
        <w:t>Name:</w:t>
      </w:r>
      <w:r>
        <w:rPr>
          <w:spacing w:val="-3"/>
        </w:rPr>
        <w:t> </w:t>
      </w:r>
      <w:r>
        <w:rPr/>
        <w:t>Prof.</w:t>
      </w:r>
      <w:r>
        <w:rPr>
          <w:spacing w:val="-2"/>
        </w:rPr>
        <w:t> </w:t>
      </w:r>
      <w:r>
        <w:rPr/>
        <w:t>Dr.</w:t>
      </w:r>
      <w:r>
        <w:rPr>
          <w:spacing w:val="65"/>
        </w:rPr>
        <w:t> </w:t>
      </w:r>
      <w:r>
        <w:rPr/>
        <w:t>Jawdat</w:t>
      </w:r>
      <w:r>
        <w:rPr>
          <w:spacing w:val="-3"/>
        </w:rPr>
        <w:t> </w:t>
      </w:r>
      <w:r>
        <w:rPr/>
        <w:t>Jaafar</w:t>
      </w:r>
      <w:r>
        <w:rPr>
          <w:spacing w:val="-2"/>
        </w:rPr>
        <w:t> </w:t>
      </w:r>
      <w:r>
        <w:rPr/>
        <w:t>Khattab</w:t>
      </w:r>
    </w:p>
    <w:p>
      <w:pPr>
        <w:pStyle w:val="BodyText"/>
        <w:tabs>
          <w:tab w:pos="1990" w:val="left" w:leader="none"/>
        </w:tabs>
        <w:spacing w:line="364" w:lineRule="auto" w:before="163"/>
        <w:ind w:left="963" w:right="3612"/>
      </w:pPr>
      <w:r>
        <w:rPr/>
        <w:t>Dean of the Erbil Health &amp; Medical Technical College</w:t>
      </w:r>
      <w:r>
        <w:rPr>
          <w:spacing w:val="-68"/>
        </w:rPr>
        <w:t> </w:t>
      </w:r>
      <w:r>
        <w:rPr/>
        <w:t>Date:</w:t>
        <w:tab/>
        <w:t>/</w:t>
      </w:r>
      <w:r>
        <w:rPr>
          <w:spacing w:val="-1"/>
        </w:rPr>
        <w:t> </w:t>
      </w:r>
      <w:r>
        <w:rPr/>
        <w:t>June  / 2023</w:t>
      </w:r>
    </w:p>
    <w:p>
      <w:pPr>
        <w:spacing w:after="0" w:line="364" w:lineRule="auto"/>
        <w:sectPr>
          <w:type w:val="continuous"/>
          <w:pgSz w:w="11900" w:h="16840"/>
          <w:pgMar w:top="1480" w:bottom="280" w:left="740" w:right="440"/>
        </w:sectPr>
      </w:pPr>
    </w:p>
    <w:p>
      <w:pPr>
        <w:pStyle w:val="BodyText"/>
        <w:rPr>
          <w:sz w:val="20"/>
        </w:rPr>
      </w:pPr>
    </w:p>
    <w:p>
      <w:pPr>
        <w:pStyle w:val="Heading5"/>
        <w:spacing w:before="184"/>
        <w:ind w:left="1083" w:right="1087"/>
        <w:jc w:val="center"/>
      </w:pPr>
      <w:bookmarkStart w:name="_TOC_250083" w:id="4"/>
      <w:bookmarkEnd w:id="4"/>
      <w:r>
        <w:rPr/>
        <w:t>Dedication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line="362" w:lineRule="auto" w:before="0"/>
        <w:ind w:left="4151" w:right="4156" w:firstLine="0"/>
        <w:jc w:val="center"/>
        <w:rPr>
          <w:b/>
          <w:sz w:val="28"/>
        </w:rPr>
      </w:pPr>
      <w:r>
        <w:rPr>
          <w:b/>
          <w:sz w:val="28"/>
        </w:rPr>
        <w:t>My Beloved Parents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My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Uncles</w:t>
      </w:r>
    </w:p>
    <w:p>
      <w:pPr>
        <w:pStyle w:val="Heading5"/>
        <w:spacing w:line="362" w:lineRule="auto"/>
        <w:ind w:left="3820" w:right="3824" w:hanging="1"/>
        <w:jc w:val="center"/>
      </w:pPr>
      <w:r>
        <w:rPr/>
        <w:t>My Brothers and Sisters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Teachers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Friends</w:t>
      </w:r>
    </w:p>
    <w:p>
      <w:pPr>
        <w:spacing w:line="319" w:lineRule="exact" w:before="0"/>
        <w:ind w:left="1083" w:right="1086" w:firstLine="0"/>
        <w:jc w:val="center"/>
        <w:rPr>
          <w:b/>
          <w:sz w:val="28"/>
        </w:rPr>
      </w:pPr>
      <w:r>
        <w:rPr>
          <w:b/>
          <w:sz w:val="28"/>
        </w:rPr>
        <w:t>Scientific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Communities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Worldwide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64"/>
        <w:ind w:left="6545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Mohammed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Qader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Mustafa</w:t>
      </w:r>
    </w:p>
    <w:p>
      <w:pPr>
        <w:spacing w:after="0"/>
        <w:jc w:val="left"/>
        <w:rPr>
          <w:sz w:val="28"/>
        </w:rPr>
        <w:sectPr>
          <w:pgSz w:w="11900" w:h="16840"/>
          <w:pgMar w:header="0" w:footer="977" w:top="1600" w:bottom="1240" w:left="740" w:right="440"/>
        </w:sectPr>
      </w:pPr>
    </w:p>
    <w:p>
      <w:pPr>
        <w:pStyle w:val="Heading5"/>
        <w:spacing w:before="29"/>
        <w:ind w:left="1083" w:right="1087"/>
        <w:jc w:val="center"/>
      </w:pPr>
      <w:bookmarkStart w:name="_TOC_250082" w:id="5"/>
      <w:bookmarkEnd w:id="5"/>
      <w:r>
        <w:rPr/>
        <w:t>Acknowledgements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081" w:right="1087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(In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name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Allah,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most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Gracious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most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Merciful)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</w:rPr>
      </w:pPr>
    </w:p>
    <w:p>
      <w:pPr>
        <w:pStyle w:val="BodyText"/>
        <w:spacing w:line="362" w:lineRule="auto"/>
        <w:ind w:left="963" w:right="967"/>
        <w:jc w:val="both"/>
      </w:pPr>
      <w:r>
        <w:rPr/>
        <w:t>First,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start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expressing</w:t>
      </w:r>
      <w:r>
        <w:rPr>
          <w:spacing w:val="-5"/>
        </w:rPr>
        <w:t> </w:t>
      </w:r>
      <w:r>
        <w:rPr/>
        <w:t>my</w:t>
      </w:r>
      <w:r>
        <w:rPr>
          <w:spacing w:val="-5"/>
        </w:rPr>
        <w:t> </w:t>
      </w:r>
      <w:r>
        <w:rPr/>
        <w:t>profound</w:t>
      </w:r>
      <w:r>
        <w:rPr>
          <w:spacing w:val="-5"/>
        </w:rPr>
        <w:t> </w:t>
      </w:r>
      <w:r>
        <w:rPr/>
        <w:t>gratitude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almighty</w:t>
      </w:r>
      <w:r>
        <w:rPr>
          <w:spacing w:val="-67"/>
        </w:rPr>
        <w:t> </w:t>
      </w:r>
      <w:r>
        <w:rPr>
          <w:b/>
        </w:rPr>
        <w:t>ALLAH </w:t>
      </w:r>
      <w:r>
        <w:rPr/>
        <w:t>for providing me with the strength to start and complete this work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time frame.</w:t>
      </w:r>
    </w:p>
    <w:p>
      <w:pPr>
        <w:pStyle w:val="BodyText"/>
        <w:spacing w:line="362" w:lineRule="auto"/>
        <w:ind w:left="963" w:right="966"/>
        <w:jc w:val="both"/>
      </w:pPr>
      <w:r>
        <w:rPr/>
        <w:t>I would also like to express my sincere gratitude to the Presidency of Erbil</w:t>
      </w:r>
      <w:r>
        <w:rPr>
          <w:spacing w:val="1"/>
        </w:rPr>
        <w:t> </w:t>
      </w:r>
      <w:r>
        <w:rPr/>
        <w:t>Polytechnic University, Erbil Health and Medical Technical College and the</w:t>
      </w:r>
      <w:r>
        <w:rPr>
          <w:spacing w:val="1"/>
        </w:rPr>
        <w:t> </w:t>
      </w:r>
      <w:r>
        <w:rPr/>
        <w:t>Head of Medical Laboratory Technology Department for their support and for</w:t>
      </w:r>
      <w:r>
        <w:rPr>
          <w:spacing w:val="-67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facilities required</w:t>
      </w:r>
      <w:r>
        <w:rPr>
          <w:spacing w:val="-1"/>
        </w:rPr>
        <w:t> </w:t>
      </w:r>
      <w:r>
        <w:rPr/>
        <w:t>for this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362" w:lineRule="auto"/>
        <w:ind w:left="963" w:right="968"/>
        <w:jc w:val="both"/>
      </w:pPr>
      <w:r>
        <w:rPr/>
        <w:t>My sincere appreciation goes to my supervisor in person of Asst. Prof. Dr.</w:t>
      </w:r>
      <w:r>
        <w:rPr>
          <w:spacing w:val="1"/>
        </w:rPr>
        <w:t> </w:t>
      </w:r>
      <w:r>
        <w:rPr>
          <w:w w:val="95"/>
        </w:rPr>
        <w:t>Goran Qader Othman for support, encouragement, and guidance throughout the</w:t>
      </w:r>
      <w:r>
        <w:rPr>
          <w:spacing w:val="1"/>
          <w:w w:val="95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period.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62" w:lineRule="auto" w:before="1"/>
        <w:ind w:left="963" w:right="964"/>
        <w:jc w:val="both"/>
      </w:pPr>
      <w:r>
        <w:rPr>
          <w:w w:val="95"/>
        </w:rPr>
        <w:t>Endless thanks to my family especially my Father, Mother, uncles, and siblings,</w:t>
      </w:r>
      <w:r>
        <w:rPr>
          <w:spacing w:val="1"/>
          <w:w w:val="95"/>
        </w:rPr>
        <w:t> </w:t>
      </w:r>
      <w:r>
        <w:rPr/>
        <w:t>for raising me to this level and providing enabling environment and support</w:t>
      </w:r>
      <w:r>
        <w:rPr>
          <w:spacing w:val="1"/>
        </w:rPr>
        <w:t> </w:t>
      </w:r>
      <w:r>
        <w:rPr/>
        <w:t>throughout my study years. A special thanks go to Asst. Prof. Dr. Jaafaru Sani</w:t>
      </w:r>
      <w:r>
        <w:rPr>
          <w:spacing w:val="-67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Dr. Mukhlis Hamad , Mr. Shukur Wesman, Mr. Kovan Dilawer</w:t>
      </w:r>
      <w:r>
        <w:rPr>
          <w:spacing w:val="1"/>
        </w:rPr>
        <w:t> </w:t>
      </w:r>
      <w:r>
        <w:rPr/>
        <w:t>Issa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Diyar</w:t>
      </w:r>
      <w:r>
        <w:rPr>
          <w:spacing w:val="1"/>
        </w:rPr>
        <w:t> </w:t>
      </w:r>
      <w:r>
        <w:rPr/>
        <w:t>Abubaker</w:t>
      </w:r>
      <w:r>
        <w:rPr>
          <w:spacing w:val="1"/>
        </w:rPr>
        <w:t> </w:t>
      </w:r>
      <w:r>
        <w:rPr/>
        <w:t>Omar,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practical</w:t>
      </w:r>
      <w:r>
        <w:rPr>
          <w:spacing w:val="-11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work.</w:t>
      </w:r>
      <w:r>
        <w:rPr>
          <w:spacing w:val="51"/>
        </w:rPr>
        <w:t> </w:t>
      </w:r>
      <w:r>
        <w:rPr/>
        <w:t>Finally,</w:t>
      </w:r>
      <w:r>
        <w:rPr>
          <w:spacing w:val="-11"/>
        </w:rPr>
        <w:t> </w:t>
      </w:r>
      <w:r>
        <w:rPr/>
        <w:t>my</w:t>
      </w:r>
      <w:r>
        <w:rPr>
          <w:spacing w:val="-9"/>
        </w:rPr>
        <w:t> </w:t>
      </w:r>
      <w:r>
        <w:rPr/>
        <w:t>sincere</w:t>
      </w:r>
      <w:r>
        <w:rPr>
          <w:spacing w:val="-9"/>
        </w:rPr>
        <w:t> </w:t>
      </w:r>
      <w:r>
        <w:rPr/>
        <w:t>appreciation</w:t>
      </w:r>
      <w:r>
        <w:rPr>
          <w:spacing w:val="-9"/>
        </w:rPr>
        <w:t> </w:t>
      </w:r>
      <w:r>
        <w:rPr/>
        <w:t>goes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all</w:t>
      </w:r>
      <w:r>
        <w:rPr>
          <w:spacing w:val="-68"/>
        </w:rPr>
        <w:t> </w:t>
      </w:r>
      <w:r>
        <w:rPr/>
        <w:t>that helped, supported and/or encouraged me in one way or the other and were</w:t>
      </w:r>
      <w:r>
        <w:rPr>
          <w:spacing w:val="-67"/>
        </w:rPr>
        <w:t> </w:t>
      </w:r>
      <w:r>
        <w:rPr/>
        <w:t>not</w:t>
      </w:r>
      <w:r>
        <w:rPr>
          <w:spacing w:val="-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here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some reasons</w:t>
      </w:r>
      <w:r>
        <w:rPr>
          <w:spacing w:val="-1"/>
        </w:rPr>
        <w:t> </w:t>
      </w:r>
      <w:r>
        <w:rPr/>
        <w:t>beyond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control.</w:t>
      </w:r>
    </w:p>
    <w:p>
      <w:pPr>
        <w:spacing w:after="0" w:line="362" w:lineRule="auto"/>
        <w:jc w:val="both"/>
        <w:sectPr>
          <w:pgSz w:w="11900" w:h="16840"/>
          <w:pgMar w:header="0" w:footer="977" w:top="1380" w:bottom="1240" w:left="740" w:right="440"/>
        </w:sectPr>
      </w:pPr>
    </w:p>
    <w:p>
      <w:pPr>
        <w:pStyle w:val="Heading5"/>
        <w:spacing w:before="29"/>
        <w:ind w:left="1083" w:right="1087"/>
        <w:jc w:val="center"/>
      </w:pPr>
      <w:bookmarkStart w:name="_TOC_250081" w:id="6"/>
      <w:bookmarkEnd w:id="6"/>
      <w:r>
        <w:rPr/>
        <w:t>Summary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362" w:lineRule="auto" w:before="1"/>
        <w:ind w:left="963" w:right="963"/>
        <w:jc w:val="both"/>
      </w:pP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(ALL)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malignant</w:t>
      </w:r>
      <w:r>
        <w:rPr>
          <w:spacing w:val="1"/>
        </w:rPr>
        <w:t> </w:t>
      </w:r>
      <w:r>
        <w:rPr/>
        <w:t>neoplasm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hematopoietic</w:t>
      </w:r>
      <w:r>
        <w:rPr>
          <w:spacing w:val="-12"/>
        </w:rPr>
        <w:t> </w:t>
      </w:r>
      <w:r>
        <w:rPr/>
        <w:t>system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primarily</w:t>
      </w:r>
      <w:r>
        <w:rPr>
          <w:spacing w:val="-12"/>
        </w:rPr>
        <w:t> </w:t>
      </w:r>
      <w:r>
        <w:rPr/>
        <w:t>affects</w:t>
      </w:r>
      <w:r>
        <w:rPr>
          <w:spacing w:val="-11"/>
        </w:rPr>
        <w:t> </w:t>
      </w:r>
      <w:r>
        <w:rPr/>
        <w:t>children.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pathogenesis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68"/>
        </w:rPr>
        <w:t> </w:t>
      </w:r>
      <w:r>
        <w:rPr/>
        <w:t>is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multifactorial,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genetic,</w:t>
      </w:r>
      <w:r>
        <w:rPr>
          <w:spacing w:val="1"/>
        </w:rPr>
        <w:t> </w:t>
      </w:r>
      <w:r>
        <w:rPr/>
        <w:t>epigenetic,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patients'</w:t>
      </w:r>
      <w:r>
        <w:rPr>
          <w:spacing w:val="1"/>
        </w:rPr>
        <w:t> </w:t>
      </w:r>
      <w:r>
        <w:rPr/>
        <w:t>immunophenotyping and DNA polymorphism of the IL-18 gene (rs1946518)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explore</w:t>
      </w:r>
      <w:r>
        <w:rPr>
          <w:spacing w:val="-1"/>
        </w:rPr>
        <w:t> </w:t>
      </w:r>
      <w:r>
        <w:rPr/>
        <w:t>their potential</w:t>
      </w:r>
      <w:r>
        <w:rPr>
          <w:spacing w:val="-1"/>
        </w:rPr>
        <w:t> </w:t>
      </w:r>
      <w:r>
        <w:rPr/>
        <w:t>clinical implications.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62" w:lineRule="auto" w:before="1"/>
        <w:ind w:left="963" w:right="965"/>
        <w:jc w:val="both"/>
      </w:pP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51</w:t>
      </w:r>
      <w:r>
        <w:rPr>
          <w:spacing w:val="-7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enrolled.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average</w:t>
      </w:r>
      <w:r>
        <w:rPr>
          <w:spacing w:val="-7"/>
        </w:rPr>
        <w:t> </w:t>
      </w:r>
      <w:r>
        <w:rPr/>
        <w:t>age</w:t>
      </w:r>
      <w:r>
        <w:rPr>
          <w:spacing w:val="-8"/>
        </w:rPr>
        <w:t> </w:t>
      </w:r>
      <w:r>
        <w:rPr/>
        <w:t>of</w:t>
      </w:r>
      <w:r>
        <w:rPr>
          <w:spacing w:val="-67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8.7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molecular studies, while 10 children were included as control subjects to</w:t>
      </w:r>
      <w:r>
        <w:rPr>
          <w:spacing w:val="1"/>
        </w:rPr>
        <w:t> </w:t>
      </w:r>
      <w:r>
        <w:rPr/>
        <w:t>analyze further the molecular data, 10 random samples out of the 32 PCR</w:t>
      </w:r>
      <w:r>
        <w:rPr>
          <w:spacing w:val="1"/>
        </w:rPr>
        <w:t> </w:t>
      </w:r>
      <w:r>
        <w:rPr/>
        <w:t>products were chosen for Sanger sequencing, and their clinical characteristics,</w:t>
      </w:r>
      <w:r>
        <w:rPr>
          <w:spacing w:val="-67"/>
        </w:rPr>
        <w:t> </w:t>
      </w:r>
      <w:r>
        <w:rPr/>
        <w:t>including age, sex, and subtype of ALL, were recorded. A complete blood</w:t>
      </w:r>
      <w:r>
        <w:rPr>
          <w:spacing w:val="1"/>
        </w:rPr>
        <w:t> </w:t>
      </w:r>
      <w:r>
        <w:rPr/>
        <w:t>count (CBC) was performed to assess the hematological parameters of the</w:t>
      </w:r>
      <w:r>
        <w:rPr>
          <w:spacing w:val="1"/>
        </w:rPr>
        <w:t> </w:t>
      </w:r>
      <w:r>
        <w:rPr/>
        <w:t>patients. The expression of several CD markers, including cTDT antigens,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leukocyte</w:t>
      </w:r>
      <w:r>
        <w:rPr>
          <w:spacing w:val="1"/>
        </w:rPr>
        <w:t> </w:t>
      </w:r>
      <w:r>
        <w:rPr/>
        <w:t>antigen-DR(HLA-DR),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myeloperoxidase,</w:t>
      </w:r>
      <w:r>
        <w:rPr>
          <w:spacing w:val="1"/>
        </w:rPr>
        <w:t> </w:t>
      </w:r>
      <w:r>
        <w:rPr/>
        <w:t>CD117,</w:t>
      </w:r>
      <w:r>
        <w:rPr>
          <w:spacing w:val="17"/>
        </w:rPr>
        <w:t> </w:t>
      </w:r>
      <w:r>
        <w:rPr/>
        <w:t>cCD79a,</w:t>
      </w:r>
      <w:r>
        <w:rPr>
          <w:spacing w:val="17"/>
        </w:rPr>
        <w:t> </w:t>
      </w:r>
      <w:r>
        <w:rPr/>
        <w:t>CD56,</w:t>
      </w:r>
      <w:r>
        <w:rPr>
          <w:spacing w:val="17"/>
        </w:rPr>
        <w:t> </w:t>
      </w:r>
      <w:r>
        <w:rPr/>
        <w:t>CD34,</w:t>
      </w:r>
      <w:r>
        <w:rPr>
          <w:spacing w:val="17"/>
        </w:rPr>
        <w:t> </w:t>
      </w:r>
      <w:r>
        <w:rPr/>
        <w:t>CD33,</w:t>
      </w:r>
      <w:r>
        <w:rPr>
          <w:spacing w:val="17"/>
        </w:rPr>
        <w:t> </w:t>
      </w:r>
      <w:r>
        <w:rPr/>
        <w:t>CD22,</w:t>
      </w:r>
      <w:r>
        <w:rPr>
          <w:spacing w:val="17"/>
        </w:rPr>
        <w:t> </w:t>
      </w:r>
      <w:r>
        <w:rPr/>
        <w:t>CD19,CD11b,</w:t>
      </w:r>
      <w:r>
        <w:rPr>
          <w:spacing w:val="17"/>
        </w:rPr>
        <w:t> </w:t>
      </w:r>
      <w:r>
        <w:rPr/>
        <w:t>CD10,</w:t>
      </w:r>
    </w:p>
    <w:p>
      <w:pPr>
        <w:pStyle w:val="BodyText"/>
        <w:spacing w:line="362" w:lineRule="auto"/>
        <w:ind w:left="963" w:right="965"/>
        <w:jc w:val="both"/>
      </w:pPr>
      <w:r>
        <w:rPr/>
        <w:t>CD7,cCD3, CD2, was analyzed using flow cytometry. Genotyping of the</w:t>
      </w:r>
      <w:r>
        <w:rPr>
          <w:spacing w:val="1"/>
        </w:rPr>
        <w:t> </w:t>
      </w:r>
      <w:r>
        <w:rPr/>
        <w:t>samples for IL-18 gene polymorphisms was conducted through Tetraprimer</w:t>
      </w:r>
      <w:r>
        <w:rPr>
          <w:spacing w:val="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Refractory</w:t>
      </w:r>
      <w:r>
        <w:rPr>
          <w:spacing w:val="1"/>
        </w:rPr>
        <w:t> </w:t>
      </w:r>
      <w:r>
        <w:rPr/>
        <w:t>Mutation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reaction(T-</w:t>
      </w:r>
      <w:r>
        <w:rPr>
          <w:spacing w:val="1"/>
        </w:rPr>
        <w:t> </w:t>
      </w:r>
      <w:r>
        <w:rPr/>
        <w:t>ARMS PCR). Also, the promoter region of the IL-18 gene was amplified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(PCR),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Single</w:t>
      </w:r>
      <w:r>
        <w:rPr>
          <w:spacing w:val="-67"/>
        </w:rPr>
        <w:t> </w:t>
      </w:r>
      <w:r>
        <w:rPr/>
        <w:t>Nucleotide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(SNPs)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Sanger</w:t>
      </w:r>
      <w:r>
        <w:rPr>
          <w:spacing w:val="1"/>
        </w:rPr>
        <w:t> </w:t>
      </w:r>
      <w:r>
        <w:rPr/>
        <w:t>sequencing.</w:t>
      </w:r>
      <w:r>
        <w:rPr>
          <w:spacing w:val="1"/>
        </w:rPr>
        <w:t> </w:t>
      </w:r>
      <w:r>
        <w:rPr/>
        <w:t>Additionally, genotyping of the samples for IL-18 gene polymorphisms was</w:t>
      </w:r>
      <w:r>
        <w:rPr>
          <w:spacing w:val="1"/>
        </w:rPr>
        <w:t> </w:t>
      </w:r>
      <w:r>
        <w:rPr/>
        <w:t>conducted through Tetraprimer Amplification Refractory Mutation System</w:t>
      </w:r>
      <w:r>
        <w:rPr>
          <w:spacing w:val="1"/>
        </w:rPr>
        <w:t> </w:t>
      </w:r>
      <w:r>
        <w:rPr/>
        <w:t>polymerase</w:t>
      </w:r>
      <w:r>
        <w:rPr>
          <w:spacing w:val="-1"/>
        </w:rPr>
        <w:t> </w:t>
      </w:r>
      <w:r>
        <w:rPr/>
        <w:t>chain reaction</w:t>
      </w:r>
      <w:r>
        <w:rPr>
          <w:spacing w:val="2"/>
        </w:rPr>
        <w:t> </w:t>
      </w:r>
      <w:r>
        <w:rPr/>
        <w:t>(T-ARMS</w:t>
      </w:r>
      <w:r>
        <w:rPr>
          <w:spacing w:val="1"/>
        </w:rPr>
        <w:t> </w:t>
      </w:r>
      <w:r>
        <w:rPr/>
        <w:t>PCR).</w:t>
      </w:r>
    </w:p>
    <w:p>
      <w:pPr>
        <w:spacing w:after="0" w:line="362" w:lineRule="auto"/>
        <w:jc w:val="both"/>
        <w:sectPr>
          <w:pgSz w:w="11900" w:h="16840"/>
          <w:pgMar w:header="0" w:footer="977" w:top="1380" w:bottom="1240" w:left="740" w:right="440"/>
        </w:sectPr>
      </w:pPr>
    </w:p>
    <w:p>
      <w:pPr>
        <w:pStyle w:val="BodyText"/>
        <w:spacing w:line="362" w:lineRule="auto" w:before="29"/>
        <w:ind w:left="963" w:right="965"/>
        <w:jc w:val="both"/>
      </w:pPr>
      <w:r>
        <w:rPr/>
        <w:t>The results showed that most patients (75.8%) had pre- or common B-ALL,</w:t>
      </w:r>
      <w:r>
        <w:rPr>
          <w:spacing w:val="1"/>
        </w:rPr>
        <w:t> </w:t>
      </w:r>
      <w:r>
        <w:rPr/>
        <w:t>while 12.1% had T-lymphoblastic leukemia (T-ALL) , 9.1% patients had Pro-</w:t>
      </w:r>
      <w:r>
        <w:rPr>
          <w:spacing w:val="-67"/>
        </w:rPr>
        <w:t> </w:t>
      </w:r>
      <w:r>
        <w:rPr/>
        <w:t>B ALL and 3% patients had Burkitt's lymphoma. Significant differences 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expressions, with CD19+, CD79a+, and CD10 associated with a higher blast</w:t>
      </w:r>
      <w:r>
        <w:rPr>
          <w:spacing w:val="1"/>
        </w:rPr>
        <w:t> </w:t>
      </w:r>
      <w:r>
        <w:rPr/>
        <w:t>percentage. There seemed to be variations in CD marker manifestation among</w:t>
      </w:r>
      <w:r>
        <w:rPr>
          <w:spacing w:val="-67"/>
        </w:rPr>
        <w:t> </w:t>
      </w:r>
      <w:r>
        <w:rPr/>
        <w:t>the age groups below 15 and above 15 years. CD79a, CD22, CD19, CD10,</w:t>
      </w:r>
      <w:r>
        <w:rPr>
          <w:spacing w:val="1"/>
        </w:rPr>
        <w:t> </w:t>
      </w:r>
      <w:r>
        <w:rPr/>
        <w:t>TdT, HLA-DR, and CD123 were commonly expressed positive CD markers,</w:t>
      </w:r>
      <w:r>
        <w:rPr>
          <w:spacing w:val="1"/>
        </w:rPr>
        <w:t> </w:t>
      </w:r>
      <w:r>
        <w:rPr/>
        <w:t>whereas CD45 had moderate to low expression and was not associated with</w:t>
      </w:r>
      <w:r>
        <w:rPr>
          <w:spacing w:val="1"/>
        </w:rPr>
        <w:t> </w:t>
      </w:r>
      <w:r>
        <w:rPr/>
        <w:t>these markers. In terms of IL-18 gene polymorphisms, 100% of the control</w:t>
      </w:r>
      <w:r>
        <w:rPr>
          <w:spacing w:val="1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had</w:t>
      </w:r>
      <w:r>
        <w:rPr>
          <w:spacing w:val="-5"/>
        </w:rPr>
        <w:t> </w:t>
      </w:r>
      <w:r>
        <w:rPr/>
        <w:t>homozygous</w:t>
      </w:r>
      <w:r>
        <w:rPr>
          <w:spacing w:val="-5"/>
        </w:rPr>
        <w:t> </w:t>
      </w:r>
      <w:r>
        <w:rPr/>
        <w:t>wild-type</w:t>
      </w:r>
      <w:r>
        <w:rPr>
          <w:spacing w:val="-5"/>
        </w:rPr>
        <w:t> </w:t>
      </w:r>
      <w:r>
        <w:rPr/>
        <w:t>alleles,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six</w:t>
      </w:r>
      <w:r>
        <w:rPr>
          <w:spacing w:val="-5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(18.75%)</w:t>
      </w:r>
      <w:r>
        <w:rPr>
          <w:spacing w:val="-5"/>
        </w:rPr>
        <w:t> </w:t>
      </w:r>
      <w:r>
        <w:rPr/>
        <w:t>had</w:t>
      </w:r>
      <w:r>
        <w:rPr>
          <w:spacing w:val="-68"/>
        </w:rPr>
        <w:t> </w:t>
      </w:r>
      <w:r>
        <w:rPr/>
        <w:t>heterozygous (CA) alleles, and four patients (12.5%) had homozygous (AA)</w:t>
      </w:r>
      <w:r>
        <w:rPr>
          <w:spacing w:val="1"/>
        </w:rPr>
        <w:t> </w:t>
      </w:r>
      <w:r>
        <w:rPr/>
        <w:t>alleles. The remaining 68.75% had 2 polymorphic alleles on the promoter’s</w:t>
      </w:r>
      <w:r>
        <w:rPr>
          <w:spacing w:val="1"/>
        </w:rPr>
        <w:t> </w:t>
      </w:r>
      <w:r>
        <w:rPr/>
        <w:t>region. The current study identified 23 mutations through Sanger sequencing</w:t>
      </w:r>
      <w:r>
        <w:rPr>
          <w:spacing w:val="1"/>
        </w:rPr>
        <w:t> </w:t>
      </w:r>
      <w:r>
        <w:rPr/>
        <w:t>for 10 random samples in the promoter region of the IL-18 gene, including</w:t>
      </w:r>
      <w:r>
        <w:rPr>
          <w:spacing w:val="1"/>
        </w:rPr>
        <w:t> </w:t>
      </w:r>
      <w:r>
        <w:rPr/>
        <w:t>SNPs, insertion, deletion, and duplication. There were 11 types of variation,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non-sense</w:t>
      </w:r>
      <w:r>
        <w:rPr>
          <w:spacing w:val="1"/>
        </w:rPr>
        <w:t> </w:t>
      </w:r>
      <w:r>
        <w:rPr/>
        <w:t>mutations.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(Novel)</w:t>
      </w:r>
      <w:r>
        <w:rPr>
          <w:spacing w:val="1"/>
        </w:rPr>
        <w:t> </w:t>
      </w:r>
      <w:r>
        <w:rPr/>
        <w:t>SNPs,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genetic</w:t>
      </w:r>
      <w:r>
        <w:rPr>
          <w:spacing w:val="-1"/>
        </w:rPr>
        <w:t> </w:t>
      </w:r>
      <w:r>
        <w:rPr/>
        <w:t>variation in</w:t>
      </w:r>
      <w:r>
        <w:rPr>
          <w:spacing w:val="-1"/>
        </w:rPr>
        <w:t> </w:t>
      </w:r>
      <w:r>
        <w:rPr/>
        <w:t>the IL-18</w:t>
      </w:r>
      <w:r>
        <w:rPr>
          <w:spacing w:val="-1"/>
        </w:rPr>
        <w:t> </w:t>
      </w:r>
      <w:r>
        <w:rPr/>
        <w:t>gene.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2" w:lineRule="auto"/>
        <w:ind w:left="963" w:right="966"/>
        <w:jc w:val="both"/>
      </w:pPr>
      <w:r>
        <w:rPr/>
        <w:t>In</w:t>
      </w:r>
      <w:r>
        <w:rPr>
          <w:spacing w:val="-12"/>
        </w:rPr>
        <w:t> </w:t>
      </w:r>
      <w:r>
        <w:rPr/>
        <w:t>conclusion,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1"/>
        </w:rPr>
        <w:t> </w:t>
      </w:r>
      <w:r>
        <w:rPr/>
        <w:t>highlights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importance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immunophenotyping</w:t>
      </w:r>
      <w:r>
        <w:rPr>
          <w:spacing w:val="-11"/>
        </w:rPr>
        <w:t> </w:t>
      </w:r>
      <w:r>
        <w:rPr/>
        <w:t>and</w:t>
      </w:r>
      <w:r>
        <w:rPr>
          <w:spacing w:val="-68"/>
        </w:rPr>
        <w:t> </w:t>
      </w:r>
      <w:r>
        <w:rPr/>
        <w:t>DNA</w:t>
      </w:r>
      <w:r>
        <w:rPr>
          <w:spacing w:val="-13"/>
        </w:rPr>
        <w:t> </w:t>
      </w:r>
      <w:r>
        <w:rPr/>
        <w:t>polymorphism</w:t>
      </w:r>
      <w:r>
        <w:rPr>
          <w:spacing w:val="-13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understanding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pathogenesis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its</w:t>
      </w:r>
      <w:r>
        <w:rPr>
          <w:spacing w:val="-68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patient</w:t>
      </w:r>
      <w:r>
        <w:rPr>
          <w:spacing w:val="-11"/>
        </w:rPr>
        <w:t> </w:t>
      </w:r>
      <w:r>
        <w:rPr/>
        <w:t>management.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findings</w:t>
      </w:r>
      <w:r>
        <w:rPr>
          <w:spacing w:val="-11"/>
        </w:rPr>
        <w:t> </w:t>
      </w:r>
      <w:r>
        <w:rPr/>
        <w:t>suggest</w:t>
      </w:r>
      <w:r>
        <w:rPr>
          <w:spacing w:val="-11"/>
        </w:rPr>
        <w:t> </w:t>
      </w:r>
      <w:r>
        <w:rPr/>
        <w:t>that</w:t>
      </w:r>
      <w:r>
        <w:rPr>
          <w:spacing w:val="-6"/>
        </w:rPr>
        <w:t> </w:t>
      </w:r>
      <w:r>
        <w:rPr/>
        <w:t>specific</w:t>
      </w:r>
      <w:r>
        <w:rPr>
          <w:spacing w:val="-11"/>
        </w:rPr>
        <w:t> </w:t>
      </w:r>
      <w:r>
        <w:rPr/>
        <w:t>CD</w:t>
      </w:r>
      <w:r>
        <w:rPr>
          <w:spacing w:val="-67"/>
        </w:rPr>
        <w:t> </w:t>
      </w:r>
      <w:r>
        <w:rPr/>
        <w:t>markers and IL-18 gene polymorphisms may be associated with a higher risk</w:t>
      </w:r>
      <w:r>
        <w:rPr>
          <w:spacing w:val="1"/>
        </w:rPr>
        <w:t> </w:t>
      </w:r>
      <w:r>
        <w:rPr/>
        <w:t>of</w:t>
      </w:r>
      <w:r>
        <w:rPr>
          <w:spacing w:val="-14"/>
        </w:rPr>
        <w:t> </w:t>
      </w:r>
      <w:r>
        <w:rPr/>
        <w:t>developing</w:t>
      </w:r>
      <w:r>
        <w:rPr>
          <w:spacing w:val="-14"/>
        </w:rPr>
        <w:t> </w:t>
      </w:r>
      <w:r>
        <w:rPr/>
        <w:t>ALL.</w:t>
      </w:r>
      <w:r>
        <w:rPr>
          <w:spacing w:val="-14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needed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investigate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associations</w:t>
      </w:r>
      <w:r>
        <w:rPr>
          <w:spacing w:val="-68"/>
        </w:rPr>
        <w:t> </w:t>
      </w:r>
      <w:r>
        <w:rPr/>
        <w:t>in more detail. This study provides valuable insights into the molecular and</w:t>
      </w:r>
      <w:r>
        <w:rPr>
          <w:spacing w:val="1"/>
        </w:rPr>
        <w:t> </w:t>
      </w:r>
      <w:r>
        <w:rPr/>
        <w:t>immunological mechanisms underlying ALL and lays the groundwork for</w:t>
      </w:r>
      <w:r>
        <w:rPr>
          <w:spacing w:val="1"/>
        </w:rPr>
        <w:t> </w:t>
      </w:r>
      <w:r>
        <w:rPr/>
        <w:t>future</w:t>
      </w:r>
      <w:r>
        <w:rPr>
          <w:spacing w:val="-1"/>
        </w:rPr>
        <w:t> </w:t>
      </w:r>
      <w:r>
        <w:rPr/>
        <w:t>studies.</w:t>
      </w:r>
    </w:p>
    <w:p>
      <w:pPr>
        <w:spacing w:after="0" w:line="362" w:lineRule="auto"/>
        <w:jc w:val="both"/>
        <w:sectPr>
          <w:pgSz w:w="11900" w:h="16840"/>
          <w:pgMar w:header="0" w:footer="977" w:top="1380" w:bottom="1240" w:left="740" w:right="440"/>
        </w:sectPr>
      </w:pPr>
    </w:p>
    <w:p>
      <w:pPr>
        <w:pStyle w:val="BodyText"/>
        <w:rPr>
          <w:sz w:val="21"/>
        </w:rPr>
      </w:pPr>
    </w:p>
    <w:p>
      <w:pPr>
        <w:pStyle w:val="Heading5"/>
        <w:spacing w:before="47"/>
        <w:ind w:left="963"/>
        <w:jc w:val="left"/>
      </w:pPr>
      <w:r>
        <w:rPr/>
        <w:t>Contents</w:t>
      </w:r>
    </w:p>
    <w:p>
      <w:pPr>
        <w:spacing w:after="0"/>
        <w:jc w:val="left"/>
        <w:sectPr>
          <w:pgSz w:w="11900" w:h="16840"/>
          <w:pgMar w:header="0" w:footer="977" w:top="1600" w:bottom="1495" w:left="74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39" w:val="right" w:leader="dot"/>
            </w:tabs>
            <w:spacing w:before="53"/>
          </w:pPr>
          <w:hyperlink w:history="true" w:anchor="_TOC_250086">
            <w:r>
              <w:rPr/>
              <w:t>Declaration</w:t>
              <w:tab/>
              <w:t>I</w:t>
            </w:r>
          </w:hyperlink>
        </w:p>
        <w:p>
          <w:pPr>
            <w:pStyle w:val="TOC1"/>
            <w:tabs>
              <w:tab w:pos="9739" w:val="right" w:leader="dot"/>
            </w:tabs>
          </w:pPr>
          <w:hyperlink w:history="true" w:anchor="_TOC_250085">
            <w:r>
              <w:rPr/>
              <w:t>Supervisor</w:t>
            </w:r>
            <w:r>
              <w:rPr>
                <w:spacing w:val="-1"/>
              </w:rPr>
              <w:t> </w:t>
            </w:r>
            <w:r>
              <w:rPr/>
              <w:t>Certificate</w:t>
              <w:tab/>
              <w:t>II</w:t>
            </w:r>
          </w:hyperlink>
        </w:p>
        <w:p>
          <w:pPr>
            <w:pStyle w:val="TOC1"/>
            <w:tabs>
              <w:tab w:pos="9739" w:val="right" w:leader="dot"/>
            </w:tabs>
          </w:pPr>
          <w:hyperlink w:history="true" w:anchor="_TOC_250084">
            <w:r>
              <w:rPr/>
              <w:t>Examining</w:t>
            </w:r>
            <w:r>
              <w:rPr>
                <w:spacing w:val="-1"/>
              </w:rPr>
              <w:t> </w:t>
            </w:r>
            <w:r>
              <w:rPr/>
              <w:t>Committee Certification</w:t>
              <w:tab/>
              <w:t>III</w:t>
            </w:r>
          </w:hyperlink>
        </w:p>
        <w:p>
          <w:pPr>
            <w:pStyle w:val="TOC1"/>
            <w:tabs>
              <w:tab w:pos="9739" w:val="right" w:leader="dot"/>
            </w:tabs>
            <w:spacing w:before="154"/>
          </w:pPr>
          <w:hyperlink w:history="true" w:anchor="_TOC_250083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9738" w:val="right" w:leader="dot"/>
            </w:tabs>
          </w:pPr>
          <w:hyperlink w:history="true" w:anchor="_TOC_250082">
            <w:r>
              <w:rPr/>
              <w:t>Acknowledgements</w:t>
              <w:tab/>
              <w:t>V</w:t>
            </w:r>
          </w:hyperlink>
        </w:p>
        <w:p>
          <w:pPr>
            <w:pStyle w:val="TOC1"/>
            <w:tabs>
              <w:tab w:pos="9740" w:val="right" w:leader="dot"/>
            </w:tabs>
            <w:spacing w:before="149"/>
          </w:pPr>
          <w:hyperlink w:history="true" w:anchor="_TOC_250081">
            <w:r>
              <w:rPr/>
              <w:t>Summary</w:t>
              <w:tab/>
              <w:t>VI</w:t>
            </w:r>
          </w:hyperlink>
        </w:p>
        <w:p>
          <w:pPr>
            <w:pStyle w:val="TOC1"/>
            <w:tabs>
              <w:tab w:pos="9740" w:val="right" w:leader="dot"/>
            </w:tabs>
            <w:spacing w:before="153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</w:t>
            <w:tab/>
            <w:t>XI</w:t>
          </w:r>
        </w:p>
        <w:p>
          <w:pPr>
            <w:pStyle w:val="TOC1"/>
            <w:tabs>
              <w:tab w:pos="9739" w:val="right" w:leader="dot"/>
            </w:tabs>
          </w:pPr>
          <w:hyperlink w:history="true" w:anchor="_TOC_25008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XII</w:t>
            </w:r>
          </w:hyperlink>
        </w:p>
        <w:p>
          <w:pPr>
            <w:pStyle w:val="TOC1"/>
            <w:tabs>
              <w:tab w:pos="9738" w:val="right" w:leader="dot"/>
            </w:tabs>
            <w:spacing w:before="149"/>
          </w:pPr>
          <w:hyperlink w:history="true" w:anchor="_TOC_25007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Appendices</w:t>
              <w:tab/>
              <w:t>XIV</w:t>
            </w:r>
          </w:hyperlink>
        </w:p>
        <w:p>
          <w:pPr>
            <w:pStyle w:val="TOC1"/>
            <w:tabs>
              <w:tab w:pos="9740" w:val="right" w:leader="dot"/>
            </w:tabs>
            <w:spacing w:before="153"/>
          </w:pPr>
          <w:hyperlink w:history="true" w:anchor="_TOC_25007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  <w:tab/>
              <w:t>XVI</w:t>
            </w:r>
          </w:hyperlink>
        </w:p>
        <w:p>
          <w:pPr>
            <w:pStyle w:val="TOC1"/>
            <w:tabs>
              <w:tab w:pos="9739" w:val="right" w:leader="dot"/>
            </w:tabs>
          </w:pPr>
          <w:hyperlink w:history="true" w:anchor="_TOC_250077">
            <w:r>
              <w:rPr/>
              <w:t>CHAPTER ONE</w:t>
              <w:tab/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4" w:val="left" w:leader="none"/>
              <w:tab w:pos="9739" w:val="right" w:leader="dot"/>
            </w:tabs>
            <w:spacing w:line="240" w:lineRule="auto" w:before="149" w:after="0"/>
            <w:ind w:left="1243" w:right="0" w:hanging="281"/>
            <w:jc w:val="left"/>
          </w:pPr>
          <w:hyperlink w:history="true" w:anchor="_TOC_250076">
            <w:r>
              <w:rPr/>
              <w:t>Introduction</w:t>
              <w:tab/>
              <w:t>1</w:t>
            </w:r>
          </w:hyperlink>
        </w:p>
        <w:p>
          <w:pPr>
            <w:pStyle w:val="TOC1"/>
            <w:tabs>
              <w:tab w:pos="9739" w:val="right" w:leader="dot"/>
            </w:tabs>
          </w:pPr>
          <w:hyperlink w:history="true" w:anchor="_TOC_250075">
            <w:r>
              <w:rPr/>
              <w:t>CHAPTER TWO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4" w:val="left" w:leader="none"/>
              <w:tab w:pos="9739" w:val="right" w:leader="dot"/>
            </w:tabs>
            <w:spacing w:line="240" w:lineRule="auto" w:before="153" w:after="0"/>
            <w:ind w:left="1243" w:right="0" w:hanging="281"/>
            <w:jc w:val="left"/>
          </w:pPr>
          <w:hyperlink w:history="true" w:anchor="_TOC_250074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149" w:after="0"/>
            <w:ind w:left="1383" w:right="0" w:hanging="421"/>
            <w:jc w:val="left"/>
          </w:pPr>
          <w:hyperlink w:history="true" w:anchor="_TOC_250073">
            <w:r>
              <w:rPr/>
              <w:t>Leukemia:</w:t>
            </w:r>
            <w:r>
              <w:rPr>
                <w:spacing w:val="-1"/>
              </w:rPr>
              <w:t> </w:t>
            </w:r>
            <w:r>
              <w:rPr/>
              <w:t>An Overview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148" w:after="0"/>
            <w:ind w:left="1383" w:right="0" w:hanging="421"/>
            <w:jc w:val="left"/>
          </w:pPr>
          <w:hyperlink w:history="true" w:anchor="_TOC_250072">
            <w:r>
              <w:rPr/>
              <w:t>Occurrence</w:t>
            </w:r>
            <w:r>
              <w:rPr>
                <w:spacing w:val="-1"/>
              </w:rPr>
              <w:t> </w:t>
            </w:r>
            <w:r>
              <w:rPr/>
              <w:t>of Leukemia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814" w:val="left" w:leader="none"/>
              <w:tab w:pos="9739" w:val="right" w:leader="dot"/>
            </w:tabs>
            <w:spacing w:line="240" w:lineRule="auto" w:before="153" w:after="0"/>
            <w:ind w:left="1813" w:right="0" w:hanging="631"/>
            <w:jc w:val="left"/>
          </w:pPr>
          <w:hyperlink w:history="true" w:anchor="_TOC_250071">
            <w:r>
              <w:rPr/>
              <w:t>USA</w:t>
            </w:r>
            <w:r>
              <w:rPr>
                <w:spacing w:val="-1"/>
              </w:rPr>
              <w:t> </w:t>
            </w:r>
            <w:r>
              <w:rPr/>
              <w:t>distribution of leukemia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814" w:val="left" w:leader="none"/>
              <w:tab w:pos="9739" w:val="right" w:leader="dot"/>
            </w:tabs>
            <w:spacing w:line="240" w:lineRule="auto" w:before="149" w:after="0"/>
            <w:ind w:left="1813" w:right="0" w:hanging="631"/>
            <w:jc w:val="left"/>
          </w:pPr>
          <w:hyperlink w:history="true" w:anchor="_TOC_250070">
            <w:r>
              <w:rPr/>
              <w:t>Regional</w:t>
            </w:r>
            <w:r>
              <w:rPr>
                <w:spacing w:val="-1"/>
              </w:rPr>
              <w:t> </w:t>
            </w:r>
            <w:r>
              <w:rPr/>
              <w:t>Distribution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454" w:val="left" w:leader="none"/>
              <w:tab w:pos="9739" w:val="right" w:leader="dot"/>
            </w:tabs>
            <w:spacing w:line="240" w:lineRule="auto" w:before="148" w:after="0"/>
            <w:ind w:left="1453" w:right="0" w:hanging="491"/>
            <w:jc w:val="left"/>
          </w:pPr>
          <w:hyperlink w:history="true" w:anchor="_TOC_250069">
            <w:r>
              <w:rPr/>
              <w:t>Aetiology</w:t>
            </w:r>
            <w:r>
              <w:rPr>
                <w:spacing w:val="-1"/>
              </w:rPr>
              <w:t> </w:t>
            </w:r>
            <w:r>
              <w:rPr/>
              <w:t>of Leukemia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4" w:val="left" w:leader="none"/>
              <w:tab w:pos="9739" w:val="right" w:leader="dot"/>
            </w:tabs>
            <w:spacing w:line="240" w:lineRule="auto" w:before="154" w:after="0"/>
            <w:ind w:left="1603" w:right="0" w:hanging="421"/>
            <w:jc w:val="left"/>
          </w:pPr>
          <w:hyperlink w:history="true" w:anchor="_TOC_250068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 Leukemia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814" w:val="left" w:leader="none"/>
              <w:tab w:pos="9739" w:val="right" w:leader="dot"/>
            </w:tabs>
            <w:spacing w:line="240" w:lineRule="auto" w:before="148" w:after="0"/>
            <w:ind w:left="1813" w:right="0" w:hanging="631"/>
            <w:jc w:val="left"/>
          </w:pPr>
          <w:hyperlink w:history="true" w:anchor="_TOC_250067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Leukemia and</w:t>
            </w:r>
            <w:r>
              <w:rPr>
                <w:spacing w:val="-1"/>
              </w:rPr>
              <w:t> </w:t>
            </w:r>
            <w:r>
              <w:rPr/>
              <w:t>its Classification</w:t>
              <w:tab/>
              <w:t>8</w:t>
            </w:r>
          </w:hyperlink>
        </w:p>
        <w:p>
          <w:pPr>
            <w:pStyle w:val="TOC2"/>
            <w:tabs>
              <w:tab w:pos="9739" w:val="right" w:leader="dot"/>
            </w:tabs>
            <w:ind w:left="1183" w:firstLine="0"/>
          </w:pPr>
          <w:hyperlink w:history="true" w:anchor="_TOC_250066">
            <w:r>
              <w:rPr/>
              <w:t>2.3.1.3</w:t>
            </w:r>
            <w:r>
              <w:rPr>
                <w:spacing w:val="-3"/>
              </w:rPr>
              <w:t> </w:t>
            </w:r>
            <w:r>
              <w:rPr/>
              <w:t>Classification</w:t>
            </w:r>
            <w:r>
              <w:rPr>
                <w:spacing w:val="-2"/>
              </w:rPr>
              <w:t> </w:t>
            </w:r>
            <w:r>
              <w:rPr/>
              <w:t>based</w:t>
            </w:r>
            <w:r>
              <w:rPr>
                <w:spacing w:val="-3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French</w:t>
            </w:r>
            <w:r>
              <w:rPr>
                <w:spacing w:val="-3"/>
              </w:rPr>
              <w:t> </w:t>
            </w:r>
            <w:r>
              <w:rPr/>
              <w:t>American</w:t>
            </w:r>
            <w:r>
              <w:rPr>
                <w:spacing w:val="-2"/>
              </w:rPr>
              <w:t> </w:t>
            </w:r>
            <w:r>
              <w:rPr/>
              <w:t>British</w:t>
            </w:r>
            <w:r>
              <w:rPr>
                <w:spacing w:val="-2"/>
              </w:rPr>
              <w:t> </w:t>
            </w:r>
            <w:r>
              <w:rPr/>
              <w:t>(FAB)</w:t>
            </w:r>
            <w:r>
              <w:rPr>
                <w:spacing w:val="-3"/>
              </w:rPr>
              <w:t> </w:t>
            </w:r>
            <w:r>
              <w:rPr/>
              <w:t>system</w:t>
              <w:tab/>
              <w:t>8</w:t>
            </w:r>
          </w:hyperlink>
        </w:p>
        <w:p>
          <w:pPr>
            <w:pStyle w:val="TOC2"/>
            <w:tabs>
              <w:tab w:pos="9739" w:val="right" w:leader="dot"/>
            </w:tabs>
            <w:spacing w:before="149"/>
            <w:ind w:left="1183" w:firstLine="0"/>
          </w:pPr>
          <w:hyperlink w:history="true" w:anchor="_TOC_250065">
            <w:r>
              <w:rPr/>
              <w:t>2.4.4</w:t>
            </w:r>
            <w:r>
              <w:rPr>
                <w:spacing w:val="-3"/>
              </w:rPr>
              <w:t> </w:t>
            </w:r>
            <w:r>
              <w:rPr/>
              <w:t>World</w:t>
            </w:r>
            <w:r>
              <w:rPr>
                <w:spacing w:val="-3"/>
              </w:rPr>
              <w:t> </w:t>
            </w:r>
            <w:r>
              <w:rPr/>
              <w:t>Health</w:t>
            </w:r>
            <w:r>
              <w:rPr>
                <w:spacing w:val="-3"/>
              </w:rPr>
              <w:t> </w:t>
            </w:r>
            <w:r>
              <w:rPr/>
              <w:t>Organization</w:t>
            </w:r>
            <w:r>
              <w:rPr>
                <w:spacing w:val="-2"/>
              </w:rPr>
              <w:t> </w:t>
            </w:r>
            <w:r>
              <w:rPr/>
              <w:t>(WHO)-based</w:t>
            </w:r>
            <w:r>
              <w:rPr>
                <w:spacing w:val="-3"/>
              </w:rPr>
              <w:t> </w:t>
            </w:r>
            <w:r>
              <w:rPr/>
              <w:t>Classification</w:t>
            </w:r>
            <w:r>
              <w:rPr>
                <w:spacing w:val="-3"/>
              </w:rPr>
              <w:t> </w:t>
            </w:r>
            <w:r>
              <w:rPr/>
              <w:t>System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153" w:after="0"/>
            <w:ind w:left="1383" w:right="0" w:hanging="421"/>
            <w:jc w:val="left"/>
          </w:pPr>
          <w:hyperlink w:history="true" w:anchor="_TOC_250064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Myloid leukemia(AML)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74" w:val="left" w:leader="none"/>
              <w:tab w:pos="9739" w:val="right" w:leader="dot"/>
            </w:tabs>
            <w:spacing w:line="240" w:lineRule="auto" w:before="148" w:after="0"/>
            <w:ind w:left="1673" w:right="0" w:hanging="491"/>
            <w:jc w:val="left"/>
          </w:pPr>
          <w:hyperlink w:history="true" w:anchor="_TOC_250063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Lymphoblastic Leukemia</w:t>
            </w:r>
            <w:r>
              <w:rPr>
                <w:spacing w:val="-1"/>
              </w:rPr>
              <w:t> </w:t>
            </w:r>
            <w:r>
              <w:rPr/>
              <w:t>(ALL)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14" w:val="left" w:leader="none"/>
              <w:tab w:pos="9739" w:val="right" w:leader="dot"/>
            </w:tabs>
            <w:spacing w:line="240" w:lineRule="auto" w:before="149" w:after="0"/>
            <w:ind w:left="1813" w:right="0" w:hanging="631"/>
            <w:jc w:val="left"/>
          </w:pPr>
          <w:hyperlink w:history="true" w:anchor="_TOC_250062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background</w:t>
              <w:tab/>
              <w:t>11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94" w:val="left" w:leader="none"/>
              <w:tab w:pos="9739" w:val="right" w:leader="dot"/>
            </w:tabs>
            <w:spacing w:line="240" w:lineRule="auto" w:before="153" w:after="0"/>
            <w:ind w:left="1593" w:right="0" w:hanging="631"/>
            <w:jc w:val="left"/>
          </w:pPr>
          <w:hyperlink w:history="true" w:anchor="_TOC_250061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Lymphoblastic</w:t>
            </w:r>
            <w:r>
              <w:rPr>
                <w:spacing w:val="-1"/>
              </w:rPr>
              <w:t> </w:t>
            </w:r>
            <w:r>
              <w:rPr/>
              <w:t>Leukemia</w:t>
            </w:r>
            <w:r>
              <w:rPr>
                <w:spacing w:val="-1"/>
              </w:rPr>
              <w:t> </w:t>
            </w:r>
            <w:r>
              <w:rPr/>
              <w:t>(ALL)</w:t>
              <w:tab/>
              <w:t>13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2024" w:val="left" w:leader="none"/>
              <w:tab w:pos="9739" w:val="right" w:leader="dot"/>
            </w:tabs>
            <w:spacing w:line="240" w:lineRule="auto" w:before="149" w:after="20"/>
            <w:ind w:left="2023" w:right="0" w:hanging="841"/>
            <w:jc w:val="left"/>
          </w:pPr>
          <w:hyperlink w:history="true" w:anchor="_TOC_250060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based on</w:t>
            </w:r>
            <w:r>
              <w:rPr>
                <w:spacing w:val="-1"/>
              </w:rPr>
              <w:t> </w:t>
            </w:r>
            <w:r>
              <w:rPr/>
              <w:t>WHO System</w:t>
              <w:tab/>
              <w:t>13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2024" w:val="left" w:leader="none"/>
              <w:tab w:pos="9739" w:val="right" w:leader="dot"/>
            </w:tabs>
            <w:spacing w:line="240" w:lineRule="auto" w:before="29" w:after="0"/>
            <w:ind w:left="2023" w:right="0" w:hanging="841"/>
            <w:jc w:val="left"/>
          </w:pPr>
          <w:hyperlink w:history="true" w:anchor="_TOC_250059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Based on</w:t>
            </w:r>
            <w:r>
              <w:rPr>
                <w:spacing w:val="-1"/>
              </w:rPr>
              <w:t> </w:t>
            </w:r>
            <w:r>
              <w:rPr/>
              <w:t>the Prognosis</w:t>
              <w:tab/>
              <w:t>14</w:t>
            </w:r>
          </w:hyperlink>
        </w:p>
        <w:p>
          <w:pPr>
            <w:pStyle w:val="TOC3"/>
            <w:numPr>
              <w:ilvl w:val="4"/>
              <w:numId w:val="2"/>
            </w:numPr>
            <w:tabs>
              <w:tab w:pos="2454" w:val="left" w:leader="none"/>
              <w:tab w:pos="9739" w:val="right" w:leader="dot"/>
            </w:tabs>
            <w:spacing w:line="240" w:lineRule="auto" w:before="153" w:after="0"/>
            <w:ind w:left="2453" w:right="0" w:hanging="1051"/>
            <w:jc w:val="left"/>
            <w:rPr>
              <w:b w:val="0"/>
            </w:rPr>
          </w:pPr>
          <w:hyperlink w:history="true" w:anchor="_TOC_250058">
            <w:r>
              <w:rPr/>
              <w:t>Chromosome</w:t>
            </w:r>
            <w:r>
              <w:rPr>
                <w:spacing w:val="-1"/>
              </w:rPr>
              <w:t> </w:t>
            </w:r>
            <w:r>
              <w:rPr/>
              <w:t>abnormalities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3"/>
            <w:numPr>
              <w:ilvl w:val="5"/>
              <w:numId w:val="2"/>
            </w:numPr>
            <w:tabs>
              <w:tab w:pos="2664" w:val="left" w:leader="none"/>
              <w:tab w:pos="9739" w:val="right" w:leader="dot"/>
            </w:tabs>
            <w:spacing w:line="240" w:lineRule="auto" w:before="148" w:after="0"/>
            <w:ind w:left="2663" w:right="0" w:hanging="1261"/>
            <w:jc w:val="left"/>
            <w:rPr>
              <w:b w:val="0"/>
            </w:rPr>
          </w:pPr>
          <w:hyperlink w:history="true" w:anchor="_TOC_250057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Philadelphia chromosome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3"/>
            <w:numPr>
              <w:ilvl w:val="5"/>
              <w:numId w:val="2"/>
            </w:numPr>
            <w:tabs>
              <w:tab w:pos="2679" w:val="left" w:leader="none"/>
              <w:tab w:pos="9739" w:val="right" w:leader="dot"/>
            </w:tabs>
            <w:spacing w:line="240" w:lineRule="auto" w:before="149" w:after="0"/>
            <w:ind w:left="2678" w:right="0" w:hanging="1276"/>
            <w:jc w:val="left"/>
            <w:rPr>
              <w:b w:val="0"/>
            </w:rPr>
          </w:pPr>
          <w:hyperlink w:history="true" w:anchor="_TOC_250056">
            <w:r>
              <w:rPr/>
              <w:t>Other</w:t>
            </w:r>
            <w:r>
              <w:rPr>
                <w:spacing w:val="-1"/>
              </w:rPr>
              <w:t> </w:t>
            </w:r>
            <w:r>
              <w:rPr/>
              <w:t>chromosome abnormalities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3"/>
            <w:numPr>
              <w:ilvl w:val="4"/>
              <w:numId w:val="2"/>
            </w:numPr>
            <w:tabs>
              <w:tab w:pos="2454" w:val="left" w:leader="none"/>
              <w:tab w:pos="9739" w:val="right" w:leader="dot"/>
            </w:tabs>
            <w:spacing w:line="240" w:lineRule="auto" w:before="153" w:after="0"/>
            <w:ind w:left="2453" w:right="0" w:hanging="1051"/>
            <w:jc w:val="left"/>
            <w:rPr>
              <w:b w:val="0"/>
            </w:rPr>
          </w:pPr>
          <w:r>
            <w:rPr/>
            <w:t>Mixed</w:t>
          </w:r>
          <w:r>
            <w:rPr>
              <w:spacing w:val="-1"/>
            </w:rPr>
            <w:t> </w:t>
          </w:r>
          <w:r>
            <w:rPr/>
            <w:t>phenotype acute</w:t>
          </w:r>
          <w:r>
            <w:rPr>
              <w:spacing w:val="-1"/>
            </w:rPr>
            <w:t> </w:t>
          </w:r>
          <w:r>
            <w:rPr/>
            <w:t>leukemia</w:t>
            <w:tab/>
          </w:r>
          <w:r>
            <w:rPr>
              <w:b w:val="0"/>
            </w:rPr>
            <w:t>15</w:t>
          </w:r>
        </w:p>
        <w:p>
          <w:pPr>
            <w:pStyle w:val="TOC3"/>
            <w:numPr>
              <w:ilvl w:val="4"/>
              <w:numId w:val="2"/>
            </w:numPr>
            <w:tabs>
              <w:tab w:pos="2454" w:val="left" w:leader="none"/>
              <w:tab w:pos="9739" w:val="right" w:leader="dot"/>
            </w:tabs>
            <w:spacing w:line="240" w:lineRule="auto" w:before="148" w:after="0"/>
            <w:ind w:left="2453" w:right="0" w:hanging="1051"/>
            <w:jc w:val="left"/>
            <w:rPr>
              <w:b w:val="0"/>
            </w:rPr>
          </w:pPr>
          <w:hyperlink w:history="true" w:anchor="_TOC_250055">
            <w:r>
              <w:rPr/>
              <w:t>Leukemia</w:t>
            </w:r>
            <w:r>
              <w:rPr>
                <w:spacing w:val="-1"/>
              </w:rPr>
              <w:t> </w:t>
            </w:r>
            <w:r>
              <w:rPr/>
              <w:t>Cells in CNS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804" w:val="left" w:leader="none"/>
              <w:tab w:pos="9739" w:val="right" w:leader="dot"/>
            </w:tabs>
            <w:spacing w:line="240" w:lineRule="auto" w:before="149" w:after="0"/>
            <w:ind w:left="1803" w:right="0" w:hanging="841"/>
            <w:jc w:val="left"/>
          </w:pPr>
          <w:hyperlink w:history="true" w:anchor="_TOC_250054">
            <w:r>
              <w:rPr/>
              <w:t>Age-based</w:t>
            </w:r>
            <w:r>
              <w:rPr>
                <w:spacing w:val="-2"/>
              </w:rPr>
              <w:t> </w:t>
            </w:r>
            <w:r>
              <w:rPr/>
              <w:t>Classification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Lymphoblastic</w:t>
            </w:r>
            <w:r>
              <w:rPr>
                <w:spacing w:val="-2"/>
              </w:rPr>
              <w:t> </w:t>
            </w:r>
            <w:r>
              <w:rPr/>
              <w:t>Leukemia</w:t>
              <w:tab/>
              <w:t>16</w:t>
            </w:r>
          </w:hyperlink>
        </w:p>
        <w:p>
          <w:pPr>
            <w:pStyle w:val="TOC2"/>
            <w:numPr>
              <w:ilvl w:val="4"/>
              <w:numId w:val="3"/>
            </w:numPr>
            <w:tabs>
              <w:tab w:pos="2218" w:val="left" w:leader="none"/>
              <w:tab w:pos="9739" w:val="right" w:leader="dot"/>
            </w:tabs>
            <w:spacing w:line="240" w:lineRule="auto" w:before="153" w:after="0"/>
            <w:ind w:left="2217" w:right="0" w:hanging="1035"/>
            <w:jc w:val="left"/>
          </w:pPr>
          <w:hyperlink w:history="true" w:anchor="_TOC_250053">
            <w:r>
              <w:rPr/>
              <w:t>Adult</w:t>
            </w:r>
            <w:r>
              <w:rPr>
                <w:spacing w:val="-1"/>
              </w:rPr>
              <w:t> </w:t>
            </w:r>
            <w:r>
              <w:rPr/>
              <w:t>Acute Lymphoblastic</w:t>
            </w:r>
            <w:r>
              <w:rPr>
                <w:spacing w:val="-1"/>
              </w:rPr>
              <w:t> </w:t>
            </w:r>
            <w:r>
              <w:rPr/>
              <w:t>Leukemia</w:t>
              <w:tab/>
              <w:t>16</w:t>
            </w:r>
          </w:hyperlink>
        </w:p>
        <w:p>
          <w:pPr>
            <w:pStyle w:val="TOC2"/>
            <w:numPr>
              <w:ilvl w:val="4"/>
              <w:numId w:val="3"/>
            </w:numPr>
            <w:tabs>
              <w:tab w:pos="2234" w:val="left" w:leader="none"/>
              <w:tab w:pos="9739" w:val="right" w:leader="dot"/>
            </w:tabs>
            <w:spacing w:line="240" w:lineRule="auto" w:before="149" w:after="0"/>
            <w:ind w:left="2233" w:right="0" w:hanging="1051"/>
            <w:jc w:val="left"/>
          </w:pPr>
          <w:hyperlink w:history="true" w:anchor="_TOC_250052">
            <w:r>
              <w:rPr/>
              <w:t>Pediatric</w:t>
            </w:r>
            <w:r>
              <w:rPr>
                <w:spacing w:val="-1"/>
              </w:rPr>
              <w:t> </w:t>
            </w:r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Lymphoblastic Leukemia</w:t>
              <w:tab/>
              <w:t>16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594" w:val="left" w:leader="none"/>
              <w:tab w:pos="9739" w:val="right" w:leader="dot"/>
            </w:tabs>
            <w:spacing w:line="240" w:lineRule="auto" w:before="148" w:after="0"/>
            <w:ind w:left="1593" w:right="0" w:hanging="631"/>
            <w:jc w:val="left"/>
          </w:pPr>
          <w:hyperlink w:history="true" w:anchor="_TOC_250051">
            <w:r>
              <w:rPr/>
              <w:t>Pathogenesis</w:t>
            </w:r>
            <w:r>
              <w:rPr>
                <w:spacing w:val="69"/>
              </w:rPr>
              <w:t> </w:t>
            </w:r>
            <w:r>
              <w:rPr/>
              <w:t>Mechanism of</w:t>
            </w:r>
            <w:r>
              <w:rPr>
                <w:spacing w:val="-1"/>
              </w:rPr>
              <w:t> </w:t>
            </w:r>
            <w:r>
              <w:rPr/>
              <w:t>ALL</w:t>
              <w:tab/>
              <w:t>17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024" w:val="left" w:leader="none"/>
              <w:tab w:pos="9747" w:val="right" w:leader="dot"/>
            </w:tabs>
            <w:spacing w:line="240" w:lineRule="auto" w:before="148" w:after="0"/>
            <w:ind w:left="2023" w:right="0" w:hanging="841"/>
            <w:jc w:val="left"/>
          </w:pPr>
          <w:hyperlink w:history="true" w:anchor="_TOC_250050">
            <w:r>
              <w:rPr/>
              <w:t>TEL-AML1</w:t>
              <w:tab/>
              <w:t>17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024" w:val="left" w:leader="none"/>
              <w:tab w:pos="9747" w:val="right" w:leader="dot"/>
            </w:tabs>
            <w:spacing w:line="240" w:lineRule="auto" w:before="154" w:after="0"/>
            <w:ind w:left="2023" w:right="0" w:hanging="841"/>
            <w:jc w:val="left"/>
          </w:pPr>
          <w:hyperlink w:history="true" w:anchor="_TOC_250049">
            <w:r>
              <w:rPr/>
              <w:t>BCR-ABL1</w:t>
              <w:tab/>
              <w:t>18</w:t>
            </w:r>
          </w:hyperlink>
        </w:p>
        <w:p>
          <w:pPr>
            <w:pStyle w:val="TOC2"/>
            <w:tabs>
              <w:tab w:pos="9724" w:val="right" w:leader="dot"/>
            </w:tabs>
            <w:ind w:left="1183" w:firstLine="0"/>
          </w:pPr>
          <w:hyperlink w:history="true" w:anchor="_TOC_250048">
            <w:r>
              <w:rPr/>
              <w:t>2.6.3.3</w:t>
            </w:r>
            <w:r>
              <w:rPr>
                <w:spacing w:val="-1"/>
              </w:rPr>
              <w:t> </w:t>
            </w:r>
            <w:r>
              <w:rPr/>
              <w:t>PAX5</w:t>
              <w:tab/>
              <w:t>18</w:t>
            </w:r>
          </w:hyperlink>
        </w:p>
        <w:p>
          <w:pPr>
            <w:pStyle w:val="TOC2"/>
            <w:tabs>
              <w:tab w:pos="9708" w:val="right" w:leader="dot"/>
            </w:tabs>
            <w:ind w:left="1183" w:firstLine="0"/>
          </w:pPr>
          <w:hyperlink w:history="true" w:anchor="_TOC_250047">
            <w:r>
              <w:rPr/>
              <w:t>2.6.3.4</w:t>
            </w:r>
            <w:r>
              <w:rPr>
                <w:spacing w:val="-1"/>
              </w:rPr>
              <w:t> </w:t>
            </w:r>
            <w:r>
              <w:rPr/>
              <w:t>RAS</w:t>
              <w:tab/>
              <w:t>19</w:t>
            </w:r>
          </w:hyperlink>
        </w:p>
        <w:p>
          <w:pPr>
            <w:pStyle w:val="TOC2"/>
            <w:tabs>
              <w:tab w:pos="9685" w:val="right" w:leader="dot"/>
            </w:tabs>
            <w:spacing w:before="154"/>
            <w:ind w:left="1183" w:firstLine="0"/>
          </w:pPr>
          <w:hyperlink w:history="true" w:anchor="_TOC_250046">
            <w:r>
              <w:rPr/>
              <w:t>2.6.3.5</w:t>
            </w:r>
            <w:r>
              <w:rPr>
                <w:spacing w:val="-1"/>
              </w:rPr>
              <w:t> </w:t>
            </w:r>
            <w:r>
              <w:rPr/>
              <w:t>PI3K</w:t>
              <w:tab/>
              <w:t>19</w:t>
            </w:r>
          </w:hyperlink>
        </w:p>
        <w:p>
          <w:pPr>
            <w:pStyle w:val="TOC2"/>
            <w:tabs>
              <w:tab w:pos="9731" w:val="right" w:leader="dot"/>
            </w:tabs>
            <w:ind w:left="1183" w:firstLine="0"/>
          </w:pPr>
          <w:hyperlink w:history="true" w:anchor="_TOC_250045">
            <w:r>
              <w:rPr/>
              <w:t>2.6.3.6</w:t>
            </w:r>
            <w:r>
              <w:rPr>
                <w:spacing w:val="-1"/>
              </w:rPr>
              <w:t> </w:t>
            </w:r>
            <w:r>
              <w:rPr/>
              <w:t>Cell cycle</w:t>
              <w:tab/>
              <w:t>20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04" w:val="left" w:leader="none"/>
              <w:tab w:pos="9739" w:val="right" w:leader="dot"/>
            </w:tabs>
            <w:spacing w:line="240" w:lineRule="auto" w:before="149" w:after="0"/>
            <w:ind w:left="1603" w:right="0" w:hanging="421"/>
            <w:jc w:val="left"/>
          </w:pPr>
          <w:hyperlink w:history="true" w:anchor="_TOC_250044">
            <w:r>
              <w:rPr/>
              <w:t>DNA</w:t>
            </w:r>
            <w:r>
              <w:rPr>
                <w:spacing w:val="-1"/>
              </w:rPr>
              <w:t> </w:t>
            </w:r>
            <w:r>
              <w:rPr/>
              <w:t>Polymorphism in Leukemia</w:t>
              <w:tab/>
              <w:t>20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14" w:val="left" w:leader="none"/>
              <w:tab w:pos="9739" w:val="right" w:leader="dot"/>
            </w:tabs>
            <w:spacing w:line="240" w:lineRule="auto" w:before="153" w:after="0"/>
            <w:ind w:left="1813" w:right="0" w:hanging="631"/>
            <w:jc w:val="left"/>
          </w:pPr>
          <w:hyperlink w:history="true" w:anchor="_TOC_250043">
            <w:r>
              <w:rPr/>
              <w:t>DNA</w:t>
            </w:r>
            <w:r>
              <w:rPr>
                <w:spacing w:val="-1"/>
              </w:rPr>
              <w:t> </w:t>
            </w:r>
            <w:r>
              <w:rPr/>
              <w:t>polymorphism in ALL</w:t>
              <w:tab/>
              <w:t>21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14" w:val="left" w:leader="none"/>
              <w:tab w:pos="9739" w:val="right" w:leader="dot"/>
            </w:tabs>
            <w:spacing w:line="240" w:lineRule="auto" w:before="148" w:after="0"/>
            <w:ind w:left="1813" w:right="0" w:hanging="631"/>
            <w:jc w:val="left"/>
          </w:pPr>
          <w:hyperlink w:history="true" w:anchor="_TOC_250042">
            <w:r>
              <w:rPr/>
              <w:t>Interleukin-18</w:t>
            </w:r>
            <w:r>
              <w:rPr>
                <w:spacing w:val="-1"/>
              </w:rPr>
              <w:t> </w:t>
            </w:r>
            <w:r>
              <w:rPr/>
              <w:t>gene in ALL</w:t>
              <w:tab/>
              <w:t>21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384" w:val="left" w:leader="none"/>
              <w:tab w:pos="9739" w:val="right" w:leader="dot"/>
            </w:tabs>
            <w:spacing w:line="240" w:lineRule="auto" w:before="149" w:after="0"/>
            <w:ind w:left="1383" w:right="0" w:hanging="421"/>
            <w:jc w:val="left"/>
          </w:pPr>
          <w:hyperlink w:history="true" w:anchor="_TOC_250041">
            <w:r>
              <w:rPr/>
              <w:t>Immunophenotyping</w:t>
              <w:tab/>
              <w:t>23</w:t>
            </w:r>
          </w:hyperlink>
        </w:p>
        <w:p>
          <w:pPr>
            <w:pStyle w:val="TOC2"/>
            <w:tabs>
              <w:tab w:pos="9739" w:val="right" w:leader="dot"/>
            </w:tabs>
            <w:ind w:left="1183" w:firstLine="0"/>
          </w:pPr>
          <w:hyperlink w:history="true" w:anchor="_TOC_250040">
            <w:r>
              <w:rPr/>
              <w:t>2.8.1.a</w:t>
            </w:r>
            <w:r>
              <w:rPr>
                <w:spacing w:val="-1"/>
              </w:rPr>
              <w:t> </w:t>
            </w:r>
            <w:r>
              <w:rPr/>
              <w:t>Definition</w:t>
              <w:tab/>
              <w:t>23</w:t>
            </w:r>
          </w:hyperlink>
        </w:p>
        <w:p>
          <w:pPr>
            <w:pStyle w:val="TOC2"/>
            <w:tabs>
              <w:tab w:pos="9739" w:val="right" w:leader="dot"/>
            </w:tabs>
            <w:spacing w:before="153"/>
            <w:ind w:left="1183" w:firstLine="0"/>
          </w:pPr>
          <w:hyperlink w:history="true" w:anchor="_TOC_250039">
            <w:r>
              <w:rPr/>
              <w:t>2.8.2.b</w:t>
            </w:r>
            <w:r>
              <w:rPr>
                <w:spacing w:val="-1"/>
              </w:rPr>
              <w:t> </w:t>
            </w:r>
            <w:r>
              <w:rPr/>
              <w:t>Definition of CD</w:t>
            </w:r>
            <w:r>
              <w:rPr>
                <w:spacing w:val="-1"/>
              </w:rPr>
              <w:t> </w:t>
            </w:r>
            <w:r>
              <w:rPr/>
              <w:t>Marker</w:t>
              <w:tab/>
              <w:t>24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14" w:val="left" w:leader="none"/>
              <w:tab w:pos="9739" w:val="right" w:leader="dot"/>
            </w:tabs>
            <w:spacing w:line="240" w:lineRule="auto" w:before="149" w:after="0"/>
            <w:ind w:left="1813" w:right="0" w:hanging="631"/>
            <w:jc w:val="left"/>
          </w:pPr>
          <w:hyperlink w:history="true" w:anchor="_TOC_250038">
            <w:r>
              <w:rPr/>
              <w:t>Immunophenotyping</w:t>
            </w:r>
            <w:r>
              <w:rPr>
                <w:spacing w:val="-1"/>
              </w:rPr>
              <w:t> </w:t>
            </w:r>
            <w:r>
              <w:rPr/>
              <w:t>in ALL</w:t>
              <w:tab/>
              <w:t>25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594" w:val="left" w:leader="none"/>
              <w:tab w:pos="9739" w:val="right" w:leader="dot"/>
            </w:tabs>
            <w:spacing w:line="240" w:lineRule="auto" w:before="148" w:after="0"/>
            <w:ind w:left="1593" w:right="0" w:hanging="631"/>
            <w:jc w:val="left"/>
          </w:pPr>
          <w:hyperlink w:history="true" w:anchor="_TOC_250037">
            <w:r>
              <w:rPr/>
              <w:t>B-Lymphocytic</w:t>
            </w:r>
            <w:r>
              <w:rPr>
                <w:spacing w:val="-1"/>
              </w:rPr>
              <w:t> </w:t>
            </w:r>
            <w:r>
              <w:rPr/>
              <w:t>lineage subtypes</w:t>
              <w:tab/>
              <w:t>26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14" w:val="left" w:leader="none"/>
              <w:tab w:pos="9715" w:val="right" w:leader="dot"/>
            </w:tabs>
            <w:spacing w:line="240" w:lineRule="auto" w:before="153" w:after="0"/>
            <w:ind w:left="1813" w:right="0" w:hanging="631"/>
            <w:jc w:val="left"/>
          </w:pPr>
          <w:hyperlink w:history="true" w:anchor="_TOC_250036">
            <w:r>
              <w:rPr/>
              <w:t>B-precursor</w:t>
            </w:r>
            <w:r>
              <w:rPr>
                <w:spacing w:val="-1"/>
              </w:rPr>
              <w:t> </w:t>
            </w:r>
            <w:r>
              <w:rPr/>
              <w:t>ALL</w:t>
              <w:tab/>
              <w:t>27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14" w:val="left" w:leader="none"/>
              <w:tab w:pos="9708" w:val="right" w:leader="dot"/>
            </w:tabs>
            <w:spacing w:line="240" w:lineRule="auto" w:before="149" w:after="0"/>
            <w:ind w:left="1813" w:right="0" w:hanging="631"/>
            <w:jc w:val="left"/>
          </w:pPr>
          <w:hyperlink w:history="true" w:anchor="_TOC_250035">
            <w:r>
              <w:rPr/>
              <w:t>B-</w:t>
            </w:r>
            <w:r>
              <w:rPr>
                <w:spacing w:val="-1"/>
              </w:rPr>
              <w:t> </w:t>
            </w:r>
            <w:r>
              <w:rPr/>
              <w:t>ALL</w:t>
              <w:tab/>
              <w:t>28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14" w:val="left" w:leader="none"/>
              <w:tab w:pos="9739" w:val="right" w:leader="dot"/>
            </w:tabs>
            <w:spacing w:line="240" w:lineRule="auto" w:before="148" w:after="0"/>
            <w:ind w:left="1813" w:right="0" w:hanging="631"/>
            <w:jc w:val="left"/>
          </w:pPr>
          <w:hyperlink w:history="true" w:anchor="_TOC_250034">
            <w:r>
              <w:rPr/>
              <w:t>T-</w:t>
            </w:r>
            <w:r>
              <w:rPr>
                <w:spacing w:val="-2"/>
              </w:rPr>
              <w:t> </w:t>
            </w:r>
            <w:r>
              <w:rPr/>
              <w:t>Lymphocytic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Natural</w:t>
            </w:r>
            <w:r>
              <w:rPr>
                <w:spacing w:val="-1"/>
              </w:rPr>
              <w:t> </w:t>
            </w:r>
            <w:r>
              <w:rPr/>
              <w:t>Killer</w:t>
            </w:r>
            <w:r>
              <w:rPr>
                <w:spacing w:val="-1"/>
              </w:rPr>
              <w:t> </w:t>
            </w:r>
            <w:r>
              <w:rPr/>
              <w:t>cell</w:t>
            </w:r>
            <w:r>
              <w:rPr>
                <w:spacing w:val="-1"/>
              </w:rPr>
              <w:t> </w:t>
            </w:r>
            <w:r>
              <w:rPr/>
              <w:t>lineage</w:t>
            </w:r>
            <w:r>
              <w:rPr>
                <w:spacing w:val="-2"/>
              </w:rPr>
              <w:t> </w:t>
            </w:r>
            <w:r>
              <w:rPr/>
              <w:t>subtypes</w:t>
              <w:tab/>
              <w:t>28</w:t>
            </w:r>
          </w:hyperlink>
        </w:p>
        <w:p>
          <w:pPr>
            <w:pStyle w:val="TOC1"/>
            <w:tabs>
              <w:tab w:pos="9739" w:val="right" w:leader="dot"/>
            </w:tabs>
            <w:spacing w:before="153"/>
          </w:pPr>
          <w:hyperlink w:history="true" w:anchor="_TOC_250033">
            <w:r>
              <w:rPr/>
              <w:t>CHAPTER THREE</w:t>
              <w:tab/>
              <w:t>30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4" w:val="left" w:leader="none"/>
              <w:tab w:pos="9739" w:val="right" w:leader="dot"/>
            </w:tabs>
            <w:spacing w:line="240" w:lineRule="auto" w:before="149" w:after="240"/>
            <w:ind w:left="1243" w:right="0" w:hanging="281"/>
            <w:jc w:val="left"/>
          </w:pPr>
          <w:hyperlink w:history="true" w:anchor="_TOC_250032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30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29" w:after="0"/>
            <w:ind w:left="1383" w:right="0" w:hanging="421"/>
            <w:jc w:val="left"/>
          </w:pPr>
          <w:hyperlink w:history="true" w:anchor="_TOC_250031">
            <w:r>
              <w:rPr/>
              <w:t>Materials</w:t>
              <w:tab/>
              <w:t>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814" w:val="left" w:leader="none"/>
              <w:tab w:pos="9739" w:val="right" w:leader="dot"/>
            </w:tabs>
            <w:spacing w:line="240" w:lineRule="auto" w:before="153" w:after="0"/>
            <w:ind w:left="1814" w:right="0" w:hanging="631"/>
            <w:jc w:val="left"/>
          </w:pPr>
          <w:hyperlink w:history="true" w:anchor="_TOC_250030">
            <w:r>
              <w:rPr/>
              <w:t>Instruments</w:t>
            </w:r>
            <w:r>
              <w:rPr>
                <w:spacing w:val="-1"/>
              </w:rPr>
              <w:t> </w:t>
            </w:r>
            <w:r>
              <w:rPr/>
              <w:t>and Equipment</w:t>
              <w:tab/>
              <w:t>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814" w:val="left" w:leader="none"/>
              <w:tab w:pos="9739" w:val="right" w:leader="dot"/>
            </w:tabs>
            <w:spacing w:line="240" w:lineRule="auto" w:before="148" w:after="0"/>
            <w:ind w:left="1813" w:right="0" w:hanging="631"/>
            <w:jc w:val="left"/>
          </w:pPr>
          <w:hyperlink w:history="true" w:anchor="_TOC_250029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and Reagents</w:t>
              <w:tab/>
              <w:t>31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149" w:after="0"/>
            <w:ind w:left="1383" w:right="0" w:hanging="421"/>
            <w:jc w:val="left"/>
          </w:pPr>
          <w:hyperlink w:history="true" w:anchor="_TOC_250028"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Flow Chart</w:t>
              <w:tab/>
              <w:t>32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153" w:after="0"/>
            <w:ind w:left="1383" w:right="0" w:hanging="421"/>
            <w:jc w:val="left"/>
          </w:pPr>
          <w:hyperlink w:history="true" w:anchor="_TOC_250027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32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594" w:val="left" w:leader="none"/>
              <w:tab w:pos="9739" w:val="right" w:leader="dot"/>
            </w:tabs>
            <w:spacing w:line="240" w:lineRule="auto" w:before="148" w:after="0"/>
            <w:ind w:left="1593" w:right="0" w:hanging="631"/>
            <w:jc w:val="left"/>
          </w:pPr>
          <w:hyperlink w:history="true" w:anchor="_TOC_250026">
            <w:r>
              <w:rPr/>
              <w:t>Patients</w:t>
            </w:r>
            <w:r>
              <w:rPr>
                <w:spacing w:val="-1"/>
              </w:rPr>
              <w:t> </w:t>
            </w:r>
            <w:r>
              <w:rPr/>
              <w:t>and sample</w:t>
              <w:tab/>
              <w:t>32</w:t>
            </w:r>
          </w:hyperlink>
        </w:p>
        <w:p>
          <w:pPr>
            <w:pStyle w:val="TOC2"/>
            <w:tabs>
              <w:tab w:pos="9739" w:val="right" w:leader="dot"/>
            </w:tabs>
            <w:spacing w:before="149"/>
            <w:ind w:left="1183" w:firstLine="0"/>
          </w:pPr>
          <w:hyperlink w:history="true" w:anchor="_TOC_250025">
            <w:r>
              <w:rPr/>
              <w:t>3.4.</w:t>
            </w:r>
            <w:r>
              <w:rPr>
                <w:spacing w:val="-1"/>
              </w:rPr>
              <w:t> </w:t>
            </w:r>
            <w:r>
              <w:rPr/>
              <w:t>Flow</w:t>
            </w:r>
            <w:r>
              <w:rPr>
                <w:spacing w:val="1"/>
              </w:rPr>
              <w:t> </w:t>
            </w:r>
            <w:r>
              <w:rPr/>
              <w:t>Cytometric 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384" w:val="left" w:leader="none"/>
              <w:tab w:pos="9739" w:val="right" w:leader="dot"/>
            </w:tabs>
            <w:spacing w:line="240" w:lineRule="auto" w:before="153" w:after="0"/>
            <w:ind w:left="1383" w:right="0" w:hanging="421"/>
            <w:jc w:val="left"/>
          </w:pPr>
          <w:hyperlink w:history="true" w:anchor="_TOC_250024">
            <w:r>
              <w:rPr/>
              <w:t>Molecular</w:t>
            </w:r>
            <w:r>
              <w:rPr>
                <w:spacing w:val="-1"/>
              </w:rPr>
              <w:t> </w:t>
            </w:r>
            <w:r>
              <w:rPr/>
              <w:t>Investigation</w:t>
              <w:tab/>
              <w:t>34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594" w:val="left" w:leader="none"/>
              <w:tab w:pos="9739" w:val="right" w:leader="dot"/>
            </w:tabs>
            <w:spacing w:line="240" w:lineRule="auto" w:before="149" w:after="0"/>
            <w:ind w:left="1593" w:right="0" w:hanging="631"/>
            <w:jc w:val="left"/>
          </w:pPr>
          <w:hyperlink w:history="true" w:anchor="_TOC_250023">
            <w:r>
              <w:rPr/>
              <w:t>DNA</w:t>
            </w:r>
            <w:r>
              <w:rPr>
                <w:spacing w:val="-1"/>
              </w:rPr>
              <w:t> </w:t>
            </w:r>
            <w:r>
              <w:rPr/>
              <w:t>Extraction.</w:t>
              <w:tab/>
              <w:t>34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594" w:val="left" w:leader="none"/>
              <w:tab w:pos="9739" w:val="right" w:leader="dot"/>
            </w:tabs>
            <w:spacing w:line="240" w:lineRule="auto" w:before="148" w:after="0"/>
            <w:ind w:left="1593" w:right="0" w:hanging="631"/>
            <w:jc w:val="left"/>
          </w:pPr>
          <w:hyperlink w:history="true" w:anchor="_TOC_250022">
            <w:r>
              <w:rPr/>
              <w:t>DNA</w:t>
            </w:r>
            <w:r>
              <w:rPr>
                <w:spacing w:val="-1"/>
              </w:rPr>
              <w:t> </w:t>
            </w:r>
            <w:r>
              <w:rPr/>
              <w:t>Quantification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Spectrophotometric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35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594" w:val="left" w:leader="none"/>
              <w:tab w:pos="9739" w:val="right" w:leader="dot"/>
            </w:tabs>
            <w:spacing w:line="240" w:lineRule="auto" w:before="148" w:after="0"/>
            <w:ind w:left="1593" w:right="0" w:hanging="631"/>
            <w:jc w:val="left"/>
          </w:pPr>
          <w:hyperlink w:history="true" w:anchor="_TOC_250021">
            <w:r>
              <w:rPr/>
              <w:t>Tetra-Primer</w:t>
            </w:r>
            <w:r>
              <w:rPr>
                <w:spacing w:val="-1"/>
              </w:rPr>
              <w:t> </w:t>
            </w:r>
            <w:r>
              <w:rPr/>
              <w:t>ARMS PCR</w:t>
              <w:tab/>
              <w:t>36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594" w:val="left" w:leader="none"/>
              <w:tab w:pos="9739" w:val="right" w:leader="dot"/>
            </w:tabs>
            <w:spacing w:line="240" w:lineRule="auto" w:before="154" w:after="0"/>
            <w:ind w:left="1593" w:right="0" w:hanging="631"/>
            <w:jc w:val="left"/>
          </w:pPr>
          <w:hyperlink w:history="true" w:anchor="_TOC_250020">
            <w:r>
              <w:rPr/>
              <w:t>Agarose</w:t>
            </w:r>
            <w:r>
              <w:rPr>
                <w:spacing w:val="-1"/>
              </w:rPr>
              <w:t> </w:t>
            </w:r>
            <w:r>
              <w:rPr/>
              <w:t>Gel</w:t>
            </w:r>
            <w:r>
              <w:rPr>
                <w:spacing w:val="-1"/>
              </w:rPr>
              <w:t> </w:t>
            </w:r>
            <w:r>
              <w:rPr/>
              <w:t>Electrophoresis of</w:t>
            </w:r>
            <w:r>
              <w:rPr>
                <w:spacing w:val="-1"/>
              </w:rPr>
              <w:t> </w:t>
            </w:r>
            <w:r>
              <w:rPr/>
              <w:t>PCR</w:t>
            </w:r>
            <w:r>
              <w:rPr>
                <w:spacing w:val="-1"/>
              </w:rPr>
              <w:t> </w:t>
            </w:r>
            <w:r>
              <w:rPr/>
              <w:t>Standards</w:t>
              <w:tab/>
              <w:t>37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594" w:val="left" w:leader="none"/>
              <w:tab w:pos="9739" w:val="right" w:leader="dot"/>
            </w:tabs>
            <w:spacing w:line="240" w:lineRule="auto" w:before="148" w:after="0"/>
            <w:ind w:left="1593" w:right="0" w:hanging="631"/>
            <w:jc w:val="left"/>
          </w:pPr>
          <w:hyperlink w:history="true" w:anchor="_TOC_250019">
            <w:r>
              <w:rPr/>
              <w:t>Screening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IL-18</w:t>
            </w:r>
            <w:r>
              <w:rPr>
                <w:spacing w:val="-1"/>
              </w:rPr>
              <w:t> </w:t>
            </w:r>
            <w:r>
              <w:rPr/>
              <w:t>mMutationsby</w:t>
            </w:r>
            <w:r>
              <w:rPr>
                <w:spacing w:val="-1"/>
              </w:rPr>
              <w:t> </w:t>
            </w:r>
            <w:r>
              <w:rPr/>
              <w:t>Sanger</w:t>
            </w:r>
            <w:r>
              <w:rPr>
                <w:spacing w:val="-1"/>
              </w:rPr>
              <w:t> </w:t>
            </w:r>
            <w:r>
              <w:rPr/>
              <w:t>Sequencing</w:t>
              <w:tab/>
              <w:t>37</w:t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804" w:val="left" w:leader="none"/>
              <w:tab w:pos="9739" w:val="right" w:leader="dot"/>
            </w:tabs>
            <w:spacing w:line="240" w:lineRule="auto" w:before="148" w:after="0"/>
            <w:ind w:left="1803" w:right="0" w:hanging="841"/>
            <w:jc w:val="left"/>
          </w:pPr>
          <w:hyperlink w:history="true" w:anchor="_TOC_250018">
            <w:r>
              <w:rPr/>
              <w:t>Post-PCR</w:t>
            </w:r>
            <w:r>
              <w:rPr>
                <w:spacing w:val="-3"/>
              </w:rPr>
              <w:t> </w:t>
            </w:r>
            <w:r>
              <w:rPr/>
              <w:t>Cleaning</w:t>
              <w:tab/>
              <w:t>38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384" w:val="left" w:leader="none"/>
              <w:tab w:pos="9739" w:val="right" w:leader="dot"/>
            </w:tabs>
            <w:spacing w:line="240" w:lineRule="auto" w:before="154" w:after="0"/>
            <w:ind w:left="1383" w:right="0" w:hanging="421"/>
            <w:jc w:val="left"/>
          </w:pPr>
          <w:hyperlink w:history="true" w:anchor="_TOC_250017">
            <w:r>
              <w:rPr/>
              <w:t>Cycle</w:t>
            </w:r>
            <w:r>
              <w:rPr>
                <w:spacing w:val="-3"/>
              </w:rPr>
              <w:t> </w:t>
            </w:r>
            <w:r>
              <w:rPr/>
              <w:t>Sequencing</w:t>
              <w:tab/>
              <w:t>38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384" w:val="left" w:leader="none"/>
              <w:tab w:pos="9739" w:val="right" w:leader="dot"/>
            </w:tabs>
            <w:spacing w:line="240" w:lineRule="auto" w:before="148" w:after="0"/>
            <w:ind w:left="1383" w:right="0" w:hanging="421"/>
            <w:jc w:val="left"/>
          </w:pPr>
          <w:hyperlink w:history="true" w:anchor="_TOC_250016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39</w:t>
            </w:r>
          </w:hyperlink>
        </w:p>
        <w:p>
          <w:pPr>
            <w:pStyle w:val="TOC1"/>
            <w:tabs>
              <w:tab w:pos="9739" w:val="right" w:leader="dot"/>
            </w:tabs>
            <w:spacing w:before="149"/>
          </w:pPr>
          <w:hyperlink w:history="true" w:anchor="_TOC_250015">
            <w:r>
              <w:rPr/>
              <w:t>CHAPTER FOUR</w:t>
              <w:tab/>
              <w:t>40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4" w:val="left" w:leader="none"/>
              <w:tab w:pos="9739" w:val="right" w:leader="dot"/>
            </w:tabs>
            <w:spacing w:line="240" w:lineRule="auto" w:before="153" w:after="0"/>
            <w:ind w:left="1243" w:right="0" w:hanging="281"/>
            <w:jc w:val="left"/>
          </w:pPr>
          <w:hyperlink w:history="true" w:anchor="_TOC_250014">
            <w:r>
              <w:rPr/>
              <w:t>Results</w:t>
              <w:tab/>
              <w:t>40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4" w:val="left" w:leader="none"/>
              <w:tab w:pos="9739" w:val="right" w:leader="dot"/>
            </w:tabs>
            <w:spacing w:line="240" w:lineRule="auto" w:before="148" w:after="0"/>
            <w:ind w:left="1603" w:right="0" w:hanging="421"/>
            <w:jc w:val="left"/>
          </w:pPr>
          <w:hyperlink w:history="true" w:anchor="_TOC_250013">
            <w:r>
              <w:rPr/>
              <w:t>Clinical</w:t>
            </w:r>
            <w:r>
              <w:rPr>
                <w:spacing w:val="-1"/>
              </w:rPr>
              <w:t> </w:t>
            </w:r>
            <w:r>
              <w:rPr/>
              <w:t>Findings of</w:t>
            </w:r>
            <w:r>
              <w:rPr>
                <w:spacing w:val="-1"/>
              </w:rPr>
              <w:t> </w:t>
            </w:r>
            <w:r>
              <w:rPr/>
              <w:t>the Studied</w:t>
            </w:r>
            <w:r>
              <w:rPr>
                <w:spacing w:val="-1"/>
              </w:rPr>
              <w:t> </w:t>
            </w:r>
            <w:r>
              <w:rPr/>
              <w:t>Patients</w:t>
              <w:tab/>
              <w:t>40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674" w:val="left" w:leader="none"/>
              <w:tab w:pos="9739" w:val="right" w:leader="dot"/>
            </w:tabs>
            <w:spacing w:line="240" w:lineRule="auto" w:before="149" w:after="0"/>
            <w:ind w:left="1674" w:right="0" w:hanging="491"/>
            <w:jc w:val="left"/>
          </w:pPr>
          <w:hyperlink w:history="true" w:anchor="_TOC_250012">
            <w:r>
              <w:rPr/>
              <w:t>Studying</w:t>
            </w:r>
            <w:r>
              <w:rPr>
                <w:spacing w:val="-2"/>
              </w:rPr>
              <w:t> </w:t>
            </w:r>
            <w:r>
              <w:rPr/>
              <w:t>DNA Polymorphism of</w:t>
            </w:r>
            <w:r>
              <w:rPr>
                <w:spacing w:val="-1"/>
              </w:rPr>
              <w:t> </w:t>
            </w:r>
            <w:r>
              <w:rPr/>
              <w:t>IL-18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ALL</w:t>
            </w:r>
            <w:r>
              <w:rPr>
                <w:spacing w:val="-1"/>
              </w:rPr>
              <w:t> </w:t>
            </w:r>
            <w:r>
              <w:rPr/>
              <w:t>Patients</w:t>
              <w:tab/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814" w:val="left" w:leader="none"/>
              <w:tab w:pos="9739" w:val="right" w:leader="dot"/>
            </w:tabs>
            <w:spacing w:line="240" w:lineRule="auto" w:before="148" w:after="0"/>
            <w:ind w:left="1813" w:right="0" w:hanging="631"/>
            <w:jc w:val="left"/>
          </w:pPr>
          <w:hyperlink w:history="true" w:anchor="_TOC_250011">
            <w:r>
              <w:rPr/>
              <w:t>Polymorphic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By Gel</w:t>
            </w:r>
            <w:r>
              <w:rPr>
                <w:spacing w:val="-1"/>
              </w:rPr>
              <w:t> </w:t>
            </w:r>
            <w:r>
              <w:rPr/>
              <w:t>Electrophoresis</w:t>
              <w:tab/>
              <w:t>46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884" w:val="left" w:leader="none"/>
              <w:tab w:pos="9739" w:val="right" w:leader="dot"/>
            </w:tabs>
            <w:spacing w:line="240" w:lineRule="auto" w:before="153" w:after="0"/>
            <w:ind w:left="1884" w:right="0" w:hanging="701"/>
            <w:jc w:val="left"/>
          </w:pPr>
          <w:hyperlink w:history="true" w:anchor="_TOC_250010">
            <w:r>
              <w:rPr/>
              <w:t>Polymorphism Detection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Gel</w:t>
            </w:r>
            <w:r>
              <w:rPr>
                <w:spacing w:val="-1"/>
              </w:rPr>
              <w:t> </w:t>
            </w:r>
            <w:r>
              <w:rPr/>
              <w:t>Electrophoresis</w:t>
              <w:tab/>
              <w:t>49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884" w:val="left" w:leader="none"/>
              <w:tab w:pos="9739" w:val="right" w:leader="dot"/>
            </w:tabs>
            <w:spacing w:line="240" w:lineRule="auto" w:before="149" w:after="0"/>
            <w:ind w:left="1884" w:right="0" w:hanging="701"/>
            <w:jc w:val="left"/>
          </w:pPr>
          <w:hyperlink w:history="true" w:anchor="_TOC_250009">
            <w:r>
              <w:rPr/>
              <w:t>Polymorphism Detection</w:t>
            </w:r>
            <w:r>
              <w:rPr>
                <w:spacing w:val="-1"/>
              </w:rPr>
              <w:t> </w:t>
            </w:r>
            <w:r>
              <w:rPr/>
              <w:t>Sanger</w:t>
            </w:r>
            <w:r>
              <w:rPr>
                <w:spacing w:val="-1"/>
              </w:rPr>
              <w:t> </w:t>
            </w:r>
            <w:r>
              <w:rPr/>
              <w:t>Sequencing</w:t>
              <w:tab/>
              <w:t>50</w:t>
            </w:r>
          </w:hyperlink>
        </w:p>
        <w:p>
          <w:pPr>
            <w:pStyle w:val="TOC1"/>
            <w:tabs>
              <w:tab w:pos="9739" w:val="right" w:leader="dot"/>
            </w:tabs>
          </w:pPr>
          <w:hyperlink w:history="true" w:anchor="_TOC_250008">
            <w:r>
              <w:rPr/>
              <w:t>CHAPTER FIVE</w:t>
              <w:tab/>
              <w:t>54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4" w:val="left" w:leader="none"/>
              <w:tab w:pos="9739" w:val="right" w:leader="dot"/>
            </w:tabs>
            <w:spacing w:line="240" w:lineRule="auto" w:before="153" w:after="0"/>
            <w:ind w:left="1243" w:right="0" w:hanging="281"/>
            <w:jc w:val="left"/>
          </w:pPr>
          <w:hyperlink w:history="true" w:anchor="_TOC_250007">
            <w:r>
              <w:rPr/>
              <w:t>Discussion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4" w:val="left" w:leader="none"/>
              <w:tab w:pos="9739" w:val="right" w:leader="dot"/>
            </w:tabs>
            <w:spacing w:line="240" w:lineRule="auto" w:before="149" w:after="0"/>
            <w:ind w:left="1603" w:right="0" w:hanging="421"/>
            <w:jc w:val="left"/>
          </w:pPr>
          <w:hyperlink w:history="true" w:anchor="_TOC_250006">
            <w:r>
              <w:rPr/>
              <w:t>Immunophenotyping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4" w:val="left" w:leader="none"/>
              <w:tab w:pos="9739" w:val="right" w:leader="dot"/>
            </w:tabs>
            <w:spacing w:line="240" w:lineRule="auto" w:before="148" w:after="0"/>
            <w:ind w:left="1603" w:right="0" w:hanging="421"/>
            <w:jc w:val="left"/>
          </w:pPr>
          <w:hyperlink w:history="true" w:anchor="_TOC_250005">
            <w:r>
              <w:rPr/>
              <w:t>IL-18</w:t>
            </w:r>
            <w:r>
              <w:rPr>
                <w:spacing w:val="-1"/>
              </w:rPr>
              <w:t> </w:t>
            </w:r>
            <w:r>
              <w:rPr/>
              <w:t>Gene Polymorphism</w:t>
              <w:tab/>
              <w:t>55</w:t>
            </w:r>
          </w:hyperlink>
        </w:p>
        <w:p>
          <w:pPr>
            <w:pStyle w:val="TOC1"/>
            <w:tabs>
              <w:tab w:pos="9739" w:val="right" w:leader="dot"/>
            </w:tabs>
            <w:spacing w:before="153"/>
          </w:pPr>
          <w:hyperlink w:history="true" w:anchor="_TOC_250004">
            <w:r>
              <w:rPr/>
              <w:t>CHAPTER SIX</w:t>
              <w:tab/>
              <w:t>62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4" w:val="left" w:leader="none"/>
              <w:tab w:pos="9739" w:val="right" w:leader="dot"/>
            </w:tabs>
            <w:spacing w:line="240" w:lineRule="auto" w:before="149" w:after="240"/>
            <w:ind w:left="1243" w:right="0" w:hanging="281"/>
            <w:jc w:val="left"/>
          </w:pPr>
          <w:hyperlink w:history="true" w:anchor="_TOC_250003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 Recommendations</w:t>
              <w:tab/>
              <w:t>62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29" w:after="0"/>
            <w:ind w:left="1383" w:right="0" w:hanging="421"/>
            <w:jc w:val="left"/>
          </w:pPr>
          <w:hyperlink w:history="true" w:anchor="_TOC_250002">
            <w:r>
              <w:rPr/>
              <w:t>Conclusions</w:t>
              <w:tab/>
              <w:t>62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4" w:val="left" w:leader="none"/>
              <w:tab w:pos="9739" w:val="right" w:leader="dot"/>
            </w:tabs>
            <w:spacing w:line="240" w:lineRule="auto" w:before="153" w:after="0"/>
            <w:ind w:left="1383" w:right="0" w:hanging="421"/>
            <w:jc w:val="left"/>
          </w:pPr>
          <w:hyperlink w:history="true" w:anchor="_TOC_250001">
            <w:r>
              <w:rPr/>
              <w:t>Recommendations</w:t>
              <w:tab/>
              <w:t>63</w:t>
            </w:r>
          </w:hyperlink>
        </w:p>
        <w:p>
          <w:pPr>
            <w:pStyle w:val="TOC1"/>
            <w:tabs>
              <w:tab w:pos="9739" w:val="right" w:leader="dot"/>
            </w:tabs>
          </w:pPr>
          <w:hyperlink w:history="true" w:anchor="_TOC_250000">
            <w:r>
              <w:rPr/>
              <w:t>APPENDICES</w:t>
              <w:tab/>
              <w:t>93</w:t>
            </w:r>
          </w:hyperlink>
        </w:p>
      </w:sdtContent>
    </w:sdt>
    <w:p>
      <w:pPr>
        <w:spacing w:after="0"/>
        <w:sectPr>
          <w:type w:val="continuous"/>
          <w:pgSz w:w="11900" w:h="16840"/>
          <w:pgMar w:top="1380" w:bottom="1495" w:left="740" w:right="440"/>
        </w:sectPr>
      </w:pPr>
    </w:p>
    <w:p>
      <w:pPr>
        <w:pStyle w:val="ListParagraph"/>
        <w:numPr>
          <w:ilvl w:val="0"/>
          <w:numId w:val="1"/>
        </w:numPr>
        <w:tabs>
          <w:tab w:pos="1244" w:val="left" w:leader="none"/>
          <w:tab w:pos="9459" w:val="left" w:leader="dot"/>
        </w:tabs>
        <w:spacing w:line="240" w:lineRule="auto" w:before="149" w:after="0"/>
        <w:ind w:left="1243" w:right="0" w:hanging="281"/>
        <w:jc w:val="left"/>
        <w:rPr>
          <w:sz w:val="28"/>
        </w:rPr>
      </w:pPr>
      <w:r>
        <w:rPr>
          <w:sz w:val="28"/>
        </w:rPr>
        <w:t>References</w:t>
        <w:tab/>
        <w:t>64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5"/>
        <w:ind w:left="1083" w:right="1087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Tables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284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6058"/>
        <w:gridCol w:w="992"/>
      </w:tblGrid>
      <w:tr>
        <w:trPr>
          <w:trHeight w:val="486" w:hRule="atLeast"/>
        </w:trPr>
        <w:tc>
          <w:tcPr>
            <w:tcW w:w="1414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7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</w:p>
        </w:tc>
        <w:tc>
          <w:tcPr>
            <w:tcW w:w="605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7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</w:p>
        </w:tc>
        <w:tc>
          <w:tcPr>
            <w:tcW w:w="99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7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</w:p>
        </w:tc>
      </w:tr>
      <w:tr>
        <w:trPr>
          <w:trHeight w:val="973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237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2.1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22" w:lineRule="exact"/>
              <w:ind w:left="111" w:right="72"/>
              <w:jc w:val="both"/>
              <w:rPr>
                <w:sz w:val="28"/>
              </w:rPr>
            </w:pPr>
            <w:r>
              <w:rPr>
                <w:sz w:val="28"/>
              </w:rPr>
              <w:t>Morphology-based classification and Description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three fundamental components of a cell (cytoplasm,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nucleus,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 chromatin)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237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9-10</w:t>
            </w:r>
          </w:p>
        </w:tc>
      </w:tr>
      <w:tr>
        <w:trPr>
          <w:trHeight w:val="483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4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2.2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Classification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based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>
        <w:trPr>
          <w:trHeight w:val="646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74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2.3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Classifications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acute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leukemia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according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immunophenotypes.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</w:tr>
      <w:tr>
        <w:trPr>
          <w:trHeight w:val="646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74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3.1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instruments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equipment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project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>
        <w:trPr>
          <w:trHeight w:val="483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4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3.2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Chemicals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reagents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project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</w:tr>
      <w:tr>
        <w:trPr>
          <w:trHeight w:val="973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237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3.3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22" w:lineRule="exact"/>
              <w:ind w:left="111" w:right="74"/>
              <w:jc w:val="both"/>
              <w:rPr>
                <w:sz w:val="28"/>
              </w:rPr>
            </w:pPr>
            <w:r>
              <w:rPr>
                <w:sz w:val="28"/>
              </w:rPr>
              <w:t>Show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-607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C/A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polymorphism with melting points, time, and band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size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237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37</w:t>
            </w:r>
          </w:p>
        </w:tc>
      </w:tr>
      <w:tr>
        <w:trPr>
          <w:trHeight w:val="483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4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3.4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Cycle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Sequence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components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</w:tr>
      <w:tr>
        <w:trPr>
          <w:trHeight w:val="483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314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3.5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Thermocycler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protocol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cycle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sequencing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</w:tc>
      </w:tr>
      <w:tr>
        <w:trPr>
          <w:trHeight w:val="646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74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4.1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tabs>
                <w:tab w:pos="2131" w:val="left" w:leader="none"/>
                <w:tab w:pos="4229" w:val="left" w:leader="none"/>
                <w:tab w:pos="5129" w:val="left" w:leader="none"/>
              </w:tabs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Demographic</w:t>
              <w:tab/>
              <w:t>characteristics</w:t>
              <w:tab/>
              <w:t>and</w:t>
              <w:tab/>
              <w:t>clinical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presentation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B-ALL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studied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patients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</w:tr>
      <w:tr>
        <w:trPr>
          <w:trHeight w:val="1069" w:hRule="atLeast"/>
        </w:trPr>
        <w:tc>
          <w:tcPr>
            <w:tcW w:w="141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4.2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278" w:lineRule="auto"/>
              <w:ind w:left="111" w:right="55"/>
              <w:rPr>
                <w:sz w:val="28"/>
              </w:rPr>
            </w:pPr>
            <w:r>
              <w:rPr>
                <w:sz w:val="28"/>
              </w:rPr>
              <w:t>Sanger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sequencing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analysis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promoter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region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gene in 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patients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ALL.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</w:tr>
      <w:tr>
        <w:trPr>
          <w:trHeight w:val="649" w:hRule="atLeast"/>
        </w:trPr>
        <w:tc>
          <w:tcPr>
            <w:tcW w:w="1414" w:type="dxa"/>
            <w:tcBorders>
              <w:top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74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4.3</w:t>
            </w:r>
          </w:p>
        </w:tc>
        <w:tc>
          <w:tcPr>
            <w:tcW w:w="6058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Variants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identified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patients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analyzed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mutation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DNA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variant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analysis</w:t>
            </w:r>
          </w:p>
        </w:tc>
        <w:tc>
          <w:tcPr>
            <w:tcW w:w="992" w:type="dxa"/>
            <w:tcBorders>
              <w:top w:val="double" w:sz="1" w:space="0" w:color="000000"/>
              <w:left w:val="double" w:sz="1" w:space="0" w:color="000000"/>
            </w:tcBorders>
          </w:tcPr>
          <w:p>
            <w:pPr>
              <w:pStyle w:val="TableParagraph"/>
              <w:spacing w:before="74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51-52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1380" w:bottom="124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5"/>
        <w:spacing w:before="47"/>
        <w:ind w:left="1083" w:right="1087"/>
        <w:jc w:val="center"/>
      </w:pPr>
      <w:bookmarkStart w:name="_TOC_250080" w:id="7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7"/>
      <w:r>
        <w:rPr/>
        <w:t>Figures</w:t>
      </w:r>
    </w:p>
    <w:p>
      <w:pPr>
        <w:pStyle w:val="BodyText"/>
        <w:spacing w:before="6"/>
        <w:rPr>
          <w:b/>
          <w:sz w:val="26"/>
        </w:rPr>
      </w:pPr>
    </w:p>
    <w:tbl>
      <w:tblPr>
        <w:tblW w:w="0" w:type="auto"/>
        <w:jc w:val="left"/>
        <w:tblInd w:w="1284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5808"/>
        <w:gridCol w:w="982"/>
      </w:tblGrid>
      <w:tr>
        <w:trPr>
          <w:trHeight w:val="491" w:hRule="atLeast"/>
        </w:trPr>
        <w:tc>
          <w:tcPr>
            <w:tcW w:w="1673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</w:p>
        </w:tc>
        <w:tc>
          <w:tcPr>
            <w:tcW w:w="580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</w:p>
        </w:tc>
        <w:tc>
          <w:tcPr>
            <w:tcW w:w="98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0CECE"/>
          </w:tcPr>
          <w:p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</w:p>
        </w:tc>
      </w:tr>
      <w:tr>
        <w:trPr>
          <w:trHeight w:val="742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203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2.1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w w:val="95"/>
                <w:sz w:val="28"/>
              </w:rPr>
              <w:t>Presents</w:t>
            </w:r>
            <w:r>
              <w:rPr>
                <w:spacing w:val="2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an</w:t>
            </w:r>
            <w:r>
              <w:rPr>
                <w:spacing w:val="2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expanded</w:t>
            </w:r>
            <w:r>
              <w:rPr>
                <w:spacing w:val="2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understanding</w:t>
            </w:r>
            <w:r>
              <w:rPr>
                <w:spacing w:val="2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2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2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various</w:t>
            </w:r>
          </w:p>
          <w:p>
            <w:pPr>
              <w:pStyle w:val="TableParagraph"/>
              <w:spacing w:before="47"/>
              <w:ind w:left="111"/>
              <w:rPr>
                <w:sz w:val="28"/>
              </w:rPr>
            </w:pPr>
            <w:r>
              <w:rPr>
                <w:sz w:val="28"/>
              </w:rPr>
              <w:t>factors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contribute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development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ALL.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203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>
        <w:trPr>
          <w:trHeight w:val="646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155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2.2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Overall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Survival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Clinical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Trials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Patients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Suffering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ALL,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1966–2017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55"/>
              <w:ind w:left="11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1937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2.3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62" w:lineRule="auto"/>
              <w:ind w:left="111" w:right="74"/>
              <w:jc w:val="both"/>
              <w:rPr>
                <w:sz w:val="28"/>
              </w:rPr>
            </w:pPr>
            <w:r>
              <w:rPr>
                <w:sz w:val="28"/>
              </w:rPr>
              <w:t>Illustrates the locations of the genetic variations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(polymorphic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sites)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interleukin-18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(IL-18),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specifically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rs1946519,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rs1946518,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rs187238,</w:t>
            </w:r>
          </w:p>
          <w:p>
            <w:pPr>
              <w:pStyle w:val="TableParagraph"/>
              <w:spacing w:line="318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chromosome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11.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1942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3.1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62" w:lineRule="auto"/>
              <w:ind w:left="111" w:right="74"/>
              <w:jc w:val="both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illustrates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intricacies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focusing on the utilization of samples to examine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parameters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such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hematological,</w:t>
            </w:r>
          </w:p>
          <w:p>
            <w:pPr>
              <w:pStyle w:val="TableParagraph"/>
              <w:spacing w:line="318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immunological,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molecular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aspect.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>
        <w:trPr>
          <w:trHeight w:val="968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4.1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tabs>
                <w:tab w:pos="825" w:val="left" w:leader="none"/>
                <w:tab w:pos="1927" w:val="left" w:leader="none"/>
                <w:tab w:pos="3124" w:val="left" w:leader="none"/>
                <w:tab w:pos="3496" w:val="left" w:leader="none"/>
                <w:tab w:pos="4007" w:val="left" w:leader="none"/>
                <w:tab w:pos="4305" w:val="left" w:leader="none"/>
                <w:tab w:pos="5110" w:val="left" w:leader="none"/>
                <w:tab w:pos="5423" w:val="left" w:leader="none"/>
              </w:tabs>
              <w:ind w:left="111" w:right="73"/>
              <w:rPr>
                <w:sz w:val="28"/>
              </w:rPr>
            </w:pPr>
            <w:r>
              <w:rPr>
                <w:sz w:val="28"/>
              </w:rPr>
              <w:t>The</w:t>
              <w:tab/>
              <w:t>percent</w:t>
              <w:tab/>
              <w:t>distribution</w:t>
              <w:tab/>
              <w:t>of</w:t>
              <w:tab/>
              <w:t>various</w:t>
              <w:tab/>
            </w:r>
            <w:r>
              <w:rPr>
                <w:spacing w:val="-1"/>
                <w:sz w:val="28"/>
              </w:rPr>
              <w:t>acute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leukemia</w:t>
              <w:tab/>
              <w:t>subtypes</w:t>
              <w:tab/>
              <w:t>depends</w:t>
              <w:tab/>
            </w:r>
            <w:r>
              <w:rPr>
                <w:spacing w:val="-3"/>
                <w:sz w:val="28"/>
              </w:rPr>
              <w:t>on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immunophenotyping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expression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>
        <w:trPr>
          <w:trHeight w:val="646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155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4.2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Distribution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CD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markers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among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patients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acute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leukemia.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55"/>
              <w:ind w:left="111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>
        <w:trPr>
          <w:trHeight w:val="1616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4.3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ind w:left="111" w:right="72"/>
              <w:jc w:val="both"/>
              <w:rPr>
                <w:sz w:val="28"/>
              </w:rPr>
            </w:pPr>
            <w:r>
              <w:rPr>
                <w:sz w:val="28"/>
              </w:rPr>
              <w:t>The difference between CD 34 positive by Dark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Black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color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CD34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negative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light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grey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color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response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therapy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induction,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consolidation,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maintenance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WBC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absolute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count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>
        <w:trPr>
          <w:trHeight w:val="646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155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4.4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Expression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CD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marker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according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patients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older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old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55"/>
              <w:ind w:left="1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>
        <w:trPr>
          <w:trHeight w:val="968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4.5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Expression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CD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markers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B-ALL</w:t>
            </w:r>
          </w:p>
          <w:p>
            <w:pPr>
              <w:pStyle w:val="TableParagraph"/>
              <w:tabs>
                <w:tab w:pos="1328" w:val="left" w:leader="none"/>
                <w:tab w:pos="2894" w:val="left" w:leader="none"/>
                <w:tab w:pos="3451" w:val="left" w:leader="none"/>
                <w:tab w:pos="4147" w:val="left" w:leader="none"/>
                <w:tab w:pos="4657" w:val="left" w:leader="none"/>
              </w:tabs>
              <w:spacing w:line="322" w:lineRule="exact"/>
              <w:ind w:left="111" w:right="78"/>
              <w:rPr>
                <w:sz w:val="28"/>
              </w:rPr>
            </w:pPr>
            <w:r>
              <w:rPr>
                <w:sz w:val="28"/>
              </w:rPr>
              <w:t>patients,</w:t>
              <w:tab/>
              <w:t>categorized</w:t>
              <w:tab/>
              <w:t>by</w:t>
              <w:tab/>
              <w:t>low</w:t>
              <w:tab/>
              <w:t>or</w:t>
              <w:tab/>
            </w:r>
            <w:r>
              <w:rPr>
                <w:spacing w:val="-1"/>
                <w:sz w:val="28"/>
              </w:rPr>
              <w:t>moderate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expression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 CD45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>
        <w:trPr>
          <w:trHeight w:val="651" w:hRule="atLeast"/>
        </w:trPr>
        <w:tc>
          <w:tcPr>
            <w:tcW w:w="16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155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4.6</w:t>
            </w:r>
          </w:p>
        </w:tc>
        <w:tc>
          <w:tcPr>
            <w:tcW w:w="580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22" w:lineRule="exact"/>
              <w:ind w:left="111" w:right="64"/>
              <w:rPr>
                <w:sz w:val="28"/>
              </w:rPr>
            </w:pPr>
            <w:r>
              <w:rPr>
                <w:sz w:val="28"/>
              </w:rPr>
              <w:t>The correlation of lymphocytes with different CD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markers.</w:t>
            </w:r>
          </w:p>
        </w:tc>
        <w:tc>
          <w:tcPr>
            <w:tcW w:w="98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55"/>
              <w:ind w:left="1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>
      <w:pPr>
        <w:spacing w:after="0"/>
        <w:rPr>
          <w:sz w:val="28"/>
        </w:rPr>
        <w:sectPr>
          <w:pgSz w:w="11900" w:h="16840"/>
          <w:pgMar w:header="0" w:footer="977" w:top="1600" w:bottom="1240" w:left="740" w:right="440"/>
        </w:sectPr>
      </w:pPr>
    </w:p>
    <w:tbl>
      <w:tblPr>
        <w:tblW w:w="0" w:type="auto"/>
        <w:jc w:val="left"/>
        <w:tblInd w:w="12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5808"/>
        <w:gridCol w:w="982"/>
      </w:tblGrid>
      <w:tr>
        <w:trPr>
          <w:trHeight w:val="973" w:hRule="atLeast"/>
        </w:trPr>
        <w:tc>
          <w:tcPr>
            <w:tcW w:w="1673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4.7</w:t>
            </w:r>
          </w:p>
        </w:tc>
        <w:tc>
          <w:tcPr>
            <w:tcW w:w="5808" w:type="dxa"/>
          </w:tcPr>
          <w:p>
            <w:pPr>
              <w:pStyle w:val="TableParagraph"/>
              <w:spacing w:line="322" w:lineRule="exact"/>
              <w:ind w:left="111" w:right="71"/>
              <w:jc w:val="both"/>
              <w:rPr>
                <w:sz w:val="28"/>
              </w:rPr>
            </w:pPr>
            <w:r>
              <w:rPr>
                <w:sz w:val="28"/>
              </w:rPr>
              <w:t>The correlation of Blast percentage with different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markers.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significant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correlation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>
        <w:trPr>
          <w:trHeight w:val="1616" w:hRule="atLeast"/>
        </w:trPr>
        <w:tc>
          <w:tcPr>
            <w:tcW w:w="1673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4.8</w:t>
            </w:r>
          </w:p>
        </w:tc>
        <w:tc>
          <w:tcPr>
            <w:tcW w:w="5808" w:type="dxa"/>
          </w:tcPr>
          <w:p>
            <w:pPr>
              <w:pStyle w:val="TableParagraph"/>
              <w:ind w:left="111" w:right="74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2%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agarose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electrophoretic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demonstrating the amplified PCR product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promotor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PCR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tetra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primer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indicating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bands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wild-</w:t>
            </w:r>
          </w:p>
          <w:p>
            <w:pPr>
              <w:pStyle w:val="TableParagraph"/>
              <w:spacing w:line="313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type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alleles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normal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control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group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>
        <w:trPr>
          <w:trHeight w:val="1937" w:hRule="atLeast"/>
        </w:trPr>
        <w:tc>
          <w:tcPr>
            <w:tcW w:w="1673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41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4.9</w:t>
            </w:r>
          </w:p>
        </w:tc>
        <w:tc>
          <w:tcPr>
            <w:tcW w:w="5808" w:type="dxa"/>
          </w:tcPr>
          <w:p>
            <w:pPr>
              <w:pStyle w:val="TableParagraph"/>
              <w:spacing w:line="242" w:lineRule="auto"/>
              <w:ind w:left="111" w:right="71"/>
              <w:jc w:val="both"/>
              <w:rPr>
                <w:sz w:val="28"/>
              </w:rPr>
            </w:pPr>
            <w:r>
              <w:rPr>
                <w:sz w:val="28"/>
              </w:rPr>
              <w:t>The 2% agarose gel electrophoresis demonstrated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amplified PCR product of the promotor IL-18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gene region by ARMS PCR through tetra primer,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indicating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three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bands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440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bp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(for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control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band),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278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bp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(for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polymorphic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allele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A)</w:t>
            </w:r>
          </w:p>
          <w:p>
            <w:pPr>
              <w:pStyle w:val="TableParagraph"/>
              <w:spacing w:line="30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208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allele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C).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41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>
        <w:trPr>
          <w:trHeight w:val="1942" w:hRule="atLeast"/>
        </w:trPr>
        <w:tc>
          <w:tcPr>
            <w:tcW w:w="1673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4.10</w:t>
            </w:r>
          </w:p>
        </w:tc>
        <w:tc>
          <w:tcPr>
            <w:tcW w:w="5808" w:type="dxa"/>
          </w:tcPr>
          <w:p>
            <w:pPr>
              <w:pStyle w:val="TableParagraph"/>
              <w:spacing w:line="242" w:lineRule="auto"/>
              <w:ind w:left="111" w:right="71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2%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agarose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electrophoretic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demonstrated the amplified PCR product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promotor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PCR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 the only outer forward primer and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corresponding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reverse  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primer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indicating  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4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different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bands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440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patients’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samples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41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>
        <w:trPr>
          <w:trHeight w:val="1938" w:hRule="atLeast"/>
        </w:trPr>
        <w:tc>
          <w:tcPr>
            <w:tcW w:w="1673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line="314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4.11</w:t>
            </w:r>
          </w:p>
        </w:tc>
        <w:tc>
          <w:tcPr>
            <w:tcW w:w="5808" w:type="dxa"/>
          </w:tcPr>
          <w:p>
            <w:pPr>
              <w:pStyle w:val="TableParagraph"/>
              <w:ind w:left="111" w:right="71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2%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agarose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electrophoretic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demonstrated the amplified PCR product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promotor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PCR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 the only outer forward primer and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corresponding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reverse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primer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indicating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different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bands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440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 Normal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samples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41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>
        <w:trPr>
          <w:trHeight w:val="2585" w:hRule="atLeast"/>
        </w:trPr>
        <w:tc>
          <w:tcPr>
            <w:tcW w:w="1673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line="314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4.12</w:t>
            </w:r>
          </w:p>
        </w:tc>
        <w:tc>
          <w:tcPr>
            <w:tcW w:w="5808" w:type="dxa"/>
          </w:tcPr>
          <w:p>
            <w:pPr>
              <w:pStyle w:val="TableParagraph"/>
              <w:spacing w:line="242" w:lineRule="auto"/>
              <w:ind w:left="111" w:right="73"/>
              <w:jc w:val="both"/>
              <w:rPr>
                <w:sz w:val="28"/>
              </w:rPr>
            </w:pPr>
            <w:r>
              <w:rPr>
                <w:sz w:val="28"/>
              </w:rPr>
              <w:t>Show Three different polymorphisms (mutations)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promoter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region.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(30953A&gt;AT$25)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nonsense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(31033T&gt;TG$43),       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and       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       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to       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AC</w:t>
            </w:r>
          </w:p>
          <w:p>
            <w:pPr>
              <w:pStyle w:val="TableParagraph"/>
              <w:spacing w:line="314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(31082A&gt;AC$28)  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are  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referred  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to  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as  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sense</w:t>
            </w:r>
          </w:p>
          <w:p>
            <w:pPr>
              <w:pStyle w:val="TableParagraph"/>
              <w:spacing w:line="322" w:lineRule="exact"/>
              <w:ind w:left="111" w:right="75"/>
              <w:jc w:val="both"/>
              <w:rPr>
                <w:sz w:val="28"/>
              </w:rPr>
            </w:pPr>
            <w:r>
              <w:rPr>
                <w:sz w:val="28"/>
              </w:rPr>
              <w:t>mutations, which causes changes in amino acid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molecules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41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</w:tbl>
    <w:p>
      <w:pPr>
        <w:spacing w:after="0"/>
        <w:rPr>
          <w:sz w:val="28"/>
        </w:rPr>
        <w:sectPr>
          <w:pgSz w:w="11900" w:h="16840"/>
          <w:pgMar w:header="0" w:footer="977" w:top="1420" w:bottom="1160" w:left="740" w:right="440"/>
        </w:sectPr>
      </w:pPr>
    </w:p>
    <w:p>
      <w:pPr>
        <w:pStyle w:val="Heading5"/>
        <w:spacing w:before="29"/>
        <w:ind w:left="1083" w:right="1087"/>
        <w:jc w:val="center"/>
      </w:pPr>
      <w:bookmarkStart w:name="_TOC_250079" w:id="8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8"/>
      <w:r>
        <w:rPr/>
        <w:t>Appendices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284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5781"/>
        <w:gridCol w:w="981"/>
      </w:tblGrid>
      <w:tr>
        <w:trPr>
          <w:trHeight w:val="491" w:hRule="atLeast"/>
        </w:trPr>
        <w:tc>
          <w:tcPr>
            <w:tcW w:w="1699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ind w:left="123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Appendices</w:t>
            </w:r>
          </w:p>
        </w:tc>
        <w:tc>
          <w:tcPr>
            <w:tcW w:w="5781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ind w:left="2598" w:right="25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</w:p>
        </w:tc>
        <w:tc>
          <w:tcPr>
            <w:tcW w:w="981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0CECE"/>
          </w:tcPr>
          <w:p>
            <w:pPr>
              <w:pStyle w:val="TableParagraph"/>
              <w:ind w:left="186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</w:p>
        </w:tc>
      </w:tr>
      <w:tr>
        <w:trPr>
          <w:trHeight w:val="2586" w:hRule="atLeast"/>
        </w:trPr>
        <w:tc>
          <w:tcPr>
            <w:tcW w:w="169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2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7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ind w:left="114" w:right="64"/>
              <w:jc w:val="both"/>
              <w:rPr>
                <w:sz w:val="28"/>
              </w:rPr>
            </w:pPr>
            <w:r>
              <w:rPr>
                <w:sz w:val="28"/>
              </w:rPr>
              <w:t>First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displays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polymorphisms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(mutations)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region.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(30953A&gt;AT$25) is called a nonsense mutation,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shift from T to TG (31033T&gt;TG$43), and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AC (31082A&gt;AC$28) are referred to as sense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mutations,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causes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changes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acid</w:t>
            </w:r>
          </w:p>
          <w:p>
            <w:pPr>
              <w:pStyle w:val="TableParagraph"/>
              <w:spacing w:line="308" w:lineRule="exact" w:before="4"/>
              <w:ind w:left="114"/>
              <w:rPr>
                <w:sz w:val="28"/>
              </w:rPr>
            </w:pPr>
            <w:r>
              <w:rPr>
                <w:sz w:val="28"/>
              </w:rPr>
              <w:t>molecules.</w:t>
            </w:r>
          </w:p>
        </w:tc>
        <w:tc>
          <w:tcPr>
            <w:tcW w:w="9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186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94</w:t>
            </w:r>
          </w:p>
        </w:tc>
      </w:tr>
      <w:tr>
        <w:trPr>
          <w:trHeight w:val="2264" w:hRule="atLeast"/>
        </w:trPr>
        <w:tc>
          <w:tcPr>
            <w:tcW w:w="169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2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57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ind w:left="114" w:right="67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polymorphisms (sense mutations) on the 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region.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(31033T&gt;TG$40) and the shift from A to AC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(31082A&gt;AC$32),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signifies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mutations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lead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changes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acid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molecules.</w:t>
            </w:r>
          </w:p>
        </w:tc>
        <w:tc>
          <w:tcPr>
            <w:tcW w:w="9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6"/>
              <w:ind w:left="186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96</w:t>
            </w:r>
          </w:p>
        </w:tc>
      </w:tr>
      <w:tr>
        <w:trPr>
          <w:trHeight w:val="2264" w:hRule="atLeast"/>
        </w:trPr>
        <w:tc>
          <w:tcPr>
            <w:tcW w:w="169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2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7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ind w:left="114" w:right="89"/>
              <w:rPr>
                <w:sz w:val="28"/>
              </w:rPr>
            </w:pPr>
            <w:r>
              <w:rPr>
                <w:sz w:val="28"/>
              </w:rPr>
              <w:t>sample 3 illustrates three 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polymorphisms (mutations) on the IL-18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promoter region. The shift from A to 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(30953A&gt;AT$46),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(31033T&gt;TG$44),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(31082A&gt;AC$65).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spacing w:line="322" w:lineRule="exact"/>
              <w:ind w:left="114" w:right="1092"/>
              <w:rPr>
                <w:sz w:val="28"/>
              </w:rPr>
            </w:pPr>
            <w:r>
              <w:rPr>
                <w:sz w:val="28"/>
              </w:rPr>
              <w:t>TG and A to AC were sense mutations,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meanwhile,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nonsense.</w:t>
            </w:r>
          </w:p>
        </w:tc>
        <w:tc>
          <w:tcPr>
            <w:tcW w:w="9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6"/>
              <w:ind w:left="186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98</w:t>
            </w:r>
          </w:p>
        </w:tc>
      </w:tr>
      <w:tr>
        <w:trPr>
          <w:trHeight w:val="1937" w:hRule="atLeast"/>
        </w:trPr>
        <w:tc>
          <w:tcPr>
            <w:tcW w:w="169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12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7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ind w:left="114" w:right="66"/>
              <w:jc w:val="both"/>
              <w:rPr>
                <w:sz w:val="28"/>
              </w:rPr>
            </w:pPr>
            <w:r>
              <w:rPr>
                <w:sz w:val="28"/>
              </w:rPr>
              <w:t>(Sample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revealed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polymorphisms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(mutations) on the IL-18 promoter region.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TG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(31033T&gt;TG$37)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AC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(31082A&gt;AC$29)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causing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changes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acid</w:t>
            </w:r>
          </w:p>
          <w:p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molecule.</w:t>
            </w:r>
          </w:p>
        </w:tc>
        <w:tc>
          <w:tcPr>
            <w:tcW w:w="9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86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</w:tr>
      <w:tr>
        <w:trPr>
          <w:trHeight w:val="2264" w:hRule="atLeast"/>
        </w:trPr>
        <w:tc>
          <w:tcPr>
            <w:tcW w:w="169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2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57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242" w:lineRule="auto"/>
              <w:ind w:left="114" w:right="66"/>
              <w:jc w:val="both"/>
              <w:rPr>
                <w:sz w:val="28"/>
              </w:rPr>
            </w:pPr>
            <w:r>
              <w:rPr>
                <w:sz w:val="28"/>
              </w:rPr>
              <w:t>Sample 5 flaunted three different polymorphisms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(mutations) on the IL-18 promoter region.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 from A to AT (30953A&gt;AT$42), which is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(31033T&gt;G$116),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(31082A&gt;C$85)</w:t>
            </w:r>
          </w:p>
          <w:p>
            <w:pPr>
              <w:pStyle w:val="TableParagraph"/>
              <w:spacing w:line="313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are nonsense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mutations. Thus,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sense mutation</w:t>
            </w:r>
          </w:p>
          <w:p>
            <w:pPr>
              <w:pStyle w:val="TableParagraph"/>
              <w:spacing w:line="313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affects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acid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molecules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sequence.</w:t>
            </w:r>
          </w:p>
        </w:tc>
        <w:tc>
          <w:tcPr>
            <w:tcW w:w="9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6"/>
              <w:ind w:left="186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</w:tr>
      <w:tr>
        <w:trPr>
          <w:trHeight w:val="1294" w:hRule="atLeast"/>
        </w:trPr>
        <w:tc>
          <w:tcPr>
            <w:tcW w:w="169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2"/>
              <w:ind w:left="12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57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242" w:lineRule="auto"/>
              <w:ind w:left="114" w:right="66"/>
              <w:jc w:val="both"/>
              <w:rPr>
                <w:sz w:val="28"/>
              </w:rPr>
            </w:pPr>
            <w:r>
              <w:rPr>
                <w:sz w:val="28"/>
              </w:rPr>
              <w:t>Sample 6 shows three different polymorphisms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(mutations) on the IL-18 promoter region, out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newly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discovered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present</w:t>
            </w:r>
          </w:p>
          <w:p>
            <w:pPr>
              <w:pStyle w:val="TableParagraph"/>
              <w:spacing w:line="307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findings.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existing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SNP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TG</w:t>
            </w:r>
          </w:p>
        </w:tc>
        <w:tc>
          <w:tcPr>
            <w:tcW w:w="9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86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104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00" w:h="16840"/>
          <w:pgMar w:header="0" w:footer="977" w:top="1380" w:bottom="1160" w:left="740" w:right="440"/>
        </w:sectPr>
      </w:pPr>
    </w:p>
    <w:tbl>
      <w:tblPr>
        <w:tblW w:w="0" w:type="auto"/>
        <w:jc w:val="left"/>
        <w:tblInd w:w="12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5780"/>
        <w:gridCol w:w="982"/>
      </w:tblGrid>
      <w:tr>
        <w:trPr>
          <w:trHeight w:val="2264" w:hRule="atLeast"/>
        </w:trPr>
        <w:tc>
          <w:tcPr>
            <w:tcW w:w="1702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80" w:type="dxa"/>
          </w:tcPr>
          <w:p>
            <w:pPr>
              <w:pStyle w:val="TableParagraph"/>
              <w:ind w:left="111" w:right="69"/>
              <w:jc w:val="both"/>
              <w:rPr>
                <w:sz w:val="28"/>
              </w:rPr>
            </w:pPr>
            <w:r>
              <w:rPr>
                <w:sz w:val="28"/>
              </w:rPr>
              <w:t>(31033T&gt;TG$32) a senesce mutation. The newly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discovered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SNPs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(31040T&gt;TA$14)     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and     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A       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to     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before="1"/>
              <w:ind w:left="111" w:right="68"/>
              <w:jc w:val="both"/>
              <w:rPr>
                <w:sz w:val="28"/>
              </w:rPr>
            </w:pPr>
            <w:r>
              <w:rPr>
                <w:sz w:val="28"/>
              </w:rPr>
              <w:t>(31045A&gt;AT$15),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additional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insertion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mutation that is linked to the promoter region.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sense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mutation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affects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acid</w:t>
            </w:r>
          </w:p>
          <w:p>
            <w:pPr>
              <w:pStyle w:val="TableParagraph"/>
              <w:spacing w:line="308" w:lineRule="exact" w:before="3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molecules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synthesis.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3" w:hRule="atLeast"/>
        </w:trPr>
        <w:tc>
          <w:tcPr>
            <w:tcW w:w="1702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66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5780" w:type="dxa"/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(Sample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8):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result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shows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patients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IL-18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promoter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region.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Thus,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effect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acid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molecule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synthesis.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before="237"/>
              <w:ind w:left="262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106</w:t>
            </w:r>
          </w:p>
        </w:tc>
      </w:tr>
      <w:tr>
        <w:trPr>
          <w:trHeight w:val="968" w:hRule="atLeast"/>
        </w:trPr>
        <w:tc>
          <w:tcPr>
            <w:tcW w:w="1702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66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5780" w:type="dxa"/>
          </w:tcPr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result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shows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mutations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patients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IL-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promoter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region.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Thus,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effect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acid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molecule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synthesis.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before="232"/>
              <w:ind w:left="262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</w:tr>
      <w:tr>
        <w:trPr>
          <w:trHeight w:val="1616" w:hRule="atLeast"/>
        </w:trPr>
        <w:tc>
          <w:tcPr>
            <w:tcW w:w="1702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66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5780" w:type="dxa"/>
          </w:tcPr>
          <w:p>
            <w:pPr>
              <w:pStyle w:val="TableParagraph"/>
              <w:ind w:left="111" w:right="68"/>
              <w:jc w:val="both"/>
              <w:rPr>
                <w:sz w:val="28"/>
              </w:rPr>
            </w:pPr>
            <w:r>
              <w:rPr>
                <w:sz w:val="28"/>
              </w:rPr>
              <w:t>(Sample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9):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result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revealed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polymorphisms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happened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(31033T&gt;G$110)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shift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C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(31082A&gt;C$80)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both</w:t>
            </w:r>
          </w:p>
          <w:p>
            <w:pPr>
              <w:pStyle w:val="TableParagraph"/>
              <w:spacing w:line="308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affect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amino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acid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molecule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synthesis.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7"/>
              <w:ind w:left="262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110</w:t>
            </w:r>
          </w:p>
        </w:tc>
      </w:tr>
      <w:tr>
        <w:trPr>
          <w:trHeight w:val="1942" w:hRule="atLeast"/>
        </w:trPr>
        <w:tc>
          <w:tcPr>
            <w:tcW w:w="1702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166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5780" w:type="dxa"/>
          </w:tcPr>
          <w:p>
            <w:pPr>
              <w:pStyle w:val="TableParagraph"/>
              <w:ind w:left="111" w:right="68"/>
              <w:jc w:val="both"/>
              <w:rPr>
                <w:sz w:val="28"/>
              </w:rPr>
            </w:pPr>
            <w:r>
              <w:rPr>
                <w:sz w:val="28"/>
              </w:rPr>
              <w:t>(Sample 10): This result shows that there is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deletion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mutation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(31081het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delG$4)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SNPs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mutations,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sense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mutation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(31033T&gt;G$115)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novel SNP</w:t>
            </w:r>
          </w:p>
          <w:p>
            <w:pPr>
              <w:pStyle w:val="TableParagraph"/>
              <w:spacing w:line="322" w:lineRule="exact"/>
              <w:ind w:left="111" w:right="68"/>
              <w:jc w:val="both"/>
              <w:rPr>
                <w:sz w:val="28"/>
              </w:rPr>
            </w:pPr>
            <w:r>
              <w:rPr>
                <w:sz w:val="28"/>
              </w:rPr>
              <w:t>and nonsense (31079G&gt;GA$7). Both mutations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detected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during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patient's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genetic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testing.</w:t>
            </w:r>
          </w:p>
        </w:tc>
        <w:tc>
          <w:tcPr>
            <w:tcW w:w="982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ind w:left="262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00" w:h="16840"/>
          <w:pgMar w:header="0" w:footer="977" w:top="1420" w:bottom="1160" w:left="740" w:right="440"/>
        </w:sectPr>
      </w:pPr>
    </w:p>
    <w:p>
      <w:pPr>
        <w:pStyle w:val="Heading5"/>
        <w:spacing w:before="29"/>
        <w:ind w:left="1083" w:right="1087"/>
        <w:jc w:val="center"/>
      </w:pPr>
      <w:bookmarkStart w:name="_TOC_250078" w:id="9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9"/>
      <w:r>
        <w:rPr/>
        <w:t>Abbreviations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034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5"/>
        <w:gridCol w:w="6197"/>
      </w:tblGrid>
      <w:tr>
        <w:trPr>
          <w:trHeight w:val="400" w:hRule="atLeast"/>
        </w:trPr>
        <w:tc>
          <w:tcPr>
            <w:tcW w:w="2515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3"/>
              <w:ind w:left="376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Abbreviations</w:t>
            </w:r>
          </w:p>
        </w:tc>
        <w:tc>
          <w:tcPr>
            <w:tcW w:w="6197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3"/>
              <w:ind w:left="2459" w:right="2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Full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Name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ALL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Acute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Leukemia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AML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Acute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Myeloid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Leukemia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BM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Bone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Marrow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BMA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Bone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Marrow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Biopsy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CALLA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Common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Antigen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CBC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Complete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Blood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Count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CBP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Complete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Blood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Picture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CD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Clusters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Differentiation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CLL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Chronic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Leukaemia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CML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Chronic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Myeloid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Leukemia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CNS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Central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nervous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CNS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Central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Nervous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FAB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French-American-British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FACS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Fluorescence-Activated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Cell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Sorter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FCM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Flow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Cytometry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HLA-DR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Human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Leukocyte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Antigen-DR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HSC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Hematopoietic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Stem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Cell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ICH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Iraqi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Center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Hematology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IL-18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Interleukin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18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Jak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Janus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Kinase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L1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Leukemia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One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L2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Leukemia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Two</w:t>
            </w:r>
          </w:p>
        </w:tc>
      </w:tr>
      <w:tr>
        <w:trPr>
          <w:trHeight w:val="392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26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L3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Leukemia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Three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moAbs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Monoclonal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Antibodies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MPAL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Mixed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Phenotypic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Acute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Leukemias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5" w:right="353"/>
              <w:jc w:val="center"/>
              <w:rPr>
                <w:sz w:val="28"/>
              </w:rPr>
            </w:pPr>
            <w:r>
              <w:rPr>
                <w:sz w:val="28"/>
              </w:rPr>
              <w:t>MRD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Minimal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Residual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Disease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NGS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Next-Generation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Sequencing</w:t>
            </w:r>
          </w:p>
        </w:tc>
      </w:tr>
      <w:tr>
        <w:trPr>
          <w:trHeight w:val="397" w:hRule="atLeast"/>
        </w:trPr>
        <w:tc>
          <w:tcPr>
            <w:tcW w:w="2515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NK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Natural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Killer</w:t>
            </w:r>
          </w:p>
        </w:tc>
      </w:tr>
      <w:tr>
        <w:trPr>
          <w:trHeight w:val="400" w:hRule="atLeast"/>
        </w:trPr>
        <w:tc>
          <w:tcPr>
            <w:tcW w:w="2515" w:type="dxa"/>
            <w:tcBorders>
              <w:top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OS</w:t>
            </w:r>
          </w:p>
        </w:tc>
        <w:tc>
          <w:tcPr>
            <w:tcW w:w="6197" w:type="dxa"/>
            <w:tcBorders>
              <w:top w:val="double" w:sz="1" w:space="0" w:color="000000"/>
              <w:left w:val="double" w:sz="1" w:space="0" w:color="000000"/>
            </w:tcBorders>
          </w:tcPr>
          <w:p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Overall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survival</w:t>
            </w:r>
          </w:p>
        </w:tc>
      </w:tr>
      <w:tr>
        <w:trPr>
          <w:trHeight w:val="404" w:hRule="atLeast"/>
        </w:trPr>
        <w:tc>
          <w:tcPr>
            <w:tcW w:w="2515" w:type="dxa"/>
            <w:tcBorders>
              <w:top w:val="thinThickMediumGap" w:sz="9" w:space="0" w:color="000000"/>
              <w:bottom w:val="double" w:sz="1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38"/>
              <w:ind w:left="376" w:right="353"/>
              <w:jc w:val="center"/>
              <w:rPr>
                <w:sz w:val="28"/>
              </w:rPr>
            </w:pPr>
            <w:r>
              <w:rPr>
                <w:sz w:val="28"/>
              </w:rPr>
              <w:t>PALL</w:t>
            </w:r>
          </w:p>
        </w:tc>
        <w:tc>
          <w:tcPr>
            <w:tcW w:w="6197" w:type="dxa"/>
            <w:tcBorders>
              <w:top w:val="thinThickMediumGap" w:sz="9" w:space="0" w:color="000000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Pediatric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Acute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Leukemia</w:t>
            </w:r>
          </w:p>
        </w:tc>
      </w:tr>
    </w:tbl>
    <w:p>
      <w:pPr>
        <w:spacing w:after="0"/>
        <w:rPr>
          <w:sz w:val="28"/>
        </w:rPr>
        <w:sectPr>
          <w:pgSz w:w="11900" w:h="16840"/>
          <w:pgMar w:header="0" w:footer="977" w:top="1380" w:bottom="1160" w:left="740" w:right="440"/>
        </w:sectPr>
      </w:pPr>
    </w:p>
    <w:tbl>
      <w:tblPr>
        <w:tblW w:w="0" w:type="auto"/>
        <w:jc w:val="left"/>
        <w:tblInd w:w="103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6195"/>
      </w:tblGrid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PCR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Polymerase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Chain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Reaction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PerCP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Peridinin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Chlorophyll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Protein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7"/>
              <w:jc w:val="center"/>
              <w:rPr>
                <w:sz w:val="28"/>
              </w:rPr>
            </w:pPr>
            <w:r>
              <w:rPr>
                <w:sz w:val="28"/>
              </w:rPr>
              <w:t>Ph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Chr.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Philadelphia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Chromosome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PTEN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Phosphatase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Protein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Tensin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Homolog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SIg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Surface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Membrane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Ig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7"/>
              <w:jc w:val="center"/>
              <w:rPr>
                <w:sz w:val="28"/>
              </w:rPr>
            </w:pPr>
            <w:r>
              <w:rPr>
                <w:sz w:val="28"/>
              </w:rPr>
              <w:t>SNPs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Single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Nucleotide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Polymorphisms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T-ALL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Acute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Leukemia</w:t>
            </w:r>
          </w:p>
        </w:tc>
      </w:tr>
      <w:tr>
        <w:trPr>
          <w:trHeight w:val="646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155"/>
              <w:ind w:left="397" w:right="379"/>
              <w:jc w:val="center"/>
              <w:rPr>
                <w:sz w:val="28"/>
              </w:rPr>
            </w:pPr>
            <w:r>
              <w:rPr>
                <w:sz w:val="28"/>
              </w:rPr>
              <w:t>T-ARMS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PCR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tabs>
                <w:tab w:pos="1731" w:val="left" w:leader="none"/>
                <w:tab w:pos="3585" w:val="left" w:leader="none"/>
                <w:tab w:pos="5065" w:val="left" w:leader="none"/>
              </w:tabs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Tetraprimer</w:t>
              <w:tab/>
              <w:t>Amplification</w:t>
              <w:tab/>
              <w:t>Refractory</w:t>
              <w:tab/>
              <w:t>Mutation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System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polymerase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chain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reaction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7"/>
              <w:jc w:val="center"/>
              <w:rPr>
                <w:sz w:val="28"/>
              </w:rPr>
            </w:pPr>
            <w:r>
              <w:rPr>
                <w:sz w:val="28"/>
              </w:rPr>
              <w:t>TBE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Tris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borate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EDT</w:t>
            </w:r>
          </w:p>
        </w:tc>
      </w:tr>
      <w:tr>
        <w:trPr>
          <w:trHeight w:val="646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155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TNM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tabs>
                <w:tab w:pos="1144" w:val="left" w:leader="none"/>
                <w:tab w:pos="1966" w:val="left" w:leader="none"/>
                <w:tab w:pos="3046" w:val="left" w:leader="none"/>
                <w:tab w:pos="3923" w:val="left" w:leader="none"/>
                <w:tab w:pos="5608" w:val="left" w:leader="none"/>
              </w:tabs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Tumor</w:t>
              <w:tab/>
              <w:t>Size,</w:t>
              <w:tab/>
              <w:t>Lymph</w:t>
              <w:tab/>
              <w:t>Node</w:t>
              <w:tab/>
              <w:t>Involvement</w:t>
              <w:tab/>
              <w:t>And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Metastasis</w:t>
            </w:r>
          </w:p>
        </w:tc>
      </w:tr>
      <w:tr>
        <w:trPr>
          <w:trHeight w:val="397" w:hRule="atLeast"/>
        </w:trPr>
        <w:tc>
          <w:tcPr>
            <w:tcW w:w="2518" w:type="dxa"/>
            <w:tcBorders>
              <w:left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7"/>
              <w:jc w:val="center"/>
              <w:rPr>
                <w:sz w:val="28"/>
              </w:rPr>
            </w:pPr>
            <w:r>
              <w:rPr>
                <w:sz w:val="28"/>
              </w:rPr>
              <w:t>UV</w:t>
            </w:r>
          </w:p>
        </w:tc>
        <w:tc>
          <w:tcPr>
            <w:tcW w:w="6195" w:type="dxa"/>
            <w:tcBorders>
              <w:right w:val="thickThinMediumGap" w:sz="9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Ultraviolet</w:t>
            </w:r>
          </w:p>
        </w:tc>
      </w:tr>
      <w:tr>
        <w:trPr>
          <w:trHeight w:val="404" w:hRule="atLeast"/>
        </w:trPr>
        <w:tc>
          <w:tcPr>
            <w:tcW w:w="2518" w:type="dxa"/>
            <w:tcBorders>
              <w:left w:val="thickThinMediumGap" w:sz="9" w:space="0" w:color="000000"/>
              <w:bottom w:val="thickThinMediumGap" w:sz="9" w:space="0" w:color="000000"/>
            </w:tcBorders>
            <w:shd w:val="clear" w:color="auto" w:fill="D0CECE"/>
          </w:tcPr>
          <w:p>
            <w:pPr>
              <w:pStyle w:val="TableParagraph"/>
              <w:spacing w:before="30"/>
              <w:ind w:left="397" w:right="378"/>
              <w:jc w:val="center"/>
              <w:rPr>
                <w:sz w:val="28"/>
              </w:rPr>
            </w:pPr>
            <w:r>
              <w:rPr>
                <w:sz w:val="28"/>
              </w:rPr>
              <w:t>WHO</w:t>
            </w:r>
          </w:p>
        </w:tc>
        <w:tc>
          <w:tcPr>
            <w:tcW w:w="6195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World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Health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Organization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00" w:h="16840"/>
          <w:pgMar w:header="0" w:footer="977" w:top="1420" w:bottom="116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Heading1"/>
        <w:spacing w:line="482" w:lineRule="auto"/>
        <w:jc w:val="center"/>
      </w:pPr>
      <w:r>
        <w:rPr/>
        <w:t>Chapter</w:t>
      </w:r>
      <w:r>
        <w:rPr>
          <w:spacing w:val="-16"/>
        </w:rPr>
        <w:t> </w:t>
      </w:r>
      <w:r>
        <w:rPr/>
        <w:t>One</w:t>
      </w:r>
      <w:r>
        <w:rPr>
          <w:spacing w:val="-127"/>
        </w:rPr>
        <w:t> </w:t>
      </w:r>
      <w:r>
        <w:rPr/>
        <w:t>Introduction</w:t>
      </w:r>
    </w:p>
    <w:p>
      <w:pPr>
        <w:spacing w:after="0" w:line="482" w:lineRule="auto"/>
        <w:jc w:val="center"/>
        <w:sectPr>
          <w:footerReference w:type="default" r:id="rId7"/>
          <w:pgSz w:w="11900" w:h="16840"/>
          <w:pgMar w:footer="0" w:header="0" w:top="1600" w:bottom="280" w:left="740" w:right="440"/>
        </w:sectPr>
      </w:pPr>
    </w:p>
    <w:p>
      <w:pPr>
        <w:pStyle w:val="Heading4"/>
        <w:ind w:left="1082" w:right="1087"/>
        <w:jc w:val="center"/>
      </w:pPr>
      <w:bookmarkStart w:name="_TOC_250077" w:id="10"/>
      <w:r>
        <w:rPr/>
        <w:t>CHAPTER</w:t>
      </w:r>
      <w:r>
        <w:rPr>
          <w:spacing w:val="-5"/>
        </w:rPr>
        <w:t> </w:t>
      </w:r>
      <w:bookmarkEnd w:id="10"/>
      <w:r>
        <w:rPr/>
        <w:t>ONE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40" w:lineRule="auto" w:before="189" w:after="0"/>
        <w:ind w:left="1284" w:right="0" w:hanging="321"/>
        <w:jc w:val="left"/>
        <w:rPr>
          <w:b/>
          <w:sz w:val="32"/>
        </w:rPr>
      </w:pPr>
      <w:bookmarkStart w:name="_TOC_250076" w:id="11"/>
      <w:bookmarkEnd w:id="11"/>
      <w:r>
        <w:rPr>
          <w:b/>
          <w:sz w:val="32"/>
        </w:rPr>
        <w:t>Introduction</w:t>
      </w: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spacing w:line="362" w:lineRule="auto" w:before="48"/>
        <w:ind w:left="963" w:right="967" w:firstLine="720"/>
        <w:jc w:val="both"/>
      </w:pPr>
      <w:r>
        <w:rPr>
          <w:w w:val="95"/>
        </w:rPr>
        <w:t>Acute</w:t>
      </w:r>
      <w:r>
        <w:rPr>
          <w:spacing w:val="21"/>
          <w:w w:val="95"/>
        </w:rPr>
        <w:t> </w:t>
      </w:r>
      <w:r>
        <w:rPr>
          <w:w w:val="95"/>
        </w:rPr>
        <w:t>lymphoblastic</w:t>
      </w:r>
      <w:r>
        <w:rPr>
          <w:spacing w:val="21"/>
          <w:w w:val="95"/>
        </w:rPr>
        <w:t> </w:t>
      </w:r>
      <w:r>
        <w:rPr>
          <w:w w:val="95"/>
        </w:rPr>
        <w:t>leukemia</w:t>
      </w:r>
      <w:r>
        <w:rPr>
          <w:spacing w:val="22"/>
          <w:w w:val="95"/>
        </w:rPr>
        <w:t> </w:t>
      </w:r>
      <w:r>
        <w:rPr>
          <w:w w:val="95"/>
        </w:rPr>
        <w:t>(ALL)</w:t>
      </w:r>
      <w:r>
        <w:rPr>
          <w:spacing w:val="21"/>
          <w:w w:val="95"/>
        </w:rPr>
        <w:t> </w:t>
      </w:r>
      <w:r>
        <w:rPr>
          <w:w w:val="95"/>
        </w:rPr>
        <w:t>is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most</w:t>
      </w:r>
      <w:r>
        <w:rPr>
          <w:spacing w:val="20"/>
          <w:w w:val="95"/>
        </w:rPr>
        <w:t> </w:t>
      </w:r>
      <w:r>
        <w:rPr>
          <w:w w:val="95"/>
        </w:rPr>
        <w:t>common</w:t>
      </w:r>
      <w:r>
        <w:rPr>
          <w:spacing w:val="22"/>
          <w:w w:val="95"/>
        </w:rPr>
        <w:t> </w:t>
      </w:r>
      <w:r>
        <w:rPr>
          <w:w w:val="95"/>
        </w:rPr>
        <w:t>type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cancer</w:t>
      </w:r>
      <w:r>
        <w:rPr>
          <w:spacing w:val="-64"/>
          <w:w w:val="95"/>
        </w:rPr>
        <w:t> </w:t>
      </w:r>
      <w:r>
        <w:rPr/>
        <w:t>in pediatrics, especially those of two to five years old(Brillantino et al., 2021).</w:t>
      </w:r>
      <w:r>
        <w:rPr>
          <w:spacing w:val="-67"/>
        </w:rPr>
        <w:t> </w:t>
      </w:r>
      <w:r>
        <w:rPr/>
        <w:t>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malignancy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proliferation of progenitor lymphoid cells. It causes a reduction of the number</w:t>
      </w:r>
      <w:r>
        <w:rPr>
          <w:spacing w:val="-67"/>
        </w:rPr>
        <w:t> </w:t>
      </w:r>
      <w:r>
        <w:rPr/>
        <w:t>of mature lymphocytes and increased blast cells in both peripheral blood and</w:t>
      </w:r>
      <w:r>
        <w:rPr>
          <w:spacing w:val="1"/>
        </w:rPr>
        <w:t> </w:t>
      </w:r>
      <w:r>
        <w:rPr/>
        <w:t>bone marrow (Belver et al., 2021). Furthermore, the male patient can spread</w:t>
      </w:r>
      <w:r>
        <w:rPr>
          <w:spacing w:val="1"/>
        </w:rPr>
        <w:t> </w:t>
      </w:r>
      <w:r>
        <w:rPr/>
        <w:t>the malignant cells to the central nervous system, liver, spleen, and testicles,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boys appear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folds</w:t>
      </w:r>
      <w:r>
        <w:rPr>
          <w:spacing w:val="1"/>
        </w:rPr>
        <w:t> </w:t>
      </w:r>
      <w:r>
        <w:rPr/>
        <w:t>at 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girls(Belver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2021).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2021,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6700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cases</w:t>
      </w:r>
      <w:r>
        <w:rPr>
          <w:spacing w:val="-6"/>
        </w:rPr>
        <w:t> </w:t>
      </w:r>
      <w:r>
        <w:rPr/>
        <w:t>were</w:t>
      </w:r>
      <w:r>
        <w:rPr>
          <w:spacing w:val="-3"/>
        </w:rPr>
        <w:t> </w:t>
      </w:r>
      <w:r>
        <w:rPr/>
        <w:t>estimated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68"/>
        </w:rPr>
        <w:t> </w:t>
      </w:r>
      <w:r>
        <w:rPr/>
        <w:t>United States of America(U.S.A) by the American Cancer Society, including</w:t>
      </w:r>
      <w:r>
        <w:rPr>
          <w:spacing w:val="1"/>
        </w:rPr>
        <w:t> </w:t>
      </w:r>
      <w:r>
        <w:rPr/>
        <w:t>80% of cases involving young adults and children (El-Zine et al., 2021). A</w:t>
      </w:r>
      <w:r>
        <w:rPr>
          <w:spacing w:val="1"/>
        </w:rPr>
        <w:t> </w:t>
      </w:r>
      <w:r>
        <w:rPr/>
        <w:t>documented report on the Iraqi population shows that 8,570 new pediatric</w:t>
      </w:r>
      <w:r>
        <w:rPr>
          <w:spacing w:val="1"/>
        </w:rPr>
        <w:t> </w:t>
      </w:r>
      <w:r>
        <w:rPr/>
        <w:t>leukemia cases with a 1.32 to 1 ratio of males to females were 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(El-Zine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-67"/>
        </w:rPr>
        <w:t> </w:t>
      </w:r>
      <w:r>
        <w:rPr/>
        <w:t>diagnosed form of leukemia, accounting for around 33.56 % of all cases(El-</w:t>
      </w:r>
      <w:r>
        <w:rPr>
          <w:spacing w:val="1"/>
        </w:rPr>
        <w:t> </w:t>
      </w:r>
      <w:r>
        <w:rPr/>
        <w:t>Zine</w:t>
      </w:r>
      <w:r>
        <w:rPr>
          <w:spacing w:val="-1"/>
        </w:rPr>
        <w:t> </w:t>
      </w:r>
      <w:r>
        <w:rPr/>
        <w:t>et al., 2021).</w:t>
      </w:r>
    </w:p>
    <w:p>
      <w:pPr>
        <w:pStyle w:val="BodyText"/>
        <w:spacing w:line="305" w:lineRule="exact"/>
        <w:ind w:left="1683"/>
        <w:jc w:val="both"/>
      </w:pPr>
      <w:r>
        <w:rPr/>
        <w:t>The</w:t>
      </w:r>
      <w:r>
        <w:rPr>
          <w:spacing w:val="16"/>
        </w:rPr>
        <w:t> </w:t>
      </w:r>
      <w:r>
        <w:rPr/>
        <w:t>criteria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classification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diagnosis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ALL</w:t>
      </w:r>
      <w:r>
        <w:rPr>
          <w:spacing w:val="20"/>
        </w:rPr>
        <w:t> </w:t>
      </w:r>
      <w:r>
        <w:rPr/>
        <w:t>were</w:t>
      </w:r>
      <w:r>
        <w:rPr>
          <w:spacing w:val="17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</w:p>
    <w:p>
      <w:pPr>
        <w:pStyle w:val="BodyText"/>
        <w:spacing w:line="362" w:lineRule="auto" w:before="163"/>
        <w:ind w:left="963" w:right="967"/>
        <w:jc w:val="both"/>
      </w:pPr>
      <w:r>
        <w:rPr/>
        <w:t>2021 recommended guideline of the World Health Organization that uses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cytochemistry,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immunophenotyping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diagnosing</w:t>
      </w:r>
      <w:r>
        <w:rPr>
          <w:spacing w:val="1"/>
        </w:rPr>
        <w:t> </w:t>
      </w:r>
      <w:r>
        <w:rPr/>
        <w:t>ALL(Gritsch et al., 2022)</w:t>
      </w:r>
      <w:r>
        <w:rPr>
          <w:color w:val="222222"/>
          <w:sz w:val="24"/>
        </w:rPr>
        <w:t>. </w:t>
      </w:r>
      <w:r>
        <w:rPr/>
        <w:t>It is an essential factor that affects the choice of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follow-up,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outcome(Iacobucci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Mullighan,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62" w:lineRule="auto"/>
        <w:ind w:left="963" w:right="967" w:firstLine="720"/>
        <w:jc w:val="both"/>
      </w:pPr>
      <w:r>
        <w:rPr/>
        <w:t>Immunophenotyping is the sole method for distinguishing between B-</w:t>
      </w:r>
      <w:r>
        <w:rPr>
          <w:spacing w:val="1"/>
        </w:rPr>
        <w:t> </w:t>
      </w:r>
      <w:r>
        <w:rPr/>
        <w:t>cell acute lymphoblastic leukemia (B-ALL) and T-cell acute lymphoblastic</w:t>
      </w:r>
      <w:r>
        <w:rPr>
          <w:spacing w:val="1"/>
        </w:rPr>
        <w:t> </w:t>
      </w:r>
      <w:r>
        <w:rPr/>
        <w:t>leukemia (T-ALL). B-ALL has three subcategories: Pro B-ALL, Pre B-ALL,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typical</w:t>
      </w:r>
      <w:r>
        <w:rPr>
          <w:spacing w:val="8"/>
        </w:rPr>
        <w:t> </w:t>
      </w:r>
      <w:r>
        <w:rPr/>
        <w:t>B-ALL</w:t>
      </w:r>
      <w:r>
        <w:rPr>
          <w:spacing w:val="9"/>
        </w:rPr>
        <w:t> </w:t>
      </w:r>
      <w:r>
        <w:rPr/>
        <w:t>(Attarbaschi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al.,</w:t>
      </w:r>
      <w:r>
        <w:rPr>
          <w:spacing w:val="8"/>
        </w:rPr>
        <w:t> </w:t>
      </w:r>
      <w:r>
        <w:rPr/>
        <w:t>2006).</w:t>
      </w:r>
      <w:r>
        <w:rPr>
          <w:spacing w:val="8"/>
        </w:rPr>
        <w:t> </w:t>
      </w:r>
      <w:r>
        <w:rPr/>
        <w:t>Besides</w:t>
      </w:r>
      <w:r>
        <w:rPr>
          <w:spacing w:val="9"/>
        </w:rPr>
        <w:t> </w:t>
      </w:r>
      <w:r>
        <w:rPr/>
        <w:t>utilizing</w:t>
      </w:r>
    </w:p>
    <w:p>
      <w:pPr>
        <w:spacing w:after="0" w:line="362" w:lineRule="auto"/>
        <w:jc w:val="both"/>
        <w:sectPr>
          <w:headerReference w:type="default" r:id="rId8"/>
          <w:footerReference w:type="default" r:id="rId9"/>
          <w:pgSz w:w="11900" w:h="16840"/>
          <w:pgMar w:header="722" w:footer="1057" w:top="1360" w:bottom="1240" w:left="740" w:right="440"/>
          <w:pgNumType w:start="1"/>
        </w:sectPr>
      </w:pPr>
    </w:p>
    <w:p>
      <w:pPr>
        <w:pStyle w:val="BodyText"/>
        <w:spacing w:line="362" w:lineRule="auto" w:before="37"/>
        <w:ind w:left="963" w:right="963"/>
        <w:jc w:val="both"/>
      </w:pPr>
      <w:r>
        <w:rPr/>
        <w:t>Immunophenotyping, important laboratory assessments for ALL diagnoses</w:t>
      </w:r>
      <w:r>
        <w:rPr>
          <w:spacing w:val="1"/>
        </w:rPr>
        <w:t> </w:t>
      </w:r>
      <w:r>
        <w:rPr/>
        <w:t>include examining chromosomal abnormalities such as rearrangements and</w:t>
      </w:r>
      <w:r>
        <w:rPr>
          <w:spacing w:val="1"/>
        </w:rPr>
        <w:t> </w:t>
      </w:r>
      <w:r>
        <w:rPr/>
        <w:t>aneuploidy, which can cause dysregulation of oncogenes or expression of</w:t>
      </w:r>
      <w:r>
        <w:rPr>
          <w:spacing w:val="1"/>
        </w:rPr>
        <w:t> </w:t>
      </w:r>
      <w:r>
        <w:rPr/>
        <w:t>chimeric fusion genes (Bassan et al., 2014). Furthermore, single nucleotide</w:t>
      </w:r>
      <w:r>
        <w:rPr>
          <w:spacing w:val="1"/>
        </w:rPr>
        <w:t> </w:t>
      </w:r>
      <w:r>
        <w:rPr/>
        <w:t>polymorphisms</w:t>
      </w:r>
      <w:r>
        <w:rPr>
          <w:spacing w:val="-10"/>
        </w:rPr>
        <w:t> </w:t>
      </w:r>
      <w:r>
        <w:rPr/>
        <w:t>(SNPs)</w:t>
      </w:r>
      <w:r>
        <w:rPr>
          <w:spacing w:val="-10"/>
        </w:rPr>
        <w:t> </w:t>
      </w:r>
      <w:r>
        <w:rPr/>
        <w:t>seemed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8"/>
        </w:rPr>
        <w:t> </w:t>
      </w:r>
      <w:r>
        <w:rPr/>
        <w:t>crucial</w:t>
      </w:r>
      <w:r>
        <w:rPr>
          <w:spacing w:val="-9"/>
        </w:rPr>
        <w:t> </w:t>
      </w:r>
      <w:r>
        <w:rPr/>
        <w:t>markers</w:t>
      </w:r>
      <w:r>
        <w:rPr>
          <w:spacing w:val="-10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many</w:t>
      </w:r>
      <w:r>
        <w:rPr>
          <w:spacing w:val="-9"/>
        </w:rPr>
        <w:t> </w:t>
      </w:r>
      <w:r>
        <w:rPr/>
        <w:t>studies</w:t>
      </w:r>
      <w:r>
        <w:rPr>
          <w:spacing w:val="-68"/>
        </w:rPr>
        <w:t> </w:t>
      </w:r>
      <w:r>
        <w:rPr/>
        <w:t>that link sequence variations to phenotypic changes; such studies are expected</w:t>
      </w:r>
      <w:r>
        <w:rPr>
          <w:spacing w:val="-67"/>
        </w:rPr>
        <w:t> </w:t>
      </w:r>
      <w:r>
        <w:rPr/>
        <w:t>to</w:t>
      </w:r>
      <w:r>
        <w:rPr>
          <w:spacing w:val="-13"/>
        </w:rPr>
        <w:t> </w:t>
      </w:r>
      <w:r>
        <w:rPr/>
        <w:t>advance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understanding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human</w:t>
      </w:r>
      <w:r>
        <w:rPr>
          <w:spacing w:val="-13"/>
        </w:rPr>
        <w:t> </w:t>
      </w:r>
      <w:r>
        <w:rPr/>
        <w:t>physiology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elucidate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molecular</w:t>
      </w:r>
      <w:r>
        <w:rPr>
          <w:spacing w:val="-68"/>
        </w:rPr>
        <w:t> </w:t>
      </w:r>
      <w:r>
        <w:rPr/>
        <w:t>bases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diseases(Kim and Misra,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2" w:lineRule="auto"/>
        <w:ind w:left="963" w:right="966" w:firstLine="720"/>
        <w:jc w:val="both"/>
      </w:pPr>
      <w:r>
        <w:rPr/>
        <w:t>Leukemia has been linked to many environmental variables, including</w:t>
      </w:r>
      <w:r>
        <w:rPr>
          <w:spacing w:val="1"/>
        </w:rPr>
        <w:t> </w:t>
      </w:r>
      <w:r>
        <w:rPr/>
        <w:t>ionizing</w:t>
      </w:r>
      <w:r>
        <w:rPr>
          <w:spacing w:val="-8"/>
        </w:rPr>
        <w:t> </w:t>
      </w:r>
      <w:r>
        <w:rPr/>
        <w:t>radiation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atmospheric</w:t>
      </w:r>
      <w:r>
        <w:rPr>
          <w:spacing w:val="-9"/>
        </w:rPr>
        <w:t> </w:t>
      </w:r>
      <w:r>
        <w:rPr/>
        <w:t>benzene</w:t>
      </w:r>
      <w:r>
        <w:rPr>
          <w:spacing w:val="-11"/>
        </w:rPr>
        <w:t> </w:t>
      </w:r>
      <w:r>
        <w:rPr/>
        <w:t>molecules</w:t>
      </w:r>
      <w:r>
        <w:rPr>
          <w:spacing w:val="-8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affecting</w:t>
      </w:r>
      <w:r>
        <w:rPr>
          <w:spacing w:val="-8"/>
        </w:rPr>
        <w:t> </w:t>
      </w:r>
      <w:r>
        <w:rPr/>
        <w:t>acute</w:t>
      </w:r>
      <w:r>
        <w:rPr>
          <w:spacing w:val="-68"/>
        </w:rPr>
        <w:t> </w:t>
      </w:r>
      <w:r>
        <w:rPr/>
        <w:t>leukemia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(Spinelli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risk factors could significantly reduce exposure to harmful elements,</w:t>
      </w:r>
      <w:r>
        <w:rPr>
          <w:spacing w:val="-67"/>
        </w:rPr>
        <w:t> </w:t>
      </w:r>
      <w:r>
        <w:rPr/>
        <w:t>with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leukemia(Spinelli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3"/>
        </w:rPr>
        <w:t> </w:t>
      </w:r>
      <w:r>
        <w:rPr/>
        <w:t>2014).</w:t>
      </w:r>
      <w:r>
        <w:rPr>
          <w:spacing w:val="-13"/>
        </w:rPr>
        <w:t> </w:t>
      </w:r>
      <w:r>
        <w:rPr/>
        <w:t>Despite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</w:t>
      </w:r>
      <w:r>
        <w:rPr>
          <w:spacing w:val="-13"/>
        </w:rPr>
        <w:t> </w:t>
      </w:r>
      <w:r>
        <w:rPr/>
        <w:t>cost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treatment,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indicate</w:t>
      </w:r>
      <w:r>
        <w:rPr>
          <w:spacing w:val="-68"/>
        </w:rPr>
        <w:t> </w:t>
      </w:r>
      <w:r>
        <w:rPr/>
        <w:t>that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high-income</w:t>
      </w:r>
      <w:r>
        <w:rPr>
          <w:spacing w:val="1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exceeding</w:t>
      </w:r>
      <w:r>
        <w:rPr>
          <w:spacing w:val="-1"/>
        </w:rPr>
        <w:t> </w:t>
      </w:r>
      <w:r>
        <w:rPr/>
        <w:t>90%(Inaba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t>DNA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variations in genes involved in cell cycle regulation, DNA repair, and immune</w:t>
      </w:r>
      <w:r>
        <w:rPr>
          <w:spacing w:val="-67"/>
        </w:rPr>
        <w:t> </w:t>
      </w:r>
      <w:r>
        <w:rPr/>
        <w:t>function (de Lourdes Perim et al., 2013). The polymorphism can potentially</w:t>
      </w:r>
      <w:r>
        <w:rPr>
          <w:spacing w:val="1"/>
        </w:rPr>
        <w:t> </w:t>
      </w:r>
      <w:r>
        <w:rPr/>
        <w:t>change the gene regulation of the Interleukin-18 gene. This polymorphism</w:t>
      </w:r>
      <w:r>
        <w:rPr>
          <w:spacing w:val="1"/>
        </w:rPr>
        <w:t> </w:t>
      </w:r>
      <w:r>
        <w:rPr/>
        <w:t>could alter the binding location of the nuclear factor histone four transcription</w:t>
      </w:r>
      <w:r>
        <w:rPr>
          <w:spacing w:val="-67"/>
        </w:rPr>
        <w:t> </w:t>
      </w:r>
      <w:r>
        <w:rPr/>
        <w:t>factor-1, which may affect the activity of the IL-18 gene (Giedraitis et al.,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t>As a result, the administration of chemotherapy occurs in four crucial</w:t>
      </w:r>
      <w:r>
        <w:rPr>
          <w:spacing w:val="1"/>
        </w:rPr>
        <w:t> </w:t>
      </w:r>
      <w:r>
        <w:rPr/>
        <w:t>stages:</w:t>
      </w:r>
      <w:r>
        <w:rPr>
          <w:spacing w:val="-7"/>
        </w:rPr>
        <w:t> </w:t>
      </w:r>
      <w:r>
        <w:rPr/>
        <w:t>remission</w:t>
      </w:r>
      <w:r>
        <w:rPr>
          <w:spacing w:val="-6"/>
        </w:rPr>
        <w:t> </w:t>
      </w:r>
      <w:r>
        <w:rPr/>
        <w:t>induction,</w:t>
      </w:r>
      <w:r>
        <w:rPr>
          <w:spacing w:val="-7"/>
        </w:rPr>
        <w:t> </w:t>
      </w:r>
      <w:r>
        <w:rPr/>
        <w:t>consolidation,</w:t>
      </w:r>
      <w:r>
        <w:rPr>
          <w:spacing w:val="-6"/>
        </w:rPr>
        <w:t> </w:t>
      </w:r>
      <w:r>
        <w:rPr/>
        <w:t>reinduction</w:t>
      </w:r>
      <w:r>
        <w:rPr>
          <w:spacing w:val="-7"/>
        </w:rPr>
        <w:t> </w:t>
      </w:r>
      <w:r>
        <w:rPr/>
        <w:t>(also</w:t>
      </w:r>
      <w:r>
        <w:rPr>
          <w:spacing w:val="-6"/>
        </w:rPr>
        <w:t> </w:t>
      </w:r>
      <w:r>
        <w:rPr/>
        <w:t>known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delayed</w:t>
      </w:r>
      <w:r>
        <w:rPr>
          <w:spacing w:val="-67"/>
        </w:rPr>
        <w:t> </w:t>
      </w:r>
      <w:r>
        <w:rPr/>
        <w:t>intensification),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maintenance(Gocho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>
          <w:w w:val="95"/>
        </w:rPr>
        <w:t>predictive factor for the prognosis of ALL is a minimal residual disease (MRD),</w:t>
      </w:r>
      <w:r>
        <w:rPr>
          <w:spacing w:val="1"/>
          <w:w w:val="95"/>
        </w:rPr>
        <w:t> </w:t>
      </w:r>
      <w:r>
        <w:rPr/>
        <w:t>which</w:t>
      </w:r>
      <w:r>
        <w:rPr>
          <w:spacing w:val="-15"/>
        </w:rPr>
        <w:t> </w:t>
      </w:r>
      <w:r>
        <w:rPr/>
        <w:t>guides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intensity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post-induction</w:t>
      </w:r>
      <w:r>
        <w:rPr>
          <w:spacing w:val="-14"/>
        </w:rPr>
        <w:t> </w:t>
      </w:r>
      <w:r>
        <w:rPr/>
        <w:t>therapy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ALL(Jeha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al.,</w:t>
      </w:r>
      <w:r>
        <w:rPr>
          <w:spacing w:val="-15"/>
        </w:rPr>
        <w:t> </w:t>
      </w:r>
      <w:r>
        <w:rPr/>
        <w:t>2021).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spacing w:before="37"/>
        <w:ind w:left="963"/>
        <w:jc w:val="left"/>
      </w:pPr>
      <w:r>
        <w:rPr/>
        <w:t>Aims</w:t>
      </w:r>
      <w:r>
        <w:rPr>
          <w:spacing w:val="66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1684" w:val="left" w:leader="none"/>
        </w:tabs>
        <w:spacing w:line="240" w:lineRule="auto" w:before="0" w:after="0"/>
        <w:ind w:left="1684" w:right="268" w:hanging="1684"/>
        <w:jc w:val="left"/>
        <w:rPr>
          <w:sz w:val="28"/>
        </w:rPr>
      </w:pPr>
      <w:r>
        <w:rPr>
          <w:sz w:val="28"/>
        </w:rPr>
        <w:t>Studying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Immunophenotyping</w:t>
      </w:r>
      <w:r>
        <w:rPr>
          <w:spacing w:val="-4"/>
          <w:sz w:val="28"/>
        </w:rPr>
        <w:t> </w:t>
      </w:r>
      <w:r>
        <w:rPr>
          <w:sz w:val="28"/>
        </w:rPr>
        <w:t>characteristics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ALL</w:t>
      </w:r>
      <w:r>
        <w:rPr>
          <w:spacing w:val="-5"/>
          <w:sz w:val="28"/>
        </w:rPr>
        <w:t> </w:t>
      </w:r>
      <w:r>
        <w:rPr>
          <w:sz w:val="28"/>
        </w:rPr>
        <w:t>patients.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1"/>
          <w:numId w:val="10"/>
        </w:numPr>
        <w:tabs>
          <w:tab w:pos="1684" w:val="left" w:leader="none"/>
        </w:tabs>
        <w:spacing w:line="362" w:lineRule="auto" w:before="284" w:after="0"/>
        <w:ind w:left="1683" w:right="967" w:hanging="360"/>
        <w:jc w:val="both"/>
        <w:rPr>
          <w:sz w:val="28"/>
        </w:rPr>
      </w:pPr>
      <w:r>
        <w:rPr>
          <w:sz w:val="28"/>
        </w:rPr>
        <w:t>Relation of immunophenotyping results with clinical characteristics of</w:t>
      </w:r>
      <w:r>
        <w:rPr>
          <w:spacing w:val="1"/>
          <w:sz w:val="28"/>
        </w:rPr>
        <w:t> </w:t>
      </w:r>
      <w:r>
        <w:rPr>
          <w:sz w:val="28"/>
        </w:rPr>
        <w:t>ALL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(Demographic</w:t>
      </w:r>
      <w:r>
        <w:rPr>
          <w:spacing w:val="1"/>
          <w:sz w:val="28"/>
        </w:rPr>
        <w:t> </w:t>
      </w:r>
      <w:r>
        <w:rPr>
          <w:sz w:val="28"/>
        </w:rPr>
        <w:t>characteristics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hematological</w:t>
      </w:r>
      <w:r>
        <w:rPr>
          <w:spacing w:val="-67"/>
          <w:sz w:val="28"/>
        </w:rPr>
        <w:t> </w:t>
      </w:r>
      <w:r>
        <w:rPr>
          <w:sz w:val="28"/>
        </w:rPr>
        <w:t>parameters).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684" w:val="left" w:leader="none"/>
        </w:tabs>
        <w:spacing w:line="364" w:lineRule="auto" w:before="169" w:after="0"/>
        <w:ind w:left="1683" w:right="968" w:hanging="360"/>
        <w:jc w:val="both"/>
        <w:rPr>
          <w:sz w:val="28"/>
        </w:rPr>
      </w:pPr>
      <w:r>
        <w:rPr>
          <w:sz w:val="28"/>
        </w:rPr>
        <w:t>Finding ALL patients' DNA polymorphism of the IL-18 promotor gene</w:t>
      </w:r>
      <w:r>
        <w:rPr>
          <w:spacing w:val="1"/>
          <w:sz w:val="28"/>
        </w:rPr>
        <w:t> </w:t>
      </w:r>
      <w:r>
        <w:rPr>
          <w:sz w:val="28"/>
        </w:rPr>
        <w:t>(rs1946518).</w:t>
      </w:r>
    </w:p>
    <w:p>
      <w:pPr>
        <w:spacing w:after="0" w:line="364" w:lineRule="auto"/>
        <w:jc w:val="both"/>
        <w:rPr>
          <w:sz w:val="28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482" w:lineRule="auto"/>
        <w:ind w:left="3328" w:right="3323" w:firstLine="548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9"/>
        </w:rPr>
        <w:t> </w:t>
      </w:r>
      <w:r>
        <w:rPr/>
        <w:t>Review</w:t>
      </w:r>
    </w:p>
    <w:p>
      <w:pPr>
        <w:spacing w:after="0" w:line="482" w:lineRule="auto"/>
        <w:sectPr>
          <w:headerReference w:type="default" r:id="rId10"/>
          <w:footerReference w:type="default" r:id="rId11"/>
          <w:pgSz w:w="11900" w:h="16840"/>
          <w:pgMar w:header="0" w:footer="0" w:top="1600" w:bottom="280" w:left="740" w:right="440"/>
        </w:sectPr>
      </w:pPr>
    </w:p>
    <w:p>
      <w:pPr>
        <w:pStyle w:val="Heading4"/>
        <w:ind w:left="1083" w:right="1086"/>
        <w:jc w:val="center"/>
      </w:pPr>
      <w:bookmarkStart w:name="_TOC_250075" w:id="12"/>
      <w:r>
        <w:rPr/>
        <w:t>CHAPTER</w:t>
      </w:r>
      <w:r>
        <w:rPr>
          <w:spacing w:val="-4"/>
        </w:rPr>
        <w:t> </w:t>
      </w:r>
      <w:bookmarkEnd w:id="12"/>
      <w:r>
        <w:rPr/>
        <w:t>TWO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40" w:lineRule="auto" w:before="189" w:after="0"/>
        <w:ind w:left="1284" w:right="0" w:hanging="321"/>
        <w:jc w:val="left"/>
        <w:rPr>
          <w:b/>
          <w:sz w:val="32"/>
        </w:rPr>
      </w:pPr>
      <w:bookmarkStart w:name="_TOC_250074" w:id="13"/>
      <w:r>
        <w:rPr>
          <w:b/>
          <w:sz w:val="32"/>
        </w:rPr>
        <w:t>Literature</w:t>
      </w:r>
      <w:r>
        <w:rPr>
          <w:b/>
          <w:spacing w:val="-3"/>
          <w:sz w:val="32"/>
        </w:rPr>
        <w:t> </w:t>
      </w:r>
      <w:bookmarkEnd w:id="13"/>
      <w:r>
        <w:rPr>
          <w:b/>
          <w:sz w:val="32"/>
        </w:rPr>
        <w:t>Review</w:t>
      </w:r>
    </w:p>
    <w:p>
      <w:pPr>
        <w:pStyle w:val="BodyText"/>
        <w:spacing w:before="2"/>
        <w:rPr>
          <w:b/>
          <w:sz w:val="12"/>
        </w:rPr>
      </w:pPr>
    </w:p>
    <w:p>
      <w:pPr>
        <w:pStyle w:val="Heading5"/>
        <w:numPr>
          <w:ilvl w:val="1"/>
          <w:numId w:val="11"/>
        </w:numPr>
        <w:tabs>
          <w:tab w:pos="1384" w:val="left" w:leader="none"/>
        </w:tabs>
        <w:spacing w:line="240" w:lineRule="auto" w:before="48" w:after="0"/>
        <w:ind w:left="1384" w:right="0" w:hanging="421"/>
        <w:jc w:val="both"/>
      </w:pPr>
      <w:bookmarkStart w:name="_TOC_250073" w:id="14"/>
      <w:r>
        <w:rPr/>
        <w:t>Leukemia: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bookmarkEnd w:id="14"/>
      <w:r>
        <w:rPr/>
        <w:t>Overview</w:t>
      </w:r>
    </w:p>
    <w:p>
      <w:pPr>
        <w:pStyle w:val="BodyText"/>
        <w:spacing w:line="362" w:lineRule="auto" w:before="163"/>
        <w:ind w:left="963" w:right="965" w:firstLine="720"/>
        <w:jc w:val="both"/>
      </w:pPr>
      <w:r>
        <w:rPr/>
        <w:t>The term leukemia entails blood cancer type associated with the rapid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etiology,</w:t>
      </w:r>
      <w:r>
        <w:rPr>
          <w:spacing w:val="1"/>
        </w:rPr>
        <w:t> </w:t>
      </w:r>
      <w:r>
        <w:rPr/>
        <w:t>pathophysiology,</w:t>
      </w:r>
      <w:r>
        <w:rPr>
          <w:spacing w:val="-13"/>
        </w:rPr>
        <w:t> </w:t>
      </w:r>
      <w:r>
        <w:rPr/>
        <w:t>prognosis,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therapeutic</w:t>
      </w:r>
      <w:r>
        <w:rPr>
          <w:spacing w:val="-12"/>
        </w:rPr>
        <w:t> </w:t>
      </w:r>
      <w:r>
        <w:rPr/>
        <w:t>responses</w:t>
      </w:r>
      <w:r>
        <w:rPr>
          <w:spacing w:val="-10"/>
        </w:rPr>
        <w:t> </w:t>
      </w:r>
      <w:r>
        <w:rPr/>
        <w:t>(Bain,</w:t>
      </w:r>
      <w:r>
        <w:rPr>
          <w:spacing w:val="-13"/>
        </w:rPr>
        <w:t> </w:t>
      </w:r>
      <w:r>
        <w:rPr/>
        <w:t>2010).</w:t>
      </w:r>
      <w:r>
        <w:rPr>
          <w:spacing w:val="-13"/>
        </w:rPr>
        <w:t> </w:t>
      </w:r>
      <w:r>
        <w:rPr/>
        <w:t>However,</w:t>
      </w:r>
      <w:r>
        <w:rPr>
          <w:spacing w:val="-67"/>
        </w:rPr>
        <w:t> </w:t>
      </w:r>
      <w:r>
        <w:rPr/>
        <w:t>leukemia</w:t>
      </w:r>
      <w:r>
        <w:rPr>
          <w:spacing w:val="-7"/>
        </w:rPr>
        <w:t> </w:t>
      </w:r>
      <w:r>
        <w:rPr/>
        <w:t>affects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age</w:t>
      </w:r>
      <w:r>
        <w:rPr>
          <w:spacing w:val="-6"/>
        </w:rPr>
        <w:t> </w:t>
      </w:r>
      <w:r>
        <w:rPr/>
        <w:t>groups</w:t>
      </w:r>
      <w:r>
        <w:rPr>
          <w:spacing w:val="-6"/>
        </w:rPr>
        <w:t> </w:t>
      </w:r>
      <w:r>
        <w:rPr/>
        <w:t>ranging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adults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year</w:t>
      </w:r>
      <w:r>
        <w:rPr>
          <w:spacing w:val="-68"/>
        </w:rPr>
        <w:t> </w:t>
      </w:r>
      <w:r>
        <w:rPr/>
        <w:t>old. These make it a great concern worldwide (Kampen, 2012). According to</w:t>
      </w:r>
      <w:r>
        <w:rPr>
          <w:spacing w:val="1"/>
        </w:rPr>
        <w:t> </w:t>
      </w:r>
      <w:r>
        <w:rPr/>
        <w:t>recent data released by the World Health Organization (WHO), leukemia is</w:t>
      </w:r>
      <w:r>
        <w:rPr>
          <w:spacing w:val="1"/>
        </w:rPr>
        <w:t> </w:t>
      </w:r>
      <w:r>
        <w:rPr/>
        <w:t>among the top 15 most common types of cancer affecting children and adults</w:t>
      </w:r>
      <w:r>
        <w:rPr>
          <w:spacing w:val="1"/>
        </w:rPr>
        <w:t> </w:t>
      </w:r>
      <w:r>
        <w:rPr/>
        <w:t>(Kampen, 2012). Therefore, understanding the lineage of blood cells, the</w:t>
      </w:r>
      <w:r>
        <w:rPr>
          <w:spacing w:val="1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leukemia,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diagnostic</w:t>
      </w:r>
      <w:r>
        <w:rPr>
          <w:spacing w:val="-4"/>
        </w:rPr>
        <w:t> </w:t>
      </w:r>
      <w:r>
        <w:rPr/>
        <w:t>methods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currently</w:t>
      </w:r>
      <w:r>
        <w:rPr>
          <w:spacing w:val="-4"/>
        </w:rPr>
        <w:t> </w:t>
      </w:r>
      <w:r>
        <w:rPr/>
        <w:t>used,</w:t>
      </w:r>
      <w:r>
        <w:rPr>
          <w:spacing w:val="-4"/>
        </w:rPr>
        <w:t> </w:t>
      </w:r>
      <w:r>
        <w:rPr/>
        <w:t>the</w:t>
      </w:r>
      <w:r>
        <w:rPr>
          <w:spacing w:val="-68"/>
        </w:rPr>
        <w:t> </w:t>
      </w:r>
      <w:r>
        <w:rPr/>
        <w:t>treatment options, as well as the prognostic factors that are associated with</w:t>
      </w:r>
      <w:r>
        <w:rPr>
          <w:spacing w:val="1"/>
        </w:rPr>
        <w:t> </w:t>
      </w:r>
      <w:r>
        <w:rPr/>
        <w:t>leukemia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of great</w:t>
      </w:r>
      <w:r>
        <w:rPr>
          <w:spacing w:val="-1"/>
        </w:rPr>
        <w:t> </w:t>
      </w:r>
      <w:r>
        <w:rPr/>
        <w:t>importance (Kampen,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3"/>
        <w:rPr>
          <w:sz w:val="41"/>
        </w:rPr>
      </w:pPr>
    </w:p>
    <w:p>
      <w:pPr>
        <w:pStyle w:val="Heading5"/>
        <w:numPr>
          <w:ilvl w:val="1"/>
          <w:numId w:val="11"/>
        </w:numPr>
        <w:tabs>
          <w:tab w:pos="1384" w:val="left" w:leader="none"/>
        </w:tabs>
        <w:spacing w:line="240" w:lineRule="auto" w:before="0" w:after="0"/>
        <w:ind w:left="1384" w:right="0" w:hanging="421"/>
        <w:jc w:val="both"/>
      </w:pPr>
      <w:bookmarkStart w:name="_TOC_250072" w:id="15"/>
      <w:r>
        <w:rPr/>
        <w:t>Occurrence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bookmarkEnd w:id="15"/>
      <w:r>
        <w:rPr/>
        <w:t>Leukemia</w:t>
      </w:r>
    </w:p>
    <w:p>
      <w:pPr>
        <w:pStyle w:val="Heading5"/>
        <w:numPr>
          <w:ilvl w:val="2"/>
          <w:numId w:val="11"/>
        </w:numPr>
        <w:tabs>
          <w:tab w:pos="1594" w:val="left" w:leader="none"/>
        </w:tabs>
        <w:spacing w:line="240" w:lineRule="auto" w:before="163" w:after="0"/>
        <w:ind w:left="1594" w:right="0" w:hanging="631"/>
        <w:jc w:val="left"/>
      </w:pPr>
      <w:bookmarkStart w:name="_TOC_250071" w:id="16"/>
      <w:r>
        <w:rPr/>
        <w:t>USA</w:t>
      </w:r>
      <w:r>
        <w:rPr>
          <w:spacing w:val="-3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16"/>
      <w:r>
        <w:rPr/>
        <w:t>leukemia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line="362" w:lineRule="auto"/>
        <w:ind w:left="963" w:right="967" w:firstLine="720"/>
        <w:jc w:val="both"/>
      </w:pPr>
      <w:r>
        <w:rPr/>
        <w:t>Leukemia is one of the most widely spread malignant diseases affecting</w:t>
      </w:r>
      <w:r>
        <w:rPr>
          <w:spacing w:val="-67"/>
        </w:rPr>
        <w:t> </w:t>
      </w:r>
      <w:r>
        <w:rPr/>
        <w:t>people worldwide. In 2018,</w:t>
      </w:r>
      <w:r>
        <w:rPr>
          <w:spacing w:val="1"/>
        </w:rPr>
        <w:t> </w:t>
      </w:r>
      <w:r>
        <w:rPr/>
        <w:t>437,033 new cases of leukemia were diagnosed</w:t>
      </w:r>
      <w:r>
        <w:rPr>
          <w:spacing w:val="1"/>
        </w:rPr>
        <w:t> </w:t>
      </w:r>
      <w:r>
        <w:rPr/>
        <w:t>globally,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about</w:t>
      </w:r>
      <w:r>
        <w:rPr>
          <w:spacing w:val="-5"/>
        </w:rPr>
        <w:t> </w:t>
      </w:r>
      <w:r>
        <w:rPr/>
        <w:t>309,006</w:t>
      </w:r>
      <w:r>
        <w:rPr>
          <w:spacing w:val="-4"/>
        </w:rPr>
        <w:t> </w:t>
      </w:r>
      <w:r>
        <w:rPr/>
        <w:t>mortality,</w:t>
      </w:r>
      <w:r>
        <w:rPr>
          <w:spacing w:val="-5"/>
        </w:rPr>
        <w:t> </w:t>
      </w:r>
      <w:r>
        <w:rPr/>
        <w:t>consequently</w:t>
      </w:r>
      <w:r>
        <w:rPr>
          <w:spacing w:val="-4"/>
        </w:rPr>
        <w:t> </w:t>
      </w:r>
      <w:r>
        <w:rPr/>
        <w:t>making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eleventh</w:t>
      </w:r>
      <w:r>
        <w:rPr>
          <w:spacing w:val="-68"/>
        </w:rPr>
        <w:t> </w:t>
      </w:r>
      <w:r>
        <w:rPr/>
        <w:t>leading cause of death due to malignant illnesses (Modvig et al., 2019). There</w:t>
      </w:r>
      <w:r>
        <w:rPr>
          <w:spacing w:val="1"/>
        </w:rPr>
        <w:t> </w:t>
      </w:r>
      <w:r>
        <w:rPr>
          <w:w w:val="95"/>
        </w:rPr>
        <w:t>is no exclusion to the regional distribution of leukemia; yet, the more developed</w:t>
      </w:r>
      <w:r>
        <w:rPr>
          <w:spacing w:val="1"/>
          <w:w w:val="95"/>
        </w:rPr>
        <w:t> </w:t>
      </w:r>
      <w:r>
        <w:rPr/>
        <w:t>nations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fatality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 On the other hand, the mortality rate in underdeveloped countries is</w:t>
      </w:r>
      <w:r>
        <w:rPr>
          <w:spacing w:val="-67"/>
        </w:rPr>
        <w:t> </w:t>
      </w:r>
      <w:r>
        <w:rPr/>
        <w:t>higher. However, they lack information detailing the general pattern of cancer</w:t>
      </w:r>
      <w:r>
        <w:rPr>
          <w:spacing w:val="-67"/>
        </w:rPr>
        <w:t> </w:t>
      </w:r>
      <w:r>
        <w:rPr/>
        <w:t>and leukemia (Tebbi, 2021). In 2021, the American Cancer Society revealed</w:t>
      </w:r>
      <w:r>
        <w:rPr>
          <w:spacing w:val="1"/>
        </w:rPr>
        <w:t> </w:t>
      </w:r>
      <w:r>
        <w:rPr/>
        <w:t>that</w:t>
      </w:r>
      <w:r>
        <w:rPr>
          <w:spacing w:val="-8"/>
        </w:rPr>
        <w:t> </w:t>
      </w:r>
      <w:r>
        <w:rPr/>
        <w:t>5,690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cancer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detected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living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United</w:t>
      </w:r>
      <w:r>
        <w:rPr>
          <w:spacing w:val="-6"/>
        </w:rPr>
        <w:t> </w:t>
      </w:r>
      <w:r>
        <w:rPr/>
        <w:t>States</w:t>
      </w:r>
    </w:p>
    <w:p>
      <w:pPr>
        <w:spacing w:after="0" w:line="362" w:lineRule="auto"/>
        <w:jc w:val="both"/>
        <w:sectPr>
          <w:headerReference w:type="default" r:id="rId12"/>
          <w:footerReference w:type="default" r:id="rId13"/>
          <w:pgSz w:w="11900" w:h="16840"/>
          <w:pgMar w:header="722" w:footer="1057" w:top="1360" w:bottom="1240" w:left="740" w:right="440"/>
          <w:pgNumType w:start="4"/>
        </w:sectPr>
      </w:pPr>
    </w:p>
    <w:p>
      <w:pPr>
        <w:pStyle w:val="BodyText"/>
        <w:spacing w:line="362" w:lineRule="auto" w:before="37"/>
        <w:ind w:left="963" w:right="968"/>
        <w:jc w:val="both"/>
      </w:pPr>
      <w:r>
        <w:rPr/>
        <w:t>of</w:t>
      </w:r>
      <w:r>
        <w:rPr>
          <w:spacing w:val="-7"/>
        </w:rPr>
        <w:t> </w:t>
      </w:r>
      <w:r>
        <w:rPr/>
        <w:t>America</w:t>
      </w:r>
      <w:r>
        <w:rPr>
          <w:spacing w:val="-6"/>
        </w:rPr>
        <w:t> </w:t>
      </w:r>
      <w:r>
        <w:rPr/>
        <w:t>(U.S.A),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adults.</w:t>
      </w:r>
      <w:r>
        <w:rPr>
          <w:spacing w:val="-7"/>
        </w:rPr>
        <w:t> </w:t>
      </w:r>
      <w:r>
        <w:rPr/>
        <w:t>Eighty</w:t>
      </w:r>
      <w:r>
        <w:rPr>
          <w:spacing w:val="-7"/>
        </w:rPr>
        <w:t> </w:t>
      </w:r>
      <w:r>
        <w:rPr/>
        <w:t>percent</w:t>
      </w:r>
      <w:r>
        <w:rPr>
          <w:spacing w:val="-6"/>
        </w:rPr>
        <w:t> </w:t>
      </w:r>
      <w:r>
        <w:rPr/>
        <w:t>(80%)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67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classified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young</w:t>
      </w:r>
      <w:r>
        <w:rPr>
          <w:spacing w:val="-3"/>
        </w:rPr>
        <w:t> </w:t>
      </w:r>
      <w:r>
        <w:rPr/>
        <w:t>adults</w:t>
      </w:r>
      <w:r>
        <w:rPr>
          <w:spacing w:val="1"/>
        </w:rPr>
        <w:t> </w:t>
      </w:r>
      <w:r>
        <w:rPr/>
        <w:t>(Sheykhhasan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2022).</w:t>
      </w:r>
    </w:p>
    <w:p>
      <w:pPr>
        <w:pStyle w:val="BodyText"/>
        <w:spacing w:line="362" w:lineRule="auto" w:before="2"/>
        <w:ind w:left="963" w:right="968" w:firstLine="720"/>
        <w:jc w:val="both"/>
      </w:pPr>
      <w:r>
        <w:rPr/>
        <w:t>About ten percent (10%) of those detected with leukemia in the USA</w:t>
      </w:r>
      <w:r>
        <w:rPr>
          <w:spacing w:val="1"/>
        </w:rPr>
        <w:t> </w:t>
      </w:r>
      <w:r>
        <w:rPr/>
        <w:t>have ALL (Sasaki et al., 2021). It is projected that up to 25 percent of all</w:t>
      </w:r>
      <w:r>
        <w:rPr>
          <w:spacing w:val="1"/>
        </w:rPr>
        <w:t> </w:t>
      </w:r>
      <w:r>
        <w:rPr/>
        <w:t>malignancies</w:t>
      </w:r>
      <w:r>
        <w:rPr>
          <w:spacing w:val="-7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age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years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acute</w:t>
      </w:r>
      <w:r>
        <w:rPr>
          <w:spacing w:val="-68"/>
        </w:rPr>
        <w:t> </w:t>
      </w:r>
      <w:r>
        <w:rPr/>
        <w:t>ALL, which is regarded as the type of cancer that is mostly affected (Board,</w:t>
      </w:r>
      <w:r>
        <w:rPr>
          <w:spacing w:val="1"/>
        </w:rPr>
        <w:t> </w:t>
      </w:r>
      <w:r>
        <w:rPr/>
        <w:t>2022).</w:t>
      </w:r>
    </w:p>
    <w:p>
      <w:pPr>
        <w:pStyle w:val="BodyText"/>
        <w:spacing w:before="4"/>
        <w:rPr>
          <w:sz w:val="27"/>
        </w:rPr>
      </w:pPr>
    </w:p>
    <w:p>
      <w:pPr>
        <w:pStyle w:val="Heading5"/>
        <w:numPr>
          <w:ilvl w:val="2"/>
          <w:numId w:val="11"/>
        </w:numPr>
        <w:tabs>
          <w:tab w:pos="1594" w:val="left" w:leader="none"/>
        </w:tabs>
        <w:spacing w:line="240" w:lineRule="auto" w:before="0" w:after="0"/>
        <w:ind w:left="1593" w:right="0" w:hanging="631"/>
        <w:jc w:val="both"/>
      </w:pPr>
      <w:bookmarkStart w:name="_TOC_250070" w:id="17"/>
      <w:r>
        <w:rPr/>
        <w:t>Regional</w:t>
      </w:r>
      <w:r>
        <w:rPr>
          <w:spacing w:val="-5"/>
        </w:rPr>
        <w:t> </w:t>
      </w:r>
      <w:bookmarkEnd w:id="17"/>
      <w:r>
        <w:rPr/>
        <w:t>Distribution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2" w:lineRule="auto"/>
        <w:ind w:left="963" w:right="965" w:firstLine="720"/>
        <w:jc w:val="both"/>
      </w:pP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Iraqi</w:t>
      </w:r>
      <w:r>
        <w:rPr>
          <w:spacing w:val="-7"/>
        </w:rPr>
        <w:t> </w:t>
      </w:r>
      <w:r>
        <w:rPr/>
        <w:t>cancer</w:t>
      </w:r>
      <w:r>
        <w:rPr>
          <w:spacing w:val="-8"/>
        </w:rPr>
        <w:t> </w:t>
      </w:r>
      <w:r>
        <w:rPr/>
        <w:t>records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Health,</w:t>
      </w:r>
      <w:r>
        <w:rPr>
          <w:spacing w:val="-8"/>
        </w:rPr>
        <w:t> </w:t>
      </w:r>
      <w:r>
        <w:rPr/>
        <w:t>about</w:t>
      </w:r>
      <w:r>
        <w:rPr>
          <w:spacing w:val="-67"/>
        </w:rPr>
        <w:t> </w:t>
      </w:r>
      <w:r>
        <w:rPr/>
        <w:t>8,570 new cases were recorded as pediatric leukemia between 2000 and 2019.</w:t>
      </w:r>
      <w:r>
        <w:rPr>
          <w:spacing w:val="-67"/>
        </w:rPr>
        <w:t> </w:t>
      </w:r>
      <w:r>
        <w:rPr/>
        <w:t>This</w:t>
      </w:r>
      <w:r>
        <w:rPr>
          <w:spacing w:val="-14"/>
        </w:rPr>
        <w:t> </w:t>
      </w:r>
      <w:r>
        <w:rPr/>
        <w:t>number</w:t>
      </w:r>
      <w:r>
        <w:rPr>
          <w:spacing w:val="-13"/>
        </w:rPr>
        <w:t> </w:t>
      </w:r>
      <w:r>
        <w:rPr/>
        <w:t>includes</w:t>
      </w:r>
      <w:r>
        <w:rPr>
          <w:spacing w:val="-13"/>
        </w:rPr>
        <w:t> </w:t>
      </w:r>
      <w:r>
        <w:rPr/>
        <w:t>newly</w:t>
      </w:r>
      <w:r>
        <w:rPr>
          <w:spacing w:val="-14"/>
        </w:rPr>
        <w:t> </w:t>
      </w:r>
      <w:r>
        <w:rPr/>
        <w:t>diagnosed</w:t>
      </w:r>
      <w:r>
        <w:rPr>
          <w:spacing w:val="-13"/>
        </w:rPr>
        <w:t> </w:t>
      </w:r>
      <w:r>
        <w:rPr/>
        <w:t>cases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relapses,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ratio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about</w:t>
      </w:r>
    </w:p>
    <w:p>
      <w:pPr>
        <w:pStyle w:val="BodyText"/>
        <w:spacing w:line="362" w:lineRule="auto"/>
        <w:ind w:left="963" w:right="964"/>
        <w:jc w:val="both"/>
      </w:pPr>
      <w:r>
        <w:rPr/>
        <w:t>1.32 males for every female. However, Al-Hashimi (2021) reported that the</w:t>
      </w:r>
      <w:r>
        <w:rPr>
          <w:spacing w:val="1"/>
        </w:rPr>
        <w:t> </w:t>
      </w:r>
      <w:r>
        <w:rPr/>
        <w:t>most widely extensive leukemia type was ALL, reporting for around 33.56 %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(Al-Hashimi,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Iraqi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Hematology (ICH) documented 3,102 leukemia cases from January 2018 to</w:t>
      </w:r>
      <w:r>
        <w:rPr>
          <w:spacing w:val="1"/>
        </w:rPr>
        <w:t> </w:t>
      </w:r>
      <w:r>
        <w:rPr/>
        <w:t>December 2019, the proportion of males diagnosed with leukemia was much</w:t>
      </w:r>
      <w:r>
        <w:rPr>
          <w:spacing w:val="1"/>
        </w:rPr>
        <w:t> </w:t>
      </w:r>
      <w:r>
        <w:rPr/>
        <w:t>higher</w:t>
      </w:r>
      <w:r>
        <w:rPr>
          <w:spacing w:val="-16"/>
        </w:rPr>
        <w:t> </w:t>
      </w:r>
      <w:r>
        <w:rPr/>
        <w:t>than</w:t>
      </w:r>
      <w:r>
        <w:rPr>
          <w:spacing w:val="-15"/>
        </w:rPr>
        <w:t> </w:t>
      </w:r>
      <w:r>
        <w:rPr/>
        <w:t>that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females.</w:t>
      </w:r>
      <w:r>
        <w:rPr>
          <w:spacing w:val="-16"/>
        </w:rPr>
        <w:t> </w:t>
      </w:r>
      <w:r>
        <w:rPr/>
        <w:t>ALL</w:t>
      </w:r>
      <w:r>
        <w:rPr>
          <w:spacing w:val="-14"/>
        </w:rPr>
        <w:t> </w:t>
      </w:r>
      <w:r>
        <w:rPr/>
        <w:t>was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most</w:t>
      </w:r>
      <w:r>
        <w:rPr>
          <w:spacing w:val="-16"/>
        </w:rPr>
        <w:t> </w:t>
      </w:r>
      <w:r>
        <w:rPr/>
        <w:t>recurrent</w:t>
      </w:r>
      <w:r>
        <w:rPr>
          <w:spacing w:val="-16"/>
        </w:rPr>
        <w:t> </w:t>
      </w:r>
      <w:r>
        <w:rPr/>
        <w:t>leukemia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2018,</w:t>
      </w:r>
      <w:r>
        <w:rPr>
          <w:spacing w:val="-16"/>
        </w:rPr>
        <w:t> </w:t>
      </w:r>
      <w:r>
        <w:rPr/>
        <w:t>with</w:t>
      </w:r>
      <w:r>
        <w:rPr>
          <w:spacing w:val="-68"/>
        </w:rPr>
        <w:t> </w:t>
      </w:r>
      <w:r>
        <w:rPr/>
        <w:t>498 cases (65%) occurring in men and 273 female patients (35%),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chronic lymphocytic leukemia (CLL) recorded 59 patients (84.3%) for males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(15.7%),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myeloid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(AML)</w:t>
      </w:r>
      <w:r>
        <w:rPr>
          <w:spacing w:val="1"/>
        </w:rPr>
        <w:t> </w:t>
      </w:r>
      <w:r>
        <w:rPr/>
        <w:t>included 8 cases (29%) for males and 20 cases (71 %) for females, and finally</w:t>
      </w:r>
      <w:r>
        <w:rPr>
          <w:spacing w:val="-67"/>
        </w:rPr>
        <w:t> </w:t>
      </w:r>
      <w:r>
        <w:rPr/>
        <w:t>chronic myeloid leukemia (CML) with 8 cases (29 %) for males and 20 cases</w:t>
      </w:r>
      <w:r>
        <w:rPr>
          <w:spacing w:val="1"/>
        </w:rPr>
        <w:t> </w:t>
      </w:r>
      <w:r>
        <w:rPr/>
        <w:t>(71%)</w:t>
      </w:r>
      <w:r>
        <w:rPr>
          <w:spacing w:val="-1"/>
        </w:rPr>
        <w:t> </w:t>
      </w:r>
      <w:r>
        <w:rPr/>
        <w:t>for females(Abdulridha</w:t>
      </w:r>
      <w:r>
        <w:rPr>
          <w:spacing w:val="-1"/>
        </w:rPr>
        <w:t> </w:t>
      </w:r>
      <w:r>
        <w:rPr/>
        <w:t>et al., 2021).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1"/>
          <w:numId w:val="12"/>
        </w:numPr>
        <w:tabs>
          <w:tab w:pos="1454" w:val="left" w:leader="none"/>
        </w:tabs>
        <w:spacing w:line="240" w:lineRule="auto" w:before="37" w:after="0"/>
        <w:ind w:left="1453" w:right="0" w:hanging="491"/>
        <w:jc w:val="left"/>
      </w:pPr>
      <w:bookmarkStart w:name="_TOC_250069" w:id="18"/>
      <w:r>
        <w:rPr/>
        <w:t>Aetiology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18"/>
      <w:r>
        <w:rPr/>
        <w:t>Leukemia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362" w:lineRule="auto" w:before="1"/>
        <w:ind w:left="963" w:right="967" w:firstLine="720"/>
        <w:jc w:val="both"/>
      </w:pPr>
      <w:r>
        <w:rPr/>
        <w:t>There is still much unknown about the cause of leukemia. However,</w:t>
      </w:r>
      <w:r>
        <w:rPr>
          <w:spacing w:val="1"/>
        </w:rPr>
        <w:t> </w:t>
      </w:r>
      <w:r>
        <w:rPr/>
        <w:t>based on the available revealed records, the occurrence of the disease is due to</w:t>
      </w:r>
      <w:r>
        <w:rPr>
          <w:spacing w:val="-67"/>
        </w:rPr>
        <w:t> </w:t>
      </w:r>
      <w:r>
        <w:rPr/>
        <w:t>numerous</w:t>
      </w:r>
      <w:r>
        <w:rPr>
          <w:spacing w:val="-11"/>
        </w:rPr>
        <w:t> </w:t>
      </w:r>
      <w:r>
        <w:rPr/>
        <w:t>factors,</w:t>
      </w:r>
      <w:r>
        <w:rPr>
          <w:spacing w:val="-10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heritable</w:t>
      </w:r>
      <w:r>
        <w:rPr>
          <w:spacing w:val="-11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(Buffler</w:t>
      </w:r>
      <w:r>
        <w:rPr>
          <w:spacing w:val="-11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68"/>
        </w:rPr>
        <w:t> </w:t>
      </w:r>
      <w:r>
        <w:rPr/>
        <w:t>2005).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high-risk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 with an increased risk of developing leukemia: exposure to high</w:t>
      </w:r>
      <w:r>
        <w:rPr>
          <w:spacing w:val="1"/>
        </w:rPr>
        <w:t> </w:t>
      </w:r>
      <w:r>
        <w:rPr/>
        <w:t>amounts of radiation energy and long-term exposure to various industrial</w:t>
      </w:r>
      <w:r>
        <w:rPr>
          <w:spacing w:val="1"/>
        </w:rPr>
        <w:t> </w:t>
      </w:r>
      <w:r>
        <w:rPr/>
        <w:t>chemicals like benzene (Buffler et al., 2005, Spitz et al., 1990). Moreover, it</w:t>
      </w:r>
      <w:r>
        <w:rPr>
          <w:spacing w:val="1"/>
        </w:rPr>
        <w:t> </w:t>
      </w:r>
      <w:r>
        <w:rPr/>
        <w:t>has</w:t>
      </w:r>
      <w:r>
        <w:rPr>
          <w:spacing w:val="62"/>
        </w:rPr>
        <w:t> </w:t>
      </w:r>
      <w:r>
        <w:rPr/>
        <w:t>been</w:t>
      </w:r>
      <w:r>
        <w:rPr>
          <w:spacing w:val="63"/>
        </w:rPr>
        <w:t> </w:t>
      </w:r>
      <w:r>
        <w:rPr/>
        <w:t>demonstrated</w:t>
      </w:r>
      <w:r>
        <w:rPr>
          <w:spacing w:val="62"/>
        </w:rPr>
        <w:t> </w:t>
      </w:r>
      <w:r>
        <w:rPr/>
        <w:t>that</w:t>
      </w:r>
      <w:r>
        <w:rPr>
          <w:spacing w:val="63"/>
        </w:rPr>
        <w:t> </w:t>
      </w:r>
      <w:r>
        <w:rPr/>
        <w:t>smoking</w:t>
      </w:r>
      <w:r>
        <w:rPr>
          <w:spacing w:val="64"/>
        </w:rPr>
        <w:t> </w:t>
      </w:r>
      <w:r>
        <w:rPr/>
        <w:t>either</w:t>
      </w:r>
      <w:r>
        <w:rPr>
          <w:spacing w:val="63"/>
        </w:rPr>
        <w:t> </w:t>
      </w:r>
      <w:r>
        <w:rPr/>
        <w:t>doubled</w:t>
      </w:r>
      <w:r>
        <w:rPr>
          <w:spacing w:val="62"/>
        </w:rPr>
        <w:t> </w:t>
      </w:r>
      <w:r>
        <w:rPr/>
        <w:t>or</w:t>
      </w:r>
      <w:r>
        <w:rPr>
          <w:spacing w:val="63"/>
        </w:rPr>
        <w:t> </w:t>
      </w:r>
      <w:r>
        <w:rPr/>
        <w:t>tripled</w:t>
      </w:r>
      <w:r>
        <w:rPr>
          <w:spacing w:val="62"/>
        </w:rPr>
        <w:t> </w:t>
      </w:r>
      <w:r>
        <w:rPr/>
        <w:t>the</w:t>
      </w:r>
      <w:r>
        <w:rPr>
          <w:spacing w:val="62"/>
        </w:rPr>
        <w:t> </w:t>
      </w:r>
      <w:r>
        <w:rPr/>
        <w:t>risk</w:t>
      </w:r>
      <w:r>
        <w:rPr>
          <w:spacing w:val="63"/>
        </w:rPr>
        <w:t> </w:t>
      </w:r>
      <w:r>
        <w:rPr/>
        <w:t>of</w:t>
      </w:r>
      <w:r>
        <w:rPr>
          <w:spacing w:val="-68"/>
        </w:rPr>
        <w:t> </w:t>
      </w:r>
      <w:r>
        <w:rPr/>
        <w:t>AML</w:t>
      </w:r>
      <w:r>
        <w:rPr>
          <w:spacing w:val="1"/>
        </w:rPr>
        <w:t> </w:t>
      </w:r>
      <w:r>
        <w:rPr/>
        <w:t>(Buffler et al., 2005). Gender and age can also affect the occurrence of</w:t>
      </w:r>
      <w:r>
        <w:rPr>
          <w:spacing w:val="1"/>
        </w:rPr>
        <w:t> </w:t>
      </w:r>
      <w:r>
        <w:rPr/>
        <w:t>CML, ALL, and AML (Hjalgrim et al., 2003). CML and AML have been</w:t>
      </w:r>
      <w:r>
        <w:rPr>
          <w:spacing w:val="1"/>
        </w:rPr>
        <w:t> </w:t>
      </w:r>
      <w:r>
        <w:rPr/>
        <w:t>discovered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predominant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males</w:t>
      </w:r>
      <w:r>
        <w:rPr>
          <w:spacing w:val="-12"/>
        </w:rPr>
        <w:t> </w:t>
      </w:r>
      <w:r>
        <w:rPr/>
        <w:t>than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females,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predicted</w:t>
      </w:r>
      <w:r>
        <w:rPr>
          <w:spacing w:val="-68"/>
        </w:rPr>
        <w:t> </w:t>
      </w:r>
      <w:r>
        <w:rPr>
          <w:w w:val="95"/>
        </w:rPr>
        <w:t>that the incidence of acute lymphoid leukemia will rise with the increasing aged</w:t>
      </w:r>
      <w:r>
        <w:rPr>
          <w:spacing w:val="1"/>
          <w:w w:val="95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(Hjalgrim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 leukemia.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person's family history is not a factor in the development of most leukemias.</w:t>
      </w:r>
      <w:r>
        <w:rPr>
          <w:spacing w:val="1"/>
        </w:rPr>
        <w:t> </w:t>
      </w:r>
      <w:r>
        <w:rPr/>
        <w:t>Developing of AML, ALL, and CLL increased in first-degree relatives who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leukemias (Rauscher et</w:t>
      </w:r>
      <w:r>
        <w:rPr>
          <w:spacing w:val="-1"/>
        </w:rPr>
        <w:t> </w:t>
      </w:r>
      <w:r>
        <w:rPr/>
        <w:t>al., 2002).</w:t>
      </w:r>
    </w:p>
    <w:p>
      <w:pPr>
        <w:pStyle w:val="BodyText"/>
        <w:spacing w:line="299" w:lineRule="exact"/>
        <w:ind w:left="1683"/>
        <w:jc w:val="both"/>
      </w:pPr>
      <w:r>
        <w:rPr/>
        <w:t>Similarly,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determined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genetic</w:t>
      </w:r>
      <w:r>
        <w:rPr>
          <w:spacing w:val="15"/>
        </w:rPr>
        <w:t> </w:t>
      </w:r>
      <w:r>
        <w:rPr/>
        <w:t>abnormalities</w:t>
      </w:r>
      <w:r>
        <w:rPr>
          <w:spacing w:val="15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one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</w:p>
    <w:p>
      <w:pPr>
        <w:pStyle w:val="BodyText"/>
        <w:spacing w:line="362" w:lineRule="auto" w:before="162"/>
        <w:ind w:left="963" w:right="964"/>
        <w:jc w:val="both"/>
      </w:pPr>
      <w:r>
        <w:rPr/>
        <w:t>key relevant risk factors connected with particular types of leukemia. 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 increased risk of developing leukemia has been linked to several</w:t>
      </w:r>
      <w:r>
        <w:rPr>
          <w:spacing w:val="-67"/>
        </w:rPr>
        <w:t> </w:t>
      </w:r>
      <w:r>
        <w:rPr/>
        <w:t>syndromes resulting from inherited genetic defects. Among these are Fanconi</w:t>
      </w:r>
      <w:r>
        <w:rPr>
          <w:spacing w:val="1"/>
        </w:rPr>
        <w:t> </w:t>
      </w:r>
      <w:r>
        <w:rPr/>
        <w:t>anemia,</w:t>
      </w:r>
      <w:r>
        <w:rPr>
          <w:spacing w:val="1"/>
        </w:rPr>
        <w:t> </w:t>
      </w:r>
      <w:r>
        <w:rPr/>
        <w:t>bloom</w:t>
      </w:r>
      <w:r>
        <w:rPr>
          <w:spacing w:val="1"/>
        </w:rPr>
        <w:t> </w:t>
      </w:r>
      <w:r>
        <w:rPr/>
        <w:t>syndrome,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diamond.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syndrome, caused by a defect on chromosome 21, has been linked to an</w:t>
      </w:r>
      <w:r>
        <w:rPr>
          <w:spacing w:val="1"/>
        </w:rPr>
        <w:t> </w:t>
      </w:r>
      <w:r>
        <w:rPr/>
        <w:t>increased chance of developing leukemia. Risk factors of ALL are shown 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2.1 (Weng et al., 2004).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322580" cy="495061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80" cy="49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1"/>
        </w:rPr>
      </w:pPr>
    </w:p>
    <w:p>
      <w:pPr>
        <w:pStyle w:val="Heading5"/>
        <w:spacing w:line="276" w:lineRule="auto" w:before="48"/>
        <w:ind w:left="2778" w:right="1198" w:hanging="1568"/>
        <w:jc w:val="left"/>
      </w:pPr>
      <w:r>
        <w:rPr/>
        <w:t>Figure 2.1 Presents an expanded understanding of the various factors</w:t>
      </w:r>
      <w:r>
        <w:rPr>
          <w:spacing w:val="-67"/>
        </w:rPr>
        <w:t> </w:t>
      </w:r>
      <w:r>
        <w:rPr/>
        <w:t>that</w:t>
      </w:r>
      <w:r>
        <w:rPr>
          <w:spacing w:val="-1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Heading5"/>
        <w:numPr>
          <w:ilvl w:val="1"/>
          <w:numId w:val="12"/>
        </w:numPr>
        <w:tabs>
          <w:tab w:pos="1384" w:val="left" w:leader="none"/>
        </w:tabs>
        <w:spacing w:line="240" w:lineRule="auto" w:before="0" w:after="0"/>
        <w:ind w:left="1384" w:right="0" w:hanging="421"/>
        <w:jc w:val="left"/>
      </w:pPr>
      <w:bookmarkStart w:name="_TOC_250068" w:id="19"/>
      <w:r>
        <w:rPr/>
        <w:t>Classification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bookmarkEnd w:id="19"/>
      <w:r>
        <w:rPr/>
        <w:t>Leukemia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line="362" w:lineRule="auto" w:before="1"/>
        <w:ind w:left="963" w:right="96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leukemia,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WBC</w:t>
      </w:r>
      <w:r>
        <w:rPr>
          <w:spacing w:val="1"/>
        </w:rPr>
        <w:t> </w:t>
      </w:r>
      <w:r>
        <w:rPr/>
        <w:t>maturation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generative immature (blasts) cells. To be generated, Blast cel, iss unable to</w:t>
      </w:r>
      <w:r>
        <w:rPr>
          <w:spacing w:val="1"/>
        </w:rPr>
        <w:t> </w:t>
      </w:r>
      <w:r>
        <w:rPr/>
        <w:t>carry out their usual role, proliferate incessantly, infiltrate the bone marrow</w:t>
      </w:r>
      <w:r>
        <w:rPr>
          <w:spacing w:val="1"/>
        </w:rPr>
        <w:t> </w:t>
      </w:r>
      <w:r>
        <w:rPr/>
        <w:t>(BM),</w:t>
      </w:r>
      <w:r>
        <w:rPr>
          <w:spacing w:val="70"/>
        </w:rPr>
        <w:t> </w:t>
      </w:r>
      <w:r>
        <w:rPr/>
        <w:t>and finally replace all the normal cells (Shafat et al., 2017). Leukemia</w:t>
      </w:r>
      <w:r>
        <w:rPr>
          <w:spacing w:val="1"/>
        </w:rPr>
        <w:t> </w:t>
      </w:r>
      <w:r>
        <w:rPr>
          <w:w w:val="95"/>
        </w:rPr>
        <w:t>is typically categorized as acute or chronic because of how quickly its immature</w:t>
      </w:r>
      <w:r>
        <w:rPr>
          <w:spacing w:val="1"/>
          <w:w w:val="95"/>
        </w:rPr>
        <w:t> </w:t>
      </w:r>
      <w:r>
        <w:rPr/>
        <w:t>cells</w:t>
      </w:r>
      <w:r>
        <w:rPr>
          <w:spacing w:val="1"/>
        </w:rPr>
        <w:t> </w:t>
      </w:r>
      <w:r>
        <w:rPr/>
        <w:t>(blast)</w:t>
      </w:r>
      <w:r>
        <w:rPr>
          <w:spacing w:val="1"/>
        </w:rPr>
        <w:t> </w:t>
      </w:r>
      <w:r>
        <w:rPr/>
        <w:t>multiply</w:t>
      </w:r>
      <w:r>
        <w:rPr>
          <w:spacing w:val="1"/>
        </w:rPr>
        <w:t> </w:t>
      </w:r>
      <w:r>
        <w:rPr/>
        <w:t>(Bain,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depending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predominant</w:t>
      </w:r>
      <w:r>
        <w:rPr>
          <w:spacing w:val="54"/>
        </w:rPr>
        <w:t> </w:t>
      </w:r>
      <w:r>
        <w:rPr/>
        <w:t>cell</w:t>
      </w:r>
      <w:r>
        <w:rPr>
          <w:spacing w:val="54"/>
        </w:rPr>
        <w:t> </w:t>
      </w:r>
      <w:r>
        <w:rPr/>
        <w:t>type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peripheral</w:t>
      </w:r>
      <w:r>
        <w:rPr>
          <w:spacing w:val="54"/>
        </w:rPr>
        <w:t> </w:t>
      </w:r>
      <w:r>
        <w:rPr/>
        <w:t>blood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bone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8"/>
        <w:jc w:val="both"/>
      </w:pPr>
      <w:r>
        <w:rPr/>
        <w:t>marrow, as determined by cell lineage, as either myeloid or lymphoid (Ciesla,</w:t>
      </w:r>
      <w:r>
        <w:rPr>
          <w:spacing w:val="-67"/>
        </w:rPr>
        <w:t> </w:t>
      </w:r>
      <w:r>
        <w:rPr/>
        <w:t>2007).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-9"/>
        </w:rPr>
        <w:t> </w:t>
      </w:r>
      <w:r>
        <w:rPr/>
        <w:t>Leukemia(ALL),</w:t>
      </w:r>
      <w:r>
        <w:rPr>
          <w:spacing w:val="-8"/>
        </w:rPr>
        <w:t> </w:t>
      </w:r>
      <w:r>
        <w:rPr/>
        <w:t>Chronic</w:t>
      </w:r>
      <w:r>
        <w:rPr>
          <w:spacing w:val="-8"/>
        </w:rPr>
        <w:t> </w:t>
      </w:r>
      <w:r>
        <w:rPr/>
        <w:t>lymphoblastic</w:t>
      </w:r>
      <w:r>
        <w:rPr>
          <w:spacing w:val="-10"/>
        </w:rPr>
        <w:t> </w:t>
      </w:r>
      <w:r>
        <w:rPr/>
        <w:t>leukemia</w:t>
      </w:r>
      <w:r>
        <w:rPr>
          <w:spacing w:val="-8"/>
        </w:rPr>
        <w:t> </w:t>
      </w:r>
      <w:r>
        <w:rPr/>
        <w:t>CLL),</w:t>
      </w:r>
      <w:r>
        <w:rPr>
          <w:spacing w:val="-8"/>
        </w:rPr>
        <w:t> </w:t>
      </w:r>
      <w:r>
        <w:rPr/>
        <w:t>Acute</w:t>
      </w:r>
      <w:r>
        <w:rPr>
          <w:spacing w:val="-68"/>
        </w:rPr>
        <w:t> </w:t>
      </w:r>
      <w:r>
        <w:rPr/>
        <w:t>Myeloid Leukemia(AML), and chronic Myeloid Leukemia(CML) (Dezhakam</w:t>
      </w:r>
      <w:r>
        <w:rPr>
          <w:spacing w:val="-67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2022, Salman et</w:t>
      </w:r>
      <w:r>
        <w:rPr>
          <w:spacing w:val="-1"/>
        </w:rPr>
        <w:t> </w:t>
      </w:r>
      <w:r>
        <w:rPr/>
        <w:t>al., 2002).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2"/>
          <w:numId w:val="12"/>
        </w:numPr>
        <w:tabs>
          <w:tab w:pos="1594" w:val="left" w:leader="none"/>
        </w:tabs>
        <w:spacing w:line="240" w:lineRule="auto" w:before="0" w:after="0"/>
        <w:ind w:left="1594" w:right="0" w:hanging="631"/>
        <w:jc w:val="left"/>
      </w:pPr>
      <w:bookmarkStart w:name="_TOC_250067" w:id="20"/>
      <w:r>
        <w:rPr/>
        <w:t>Acute</w:t>
      </w:r>
      <w:r>
        <w:rPr>
          <w:spacing w:val="-4"/>
        </w:rPr>
        <w:t> </w:t>
      </w:r>
      <w:r>
        <w:rPr/>
        <w:t>Leukemia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bookmarkEnd w:id="20"/>
      <w:r>
        <w:rPr/>
        <w:t>Classification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2" w:lineRule="auto"/>
        <w:ind w:left="963" w:right="96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immunophenotyping,</w:t>
      </w:r>
      <w:r>
        <w:rPr>
          <w:spacing w:val="1"/>
        </w:rPr>
        <w:t> </w:t>
      </w:r>
      <w:r>
        <w:rPr/>
        <w:t>immunogenetics,s,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cytogenetics.</w:t>
      </w:r>
      <w:r>
        <w:rPr>
          <w:spacing w:val="1"/>
        </w:rPr>
        <w:t> </w:t>
      </w:r>
      <w:r>
        <w:rPr/>
        <w:t>Therefore, morphology is typically used as the primary categorization criteria</w:t>
      </w:r>
      <w:r>
        <w:rPr>
          <w:spacing w:val="1"/>
        </w:rPr>
        <w:t> </w:t>
      </w:r>
      <w:r>
        <w:rPr/>
        <w:t>in the beginning stages of acute leukemia (Van der Velden et al., 2003).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lymphoid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myeloid leukemia are debatable, the significance of such classification cannot</w:t>
      </w:r>
      <w:r>
        <w:rPr>
          <w:spacing w:val="-67"/>
        </w:rPr>
        <w:t> </w:t>
      </w:r>
      <w:r>
        <w:rPr/>
        <w:t>be interrogated. The natural history is distinct, and the best current treatment</w:t>
      </w:r>
      <w:r>
        <w:rPr>
          <w:spacing w:val="1"/>
        </w:rPr>
        <w:t> </w:t>
      </w:r>
      <w:r>
        <w:rPr/>
        <w:t>methods are sufficiently distinct for a wrong type to impact the prognosis</w:t>
      </w:r>
      <w:r>
        <w:rPr>
          <w:spacing w:val="1"/>
        </w:rPr>
        <w:t> </w:t>
      </w:r>
      <w:r>
        <w:rPr/>
        <w:t>negatively (Van der Velden et al., 2003). Currently, acute leukemia can be</w:t>
      </w:r>
      <w:r>
        <w:rPr>
          <w:spacing w:val="1"/>
        </w:rPr>
        <w:t> </w:t>
      </w:r>
      <w:r>
        <w:rPr/>
        <w:t>classified into lymphoid and myeloid subtypes. The subsequent sections will</w:t>
      </w:r>
      <w:r>
        <w:rPr>
          <w:spacing w:val="1"/>
        </w:rPr>
        <w:t> </w:t>
      </w:r>
      <w:r>
        <w:rPr/>
        <w:t>discuss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type.</w:t>
      </w:r>
    </w:p>
    <w:p>
      <w:pPr>
        <w:pStyle w:val="BodyText"/>
        <w:spacing w:before="1"/>
        <w:rPr>
          <w:sz w:val="41"/>
        </w:rPr>
      </w:pPr>
    </w:p>
    <w:p>
      <w:pPr>
        <w:pStyle w:val="Heading5"/>
        <w:ind w:left="963"/>
        <w:jc w:val="left"/>
      </w:pPr>
      <w:bookmarkStart w:name="_TOC_250066" w:id="21"/>
      <w:r>
        <w:rPr/>
        <w:t>2.3.1.3</w:t>
      </w:r>
      <w:r>
        <w:rPr>
          <w:spacing w:val="-4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French</w:t>
      </w:r>
      <w:r>
        <w:rPr>
          <w:spacing w:val="-4"/>
        </w:rPr>
        <w:t> </w:t>
      </w:r>
      <w:r>
        <w:rPr/>
        <w:t>American</w:t>
      </w:r>
      <w:r>
        <w:rPr>
          <w:spacing w:val="-3"/>
        </w:rPr>
        <w:t> </w:t>
      </w:r>
      <w:r>
        <w:rPr/>
        <w:t>British</w:t>
      </w:r>
      <w:r>
        <w:rPr>
          <w:spacing w:val="-3"/>
        </w:rPr>
        <w:t> </w:t>
      </w:r>
      <w:r>
        <w:rPr/>
        <w:t>(FAB)</w:t>
      </w:r>
      <w:r>
        <w:rPr>
          <w:spacing w:val="-4"/>
        </w:rPr>
        <w:t> </w:t>
      </w:r>
      <w:bookmarkEnd w:id="21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2" w:lineRule="auto"/>
        <w:ind w:left="963" w:right="966" w:firstLine="720"/>
        <w:jc w:val="both"/>
      </w:pPr>
      <w:r>
        <w:rPr/>
        <w:t>The FAB Collaborative group has recognized standard modalities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leukemia's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subgroups.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morphological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cytochemical</w:t>
      </w:r>
      <w:r>
        <w:rPr>
          <w:spacing w:val="-15"/>
        </w:rPr>
        <w:t> </w:t>
      </w:r>
      <w:r>
        <w:rPr/>
        <w:t>features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bone</w:t>
      </w:r>
      <w:r>
        <w:rPr>
          <w:spacing w:val="-13"/>
        </w:rPr>
        <w:t> </w:t>
      </w:r>
      <w:r>
        <w:rPr/>
        <w:t>marrow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peripheral</w:t>
      </w:r>
      <w:r>
        <w:rPr>
          <w:spacing w:val="-14"/>
        </w:rPr>
        <w:t> </w:t>
      </w:r>
      <w:r>
        <w:rPr/>
        <w:t>blood</w:t>
      </w:r>
      <w:r>
        <w:rPr>
          <w:spacing w:val="-68"/>
        </w:rPr>
        <w:t> </w:t>
      </w:r>
      <w:r>
        <w:rPr/>
        <w:t>smears are the only foundation for the FAB categorization (Bennett et al.,</w:t>
      </w:r>
      <w:r>
        <w:rPr>
          <w:spacing w:val="1"/>
        </w:rPr>
        <w:t> </w:t>
      </w:r>
      <w:r>
        <w:rPr>
          <w:w w:val="95"/>
        </w:rPr>
        <w:t>1981). A group of hematologists from France,U the</w:t>
      </w:r>
      <w:r>
        <w:rPr>
          <w:spacing w:val="1"/>
          <w:w w:val="95"/>
        </w:rPr>
        <w:t> </w:t>
      </w:r>
      <w:r>
        <w:rPr>
          <w:w w:val="95"/>
        </w:rPr>
        <w:t>nited States, and the United</w:t>
      </w:r>
      <w:r>
        <w:rPr>
          <w:spacing w:val="1"/>
          <w:w w:val="95"/>
        </w:rPr>
        <w:t> </w:t>
      </w:r>
      <w:r>
        <w:rPr/>
        <w:t>Kingdom</w:t>
      </w:r>
      <w:r>
        <w:rPr>
          <w:spacing w:val="-15"/>
        </w:rPr>
        <w:t> </w:t>
      </w:r>
      <w:r>
        <w:rPr/>
        <w:t>worked</w:t>
      </w:r>
      <w:r>
        <w:rPr>
          <w:spacing w:val="-16"/>
        </w:rPr>
        <w:t> </w:t>
      </w:r>
      <w:r>
        <w:rPr/>
        <w:t>together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develop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FAB</w:t>
      </w:r>
      <w:r>
        <w:rPr>
          <w:spacing w:val="-15"/>
        </w:rPr>
        <w:t> </w:t>
      </w:r>
      <w:r>
        <w:rPr/>
        <w:t>classification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acute</w:t>
      </w:r>
      <w:r>
        <w:rPr>
          <w:spacing w:val="-17"/>
        </w:rPr>
        <w:t> </w:t>
      </w:r>
      <w:r>
        <w:rPr/>
        <w:t>leukemia.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/>
        <w:jc w:val="both"/>
      </w:pPr>
      <w:r>
        <w:rPr/>
        <w:t>This</w:t>
      </w:r>
      <w:r>
        <w:rPr>
          <w:spacing w:val="-18"/>
        </w:rPr>
        <w:t> </w:t>
      </w:r>
      <w:r>
        <w:rPr/>
        <w:t>was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momentous</w:t>
      </w:r>
      <w:r>
        <w:rPr>
          <w:spacing w:val="-17"/>
        </w:rPr>
        <w:t> </w:t>
      </w:r>
      <w:r>
        <w:rPr/>
        <w:t>step</w:t>
      </w:r>
      <w:r>
        <w:rPr>
          <w:spacing w:val="-16"/>
        </w:rPr>
        <w:t> </w:t>
      </w:r>
      <w:r>
        <w:rPr/>
        <w:t>forward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leukemia</w:t>
      </w:r>
      <w:r>
        <w:rPr>
          <w:spacing w:val="-17"/>
        </w:rPr>
        <w:t> </w:t>
      </w:r>
      <w:r>
        <w:rPr/>
        <w:t>classification,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it</w:t>
      </w:r>
      <w:r>
        <w:rPr>
          <w:spacing w:val="-17"/>
        </w:rPr>
        <w:t> </w:t>
      </w:r>
      <w:r>
        <w:rPr/>
        <w:t>allowed</w:t>
      </w:r>
      <w:r>
        <w:rPr>
          <w:spacing w:val="-67"/>
        </w:rPr>
        <w:t> </w:t>
      </w:r>
      <w:r>
        <w:rPr/>
        <w:t>reliable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(Bennett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1981).</w:t>
      </w:r>
      <w:r>
        <w:rPr>
          <w:spacing w:val="-67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FAB</w:t>
      </w:r>
      <w:r>
        <w:rPr>
          <w:spacing w:val="-5"/>
        </w:rPr>
        <w:t> </w:t>
      </w:r>
      <w:r>
        <w:rPr/>
        <w:t>classification,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divided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three</w:t>
      </w:r>
      <w:r>
        <w:rPr>
          <w:spacing w:val="-6"/>
        </w:rPr>
        <w:t> </w:t>
      </w:r>
      <w:r>
        <w:rPr/>
        <w:t>major</w:t>
      </w:r>
      <w:r>
        <w:rPr>
          <w:spacing w:val="-6"/>
        </w:rPr>
        <w:t> </w:t>
      </w:r>
      <w:r>
        <w:rPr/>
        <w:t>subtypes</w:t>
      </w:r>
      <w:r>
        <w:rPr>
          <w:spacing w:val="-68"/>
        </w:rPr>
        <w:t> </w:t>
      </w:r>
      <w:r>
        <w:rPr/>
        <w:t>(L1, L2, L3), whereas AML is divided into eight major subtypes as follows:</w:t>
      </w:r>
      <w:r>
        <w:rPr>
          <w:spacing w:val="1"/>
        </w:rPr>
        <w:t> </w:t>
      </w:r>
      <w:r>
        <w:rPr/>
        <w:t>M0,</w:t>
      </w:r>
      <w:r>
        <w:rPr>
          <w:spacing w:val="-6"/>
        </w:rPr>
        <w:t> </w:t>
      </w:r>
      <w:r>
        <w:rPr/>
        <w:t>M1,</w:t>
      </w:r>
      <w:r>
        <w:rPr>
          <w:spacing w:val="-6"/>
        </w:rPr>
        <w:t> </w:t>
      </w:r>
      <w:r>
        <w:rPr/>
        <w:t>M2,</w:t>
      </w:r>
      <w:r>
        <w:rPr>
          <w:spacing w:val="-6"/>
        </w:rPr>
        <w:t> </w:t>
      </w:r>
      <w:r>
        <w:rPr/>
        <w:t>M3,</w:t>
      </w:r>
      <w:r>
        <w:rPr>
          <w:spacing w:val="-6"/>
        </w:rPr>
        <w:t> </w:t>
      </w:r>
      <w:r>
        <w:rPr/>
        <w:t>M4,</w:t>
      </w:r>
      <w:r>
        <w:rPr>
          <w:spacing w:val="-6"/>
        </w:rPr>
        <w:t> </w:t>
      </w:r>
      <w:r>
        <w:rPr/>
        <w:t>M5,</w:t>
      </w:r>
      <w:r>
        <w:rPr>
          <w:spacing w:val="-6"/>
        </w:rPr>
        <w:t> </w:t>
      </w:r>
      <w:r>
        <w:rPr/>
        <w:t>M6,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M7.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morphological</w:t>
      </w:r>
      <w:r>
        <w:rPr>
          <w:spacing w:val="-6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of</w:t>
      </w:r>
      <w:r>
        <w:rPr>
          <w:spacing w:val="-68"/>
        </w:rPr>
        <w:t> </w:t>
      </w:r>
      <w:r>
        <w:rPr/>
        <w:t>ALL</w:t>
      </w:r>
      <w:r>
        <w:rPr>
          <w:spacing w:val="-5"/>
        </w:rPr>
        <w:t> </w:t>
      </w:r>
      <w:r>
        <w:rPr/>
        <w:t>cells</w:t>
      </w:r>
      <w:r>
        <w:rPr>
          <w:spacing w:val="-6"/>
        </w:rPr>
        <w:t> </w:t>
      </w:r>
      <w:r>
        <w:rPr/>
        <w:t>belonging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categories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fragmented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summarised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</w:p>
    <w:p>
      <w:pPr>
        <w:pStyle w:val="BodyText"/>
        <w:spacing w:line="362" w:lineRule="auto"/>
        <w:ind w:left="963" w:right="965"/>
        <w:jc w:val="both"/>
      </w:pPr>
      <w:r>
        <w:rPr/>
        <w:t>2.1 (Cairo et al., 2012, Mattsson et al., 2010, Bach et al., 2009, Fulci et al.,</w:t>
      </w:r>
      <w:r>
        <w:rPr>
          <w:spacing w:val="1"/>
        </w:rPr>
        <w:t> </w:t>
      </w:r>
      <w:r>
        <w:rPr/>
        <w:t>2007). The FAB Cooperative Group has established standardized criteria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categorize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disease.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PB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BM</w:t>
      </w:r>
      <w:r>
        <w:rPr>
          <w:spacing w:val="-6"/>
        </w:rPr>
        <w:t> </w:t>
      </w:r>
      <w:r>
        <w:rPr/>
        <w:t>smears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68"/>
        </w:rPr>
        <w:t> </w:t>
      </w:r>
      <w:r>
        <w:rPr>
          <w:w w:val="95"/>
        </w:rPr>
        <w:t>morphological and cytochemical parameters to conclude the FAB classification</w:t>
      </w:r>
      <w:r>
        <w:rPr>
          <w:spacing w:val="1"/>
          <w:w w:val="95"/>
        </w:rPr>
        <w:t> </w:t>
      </w:r>
      <w:r>
        <w:rPr/>
        <w:t>field (Bennett et</w:t>
      </w:r>
      <w:r>
        <w:rPr>
          <w:spacing w:val="-1"/>
        </w:rPr>
        <w:t> </w:t>
      </w:r>
      <w:r>
        <w:rPr/>
        <w:t>al., 1981, Cairo</w:t>
      </w:r>
      <w:r>
        <w:rPr>
          <w:spacing w:val="-1"/>
        </w:rPr>
        <w:t> </w:t>
      </w:r>
      <w:r>
        <w:rPr/>
        <w:t>et al., 2012).</w:t>
      </w:r>
    </w:p>
    <w:p>
      <w:pPr>
        <w:pStyle w:val="BodyText"/>
        <w:rPr>
          <w:sz w:val="41"/>
        </w:rPr>
      </w:pPr>
    </w:p>
    <w:p>
      <w:pPr>
        <w:spacing w:line="278" w:lineRule="auto" w:before="1" w:after="3"/>
        <w:ind w:left="1083" w:right="1087" w:firstLine="0"/>
        <w:jc w:val="center"/>
        <w:rPr>
          <w:b/>
          <w:sz w:val="24"/>
        </w:rPr>
      </w:pPr>
      <w:r>
        <w:rPr>
          <w:b/>
          <w:sz w:val="24"/>
        </w:rPr>
        <w:t>Table 2.1: Morphology-based classification of acute Lymphoblastic leukemia with 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description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three fundamental components of a cell (cytoplasm, nucleus,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chromatin)(Ladines-Castro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 al., 2016).</w:t>
      </w:r>
    </w:p>
    <w:tbl>
      <w:tblPr>
        <w:tblW w:w="0" w:type="auto"/>
        <w:jc w:val="left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744"/>
        <w:gridCol w:w="2126"/>
        <w:gridCol w:w="1416"/>
        <w:gridCol w:w="1618"/>
        <w:gridCol w:w="1373"/>
      </w:tblGrid>
      <w:tr>
        <w:trPr>
          <w:trHeight w:val="772" w:hRule="atLeast"/>
        </w:trPr>
        <w:tc>
          <w:tcPr>
            <w:tcW w:w="1541" w:type="dxa"/>
            <w:shd w:val="clear" w:color="auto" w:fill="F2F2F2"/>
          </w:tcPr>
          <w:p>
            <w:pPr>
              <w:pStyle w:val="TableParagraph"/>
              <w:spacing w:before="194"/>
              <w:ind w:left="415"/>
              <w:rPr>
                <w:b/>
                <w:sz w:val="28"/>
              </w:rPr>
            </w:pPr>
            <w:r>
              <w:rPr>
                <w:b/>
                <w:sz w:val="28"/>
              </w:rPr>
              <w:t>Blasts</w:t>
            </w:r>
          </w:p>
        </w:tc>
        <w:tc>
          <w:tcPr>
            <w:tcW w:w="744" w:type="dxa"/>
            <w:shd w:val="clear" w:color="auto" w:fill="F2F2F2"/>
          </w:tcPr>
          <w:p>
            <w:pPr>
              <w:pStyle w:val="TableParagraph"/>
              <w:spacing w:before="7"/>
              <w:ind w:left="23" w:right="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Subty</w:t>
            </w:r>
          </w:p>
          <w:p>
            <w:pPr>
              <w:pStyle w:val="TableParagraph"/>
              <w:spacing w:before="52"/>
              <w:ind w:left="23" w:right="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pes</w:t>
            </w:r>
          </w:p>
        </w:tc>
        <w:tc>
          <w:tcPr>
            <w:tcW w:w="2126" w:type="dxa"/>
            <w:shd w:val="clear" w:color="auto" w:fill="F2F2F2"/>
          </w:tcPr>
          <w:p>
            <w:pPr>
              <w:pStyle w:val="TableParagraph"/>
              <w:spacing w:before="194"/>
              <w:ind w:left="323"/>
              <w:rPr>
                <w:b/>
                <w:sz w:val="28"/>
              </w:rPr>
            </w:pPr>
            <w:r>
              <w:rPr>
                <w:b/>
                <w:sz w:val="28"/>
              </w:rPr>
              <w:t>Morphology</w:t>
            </w:r>
          </w:p>
        </w:tc>
        <w:tc>
          <w:tcPr>
            <w:tcW w:w="1416" w:type="dxa"/>
            <w:shd w:val="clear" w:color="auto" w:fill="F2F2F2"/>
          </w:tcPr>
          <w:p>
            <w:pPr>
              <w:pStyle w:val="TableParagraph"/>
              <w:spacing w:before="7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Nuclear</w:t>
            </w:r>
          </w:p>
          <w:p>
            <w:pPr>
              <w:pStyle w:val="TableParagraph"/>
              <w:spacing w:before="52"/>
              <w:ind w:left="366"/>
              <w:rPr>
                <w:b/>
                <w:sz w:val="28"/>
              </w:rPr>
            </w:pPr>
            <w:r>
              <w:rPr>
                <w:b/>
                <w:sz w:val="28"/>
              </w:rPr>
              <w:t>shape</w:t>
            </w:r>
          </w:p>
        </w:tc>
        <w:tc>
          <w:tcPr>
            <w:tcW w:w="1618" w:type="dxa"/>
            <w:shd w:val="clear" w:color="auto" w:fill="F2F2F2"/>
          </w:tcPr>
          <w:p>
            <w:pPr>
              <w:pStyle w:val="TableParagraph"/>
              <w:spacing w:before="194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Chromatin</w:t>
            </w:r>
          </w:p>
        </w:tc>
        <w:tc>
          <w:tcPr>
            <w:tcW w:w="1373" w:type="dxa"/>
            <w:shd w:val="clear" w:color="auto" w:fill="F2F2F2"/>
          </w:tcPr>
          <w:p>
            <w:pPr>
              <w:pStyle w:val="TableParagraph"/>
              <w:spacing w:before="194"/>
              <w:ind w:left="18" w:righ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Cytoplasm</w:t>
            </w:r>
          </w:p>
        </w:tc>
      </w:tr>
      <w:tr>
        <w:trPr>
          <w:trHeight w:val="2265" w:hRule="atLeast"/>
        </w:trPr>
        <w:tc>
          <w:tcPr>
            <w:tcW w:w="154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7893" cy="909447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93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" w:righ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L1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12"/>
              <w:ind w:left="28" w:right="19"/>
              <w:jc w:val="center"/>
              <w:rPr>
                <w:sz w:val="28"/>
              </w:rPr>
            </w:pPr>
            <w:r>
              <w:rPr>
                <w:sz w:val="28"/>
              </w:rPr>
              <w:t>Small blasts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very 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cytoplasm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diversity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cell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cell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 w:before="247"/>
              <w:ind w:left="277" w:right="264" w:firstLine="35"/>
              <w:jc w:val="both"/>
              <w:rPr>
                <w:sz w:val="28"/>
              </w:rPr>
            </w:pPr>
            <w:r>
              <w:rPr>
                <w:sz w:val="28"/>
              </w:rPr>
              <w:t>Homo-</w:t>
            </w:r>
            <w:r>
              <w:rPr>
                <w:spacing w:val="-68"/>
                <w:sz w:val="28"/>
              </w:rPr>
              <w:t> </w:t>
            </w:r>
            <w:r>
              <w:rPr>
                <w:w w:val="95"/>
                <w:sz w:val="28"/>
              </w:rPr>
              <w:t>genous,</w:t>
            </w:r>
            <w:r>
              <w:rPr>
                <w:spacing w:val="-65"/>
                <w:w w:val="95"/>
                <w:sz w:val="28"/>
              </w:rPr>
              <w:t> </w:t>
            </w:r>
            <w:r>
              <w:rPr>
                <w:sz w:val="28"/>
              </w:rPr>
              <w:t>round</w:t>
            </w:r>
          </w:p>
        </w:tc>
        <w:tc>
          <w:tcPr>
            <w:tcW w:w="1618" w:type="dxa"/>
          </w:tcPr>
          <w:p>
            <w:pPr>
              <w:pStyle w:val="TableParagraph"/>
              <w:spacing w:line="278" w:lineRule="auto" w:before="194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Slightly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reticulated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perinucleolar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clumping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Scant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blue</w:t>
            </w:r>
          </w:p>
        </w:tc>
      </w:tr>
      <w:tr>
        <w:trPr>
          <w:trHeight w:val="3373" w:hRule="atLeast"/>
        </w:trPr>
        <w:tc>
          <w:tcPr>
            <w:tcW w:w="154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7675" cy="880110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7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7"/>
              <w:ind w:left="23" w:righ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L2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7"/>
              <w:ind w:left="106" w:right="95"/>
              <w:jc w:val="center"/>
              <w:rPr>
                <w:sz w:val="28"/>
              </w:rPr>
            </w:pPr>
            <w:r>
              <w:rPr>
                <w:sz w:val="28"/>
              </w:rPr>
              <w:t>Bigger cells with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 higher volume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cytosol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greater cell-cell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variations,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irregular nuclei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many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nucleoli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each</w:t>
            </w:r>
          </w:p>
          <w:p>
            <w:pPr>
              <w:pStyle w:val="TableParagraph"/>
              <w:spacing w:before="14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cell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41"/>
              </w:rPr>
            </w:pPr>
          </w:p>
          <w:p>
            <w:pPr>
              <w:pStyle w:val="TableParagraph"/>
              <w:spacing w:line="278" w:lineRule="auto"/>
              <w:ind w:left="215" w:right="202" w:firstLine="11"/>
              <w:jc w:val="both"/>
              <w:rPr>
                <w:sz w:val="28"/>
              </w:rPr>
            </w:pPr>
            <w:r>
              <w:rPr>
                <w:sz w:val="28"/>
              </w:rPr>
              <w:t>Inhomo-</w:t>
            </w:r>
            <w:r>
              <w:rPr>
                <w:spacing w:val="-68"/>
                <w:sz w:val="28"/>
              </w:rPr>
              <w:t> </w:t>
            </w:r>
            <w:r>
              <w:rPr>
                <w:w w:val="95"/>
                <w:sz w:val="28"/>
              </w:rPr>
              <w:t>geneous,</w:t>
            </w:r>
            <w:r>
              <w:rPr>
                <w:spacing w:val="-65"/>
                <w:w w:val="95"/>
                <w:sz w:val="28"/>
              </w:rPr>
              <w:t> </w:t>
            </w:r>
            <w:r>
              <w:rPr>
                <w:sz w:val="28"/>
              </w:rPr>
              <w:t>irregular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7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Fine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451" w:right="123" w:hanging="304"/>
              <w:rPr>
                <w:sz w:val="28"/>
              </w:rPr>
            </w:pPr>
            <w:r>
              <w:rPr>
                <w:sz w:val="28"/>
              </w:rPr>
              <w:t>Moderate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pale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9"/>
        <w:rPr>
          <w:b/>
          <w:sz w:val="3"/>
        </w:rPr>
      </w:pPr>
    </w:p>
    <w:tbl>
      <w:tblPr>
        <w:tblW w:w="0" w:type="auto"/>
        <w:jc w:val="left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744"/>
        <w:gridCol w:w="2126"/>
        <w:gridCol w:w="1416"/>
        <w:gridCol w:w="1618"/>
        <w:gridCol w:w="1373"/>
      </w:tblGrid>
      <w:tr>
        <w:trPr>
          <w:trHeight w:val="2265" w:hRule="atLeast"/>
        </w:trPr>
        <w:tc>
          <w:tcPr>
            <w:tcW w:w="154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6193" cy="873442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93" cy="87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L3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auto" w:before="12"/>
              <w:ind w:left="24" w:right="14" w:hanging="1"/>
              <w:jc w:val="center"/>
              <w:rPr>
                <w:sz w:val="28"/>
              </w:rPr>
            </w:pPr>
            <w:r>
              <w:rPr>
                <w:sz w:val="28"/>
              </w:rPr>
              <w:t>Large cells have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very basophilic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cytoplasm,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frequent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vacuoles,finitely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numerous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nucleoli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238" w:right="225"/>
              <w:jc w:val="center"/>
              <w:rPr>
                <w:sz w:val="28"/>
              </w:rPr>
            </w:pPr>
            <w:r>
              <w:rPr>
                <w:sz w:val="28"/>
              </w:rPr>
              <w:t>Homo-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genous,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round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oval.</w:t>
            </w:r>
          </w:p>
        </w:tc>
        <w:tc>
          <w:tcPr>
            <w:tcW w:w="1618" w:type="dxa"/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Coarse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clear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parachromati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n</w:t>
            </w:r>
          </w:p>
        </w:tc>
        <w:tc>
          <w:tcPr>
            <w:tcW w:w="1373" w:type="dxa"/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78" w:right="71" w:firstLine="1"/>
              <w:jc w:val="center"/>
              <w:rPr>
                <w:sz w:val="28"/>
              </w:rPr>
            </w:pPr>
            <w:r>
              <w:rPr>
                <w:sz w:val="28"/>
              </w:rPr>
              <w:t>Moderate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blpara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cparainy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vacuolated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5"/>
        <w:spacing w:before="48"/>
        <w:ind w:left="963"/>
        <w:jc w:val="left"/>
      </w:pPr>
      <w:bookmarkStart w:name="_TOC_250065" w:id="22"/>
      <w:r>
        <w:rPr/>
        <w:t>2.4.4</w:t>
      </w:r>
      <w:r>
        <w:rPr>
          <w:spacing w:val="-6"/>
        </w:rPr>
        <w:t> </w:t>
      </w:r>
      <w:r>
        <w:rPr/>
        <w:t>World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(WHO)-based</w:t>
      </w:r>
      <w:r>
        <w:rPr>
          <w:spacing w:val="-5"/>
        </w:rPr>
        <w:t> </w:t>
      </w:r>
      <w:r>
        <w:rPr/>
        <w:t>Classification</w:t>
      </w:r>
      <w:r>
        <w:rPr>
          <w:spacing w:val="-5"/>
        </w:rPr>
        <w:t> </w:t>
      </w:r>
      <w:bookmarkEnd w:id="22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line="362" w:lineRule="auto"/>
        <w:ind w:left="963" w:right="966" w:firstLine="720"/>
        <w:jc w:val="both"/>
      </w:pPr>
      <w:r>
        <w:rPr/>
        <w:t>The cytochemisCytochemistryare essential to detect acute leukemia;</w:t>
      </w:r>
      <w:r>
        <w:rPr>
          <w:spacing w:val="1"/>
        </w:rPr>
        <w:t> </w:t>
      </w:r>
      <w:r>
        <w:rPr/>
        <w:t>however, cytogenetic analysis, immunophenotyping, and molecular genetic</w:t>
      </w:r>
      <w:r>
        <w:rPr>
          <w:spacing w:val="1"/>
        </w:rPr>
        <w:t> </w:t>
      </w:r>
      <w:r>
        <w:rPr/>
        <w:t>analysis (using either RNA or DNA)</w:t>
      </w:r>
      <w:r>
        <w:rPr>
          <w:spacing w:val="1"/>
        </w:rPr>
        <w:t> </w:t>
      </w:r>
      <w:r>
        <w:rPr/>
        <w:t>also significantly contribute to the</w:t>
      </w:r>
      <w:r>
        <w:rPr>
          <w:spacing w:val="1"/>
        </w:rPr>
        <w:t> </w:t>
      </w:r>
      <w:r>
        <w:rPr/>
        <w:t>diagnostic process (Bain, 2008). The WHO, the European Association of</w:t>
      </w:r>
      <w:r>
        <w:rPr>
          <w:spacing w:val="1"/>
        </w:rPr>
        <w:t> </w:t>
      </w:r>
      <w:r>
        <w:rPr/>
        <w:t>Hematopathology,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Hematopathological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together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generate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categorization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acute</w:t>
      </w:r>
      <w:r>
        <w:rPr>
          <w:spacing w:val="-13"/>
        </w:rPr>
        <w:t> </w:t>
      </w:r>
      <w:r>
        <w:rPr/>
        <w:t>leukemia;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categorization</w:t>
      </w:r>
      <w:r>
        <w:rPr>
          <w:spacing w:val="-68"/>
        </w:rPr>
        <w:t> </w:t>
      </w:r>
      <w:r>
        <w:rPr/>
        <w:t>scheme</w:t>
      </w:r>
      <w:r>
        <w:rPr>
          <w:spacing w:val="-16"/>
        </w:rPr>
        <w:t> </w:t>
      </w:r>
      <w:r>
        <w:rPr/>
        <w:t>was</w:t>
      </w:r>
      <w:r>
        <w:rPr>
          <w:spacing w:val="-15"/>
        </w:rPr>
        <w:t> </w:t>
      </w:r>
      <w:r>
        <w:rPr/>
        <w:t>only</w:t>
      </w:r>
      <w:r>
        <w:rPr>
          <w:spacing w:val="-15"/>
        </w:rPr>
        <w:t> </w:t>
      </w:r>
      <w:r>
        <w:rPr/>
        <w:t>recently</w:t>
      </w:r>
      <w:r>
        <w:rPr>
          <w:spacing w:val="-15"/>
        </w:rPr>
        <w:t> </w:t>
      </w:r>
      <w:r>
        <w:rPr/>
        <w:t>made</w:t>
      </w:r>
      <w:r>
        <w:rPr>
          <w:spacing w:val="-16"/>
        </w:rPr>
        <w:t> </w:t>
      </w:r>
      <w:r>
        <w:rPr/>
        <w:t>available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public</w:t>
      </w:r>
      <w:r>
        <w:rPr>
          <w:spacing w:val="-17"/>
        </w:rPr>
        <w:t> </w:t>
      </w:r>
      <w:r>
        <w:rPr/>
        <w:t>aware</w:t>
      </w:r>
      <w:r>
        <w:rPr>
          <w:spacing w:val="-15"/>
        </w:rPr>
        <w:t> </w:t>
      </w:r>
      <w:r>
        <w:rPr/>
        <w:t>only</w:t>
      </w:r>
      <w:r>
        <w:rPr>
          <w:spacing w:val="-15"/>
        </w:rPr>
        <w:t> </w:t>
      </w:r>
      <w:r>
        <w:rPr/>
        <w:t>made</w:t>
      </w:r>
      <w:r>
        <w:rPr>
          <w:spacing w:val="-15"/>
        </w:rPr>
        <w:t> </w:t>
      </w:r>
      <w:r>
        <w:rPr/>
        <w:t>public.</w:t>
      </w:r>
      <w:r>
        <w:rPr>
          <w:spacing w:val="-68"/>
        </w:rPr>
        <w:t> </w:t>
      </w:r>
      <w:r>
        <w:rPr/>
        <w:t>Over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hundred</w:t>
      </w:r>
      <w:r>
        <w:rPr>
          <w:spacing w:val="-8"/>
        </w:rPr>
        <w:t> </w:t>
      </w:r>
      <w:r>
        <w:rPr/>
        <w:t>pathologists,</w:t>
      </w:r>
      <w:r>
        <w:rPr>
          <w:spacing w:val="-10"/>
        </w:rPr>
        <w:t> </w:t>
      </w:r>
      <w:r>
        <w:rPr/>
        <w:t>physicians,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scientists</w:t>
      </w:r>
      <w:r>
        <w:rPr>
          <w:spacing w:val="-11"/>
        </w:rPr>
        <w:t> </w:t>
      </w:r>
      <w:r>
        <w:rPr/>
        <w:t>collaborated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develop</w:t>
      </w:r>
      <w:r>
        <w:rPr>
          <w:spacing w:val="-67"/>
        </w:rPr>
        <w:t> </w:t>
      </w:r>
      <w:r>
        <w:rPr/>
        <w:t>this consensus classification. The combined expertise and experience of the</w:t>
      </w:r>
      <w:r>
        <w:rPr>
          <w:spacing w:val="1"/>
        </w:rPr>
        <w:t> </w:t>
      </w:r>
      <w:r>
        <w:rPr/>
        <w:t>professionwas were fanfiction ofthee he ideas for such classification (Lamb Jr</w:t>
      </w:r>
      <w:r>
        <w:rPr>
          <w:spacing w:val="-67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6"/>
        </w:rPr>
        <w:t> </w:t>
      </w:r>
      <w:r>
        <w:rPr/>
        <w:t>1999).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discussed</w:t>
      </w:r>
      <w:r>
        <w:rPr>
          <w:spacing w:val="-5"/>
        </w:rPr>
        <w:t> </w:t>
      </w:r>
      <w:r>
        <w:rPr/>
        <w:t>earlier,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ranking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classification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blast</w:t>
      </w:r>
      <w:r>
        <w:rPr>
          <w:spacing w:val="-67"/>
        </w:rPr>
        <w:t> </w:t>
      </w:r>
      <w:r>
        <w:rPr>
          <w:w w:val="95"/>
        </w:rPr>
        <w:t>cells by FAB was mainly based on their morphological characters when making</w:t>
      </w:r>
      <w:r>
        <w:rPr>
          <w:spacing w:val="1"/>
          <w:w w:val="95"/>
        </w:rPr>
        <w:t> </w:t>
      </w:r>
      <w:r>
        <w:rPr/>
        <w:t>their determinations. On the other hand, the WHO categorization method calls</w:t>
      </w:r>
      <w:r>
        <w:rPr>
          <w:spacing w:val="-67"/>
        </w:rPr>
        <w:t> </w:t>
      </w:r>
      <w:r>
        <w:rPr/>
        <w:t>for an extra examination of the blast cells based on genetic analysis and flow</w:t>
      </w:r>
      <w:r>
        <w:rPr>
          <w:spacing w:val="1"/>
        </w:rPr>
        <w:t> </w:t>
      </w:r>
      <w:r>
        <w:rPr/>
        <w:t>cytometry</w:t>
      </w:r>
      <w:r>
        <w:rPr>
          <w:spacing w:val="-1"/>
        </w:rPr>
        <w:t> </w:t>
      </w:r>
      <w:r>
        <w:rPr/>
        <w:t>(Lad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2015, Angelescu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2012).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spacing w:before="37"/>
        <w:ind w:left="963"/>
        <w:jc w:val="left"/>
      </w:pPr>
      <w:bookmarkStart w:name="_TOC_250064" w:id="23"/>
      <w:r>
        <w:rPr/>
        <w:t>2.5</w:t>
      </w:r>
      <w:r>
        <w:rPr>
          <w:spacing w:val="-4"/>
        </w:rPr>
        <w:t> </w:t>
      </w:r>
      <w:r>
        <w:rPr/>
        <w:t>Acute</w:t>
      </w:r>
      <w:r>
        <w:rPr>
          <w:spacing w:val="-3"/>
        </w:rPr>
        <w:t> </w:t>
      </w:r>
      <w:r>
        <w:rPr/>
        <w:t>Myloid</w:t>
      </w:r>
      <w:r>
        <w:rPr>
          <w:spacing w:val="-3"/>
        </w:rPr>
        <w:t> </w:t>
      </w:r>
      <w:bookmarkEnd w:id="23"/>
      <w:r>
        <w:rPr/>
        <w:t>leukemia(AML)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362" w:lineRule="auto" w:before="1"/>
        <w:ind w:left="963" w:right="966" w:firstLine="720"/>
        <w:jc w:val="both"/>
      </w:pPr>
      <w:r>
        <w:rPr/>
        <w:t>AML is a type of leukemia where the bone marrow, blood, and other</w:t>
      </w:r>
      <w:r>
        <w:rPr>
          <w:spacing w:val="1"/>
        </w:rPr>
        <w:t> </w:t>
      </w:r>
      <w:r>
        <w:rPr/>
        <w:t>tissues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infiltrated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/>
        <w:t>abnormal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clonal</w:t>
      </w:r>
      <w:r>
        <w:rPr>
          <w:spacing w:val="-14"/>
        </w:rPr>
        <w:t> </w:t>
      </w:r>
      <w:r>
        <w:rPr/>
        <w:t>cells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hematopoietic</w:t>
      </w:r>
      <w:r>
        <w:rPr>
          <w:spacing w:val="-15"/>
        </w:rPr>
        <w:t> </w:t>
      </w:r>
      <w:r>
        <w:rPr/>
        <w:t>system.</w:t>
      </w:r>
      <w:r>
        <w:rPr>
          <w:spacing w:val="-67"/>
        </w:rPr>
        <w:t> </w:t>
      </w:r>
      <w:r>
        <w:rPr/>
        <w:t>These cells have abnormal characteristics and can multiply quickly, leading to</w:t>
      </w:r>
      <w:r>
        <w:rPr>
          <w:spacing w:val="-67"/>
        </w:rPr>
        <w:t> </w:t>
      </w:r>
      <w:r>
        <w:rPr/>
        <w:t>various health problems. AML can happen in both adults and children. Fifty</w:t>
      </w:r>
      <w:r>
        <w:rPr>
          <w:spacing w:val="1"/>
        </w:rPr>
        <w:t> </w:t>
      </w:r>
      <w:r>
        <w:rPr/>
        <w:t>years</w:t>
      </w:r>
      <w:r>
        <w:rPr>
          <w:spacing w:val="-8"/>
        </w:rPr>
        <w:t> </w:t>
      </w:r>
      <w:r>
        <w:rPr/>
        <w:t>ago,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adult</w:t>
      </w:r>
      <w:r>
        <w:rPr>
          <w:spacing w:val="-9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AML</w:t>
      </w:r>
      <w:r>
        <w:rPr>
          <w:spacing w:val="-8"/>
        </w:rPr>
        <w:t> </w:t>
      </w:r>
      <w:r>
        <w:rPr/>
        <w:t>died;</w:t>
      </w:r>
      <w:r>
        <w:rPr>
          <w:spacing w:val="-9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about</w:t>
      </w:r>
      <w:r>
        <w:rPr>
          <w:spacing w:val="-9"/>
        </w:rPr>
        <w:t> </w:t>
      </w:r>
      <w:r>
        <w:rPr/>
        <w:t>35–40</w:t>
      </w:r>
      <w:r>
        <w:rPr>
          <w:spacing w:val="-8"/>
        </w:rPr>
        <w:t> </w:t>
      </w:r>
      <w:r>
        <w:rPr/>
        <w:t>%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adults</w:t>
      </w:r>
      <w:r>
        <w:rPr>
          <w:spacing w:val="-68"/>
        </w:rPr>
        <w:t> </w:t>
      </w:r>
      <w:r>
        <w:rPr/>
        <w:t>and 5-15% of younger children are cured today. (Döhner et al., 2015). Also,</w:t>
      </w:r>
      <w:r>
        <w:rPr>
          <w:spacing w:val="1"/>
        </w:rPr>
        <w:t> </w:t>
      </w:r>
      <w:r>
        <w:rPr/>
        <w:t>Patients</w:t>
      </w:r>
      <w:r>
        <w:rPr>
          <w:spacing w:val="-15"/>
        </w:rPr>
        <w:t> </w:t>
      </w:r>
      <w:r>
        <w:rPr/>
        <w:t>over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65</w:t>
      </w:r>
      <w:r>
        <w:rPr>
          <w:spacing w:val="-15"/>
        </w:rPr>
        <w:t> </w:t>
      </w:r>
      <w:r>
        <w:rPr/>
        <w:t>years</w:t>
      </w:r>
      <w:r>
        <w:rPr>
          <w:spacing w:val="-15"/>
        </w:rPr>
        <w:t> </w:t>
      </w:r>
      <w:r>
        <w:rPr/>
        <w:t>who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unable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stand</w:t>
      </w:r>
      <w:r>
        <w:rPr>
          <w:spacing w:val="-15"/>
        </w:rPr>
        <w:t> </w:t>
      </w:r>
      <w:r>
        <w:rPr/>
        <w:t>intense</w:t>
      </w:r>
      <w:r>
        <w:rPr>
          <w:spacing w:val="-15"/>
        </w:rPr>
        <w:t> </w:t>
      </w:r>
      <w:r>
        <w:rPr/>
        <w:t>treatment</w:t>
      </w:r>
      <w:r>
        <w:rPr>
          <w:spacing w:val="-15"/>
        </w:rPr>
        <w:t> </w:t>
      </w:r>
      <w:r>
        <w:rPr/>
        <w:t>have</w:t>
      </w:r>
      <w:r>
        <w:rPr>
          <w:spacing w:val="-67"/>
        </w:rPr>
        <w:t> </w:t>
      </w:r>
      <w:r>
        <w:rPr/>
        <w:t>a terrible prognosis, with a median life of 5-10 months. In spite of the fact that</w:t>
      </w:r>
      <w:r>
        <w:rPr>
          <w:spacing w:val="-67"/>
        </w:rPr>
        <w:t> </w:t>
      </w:r>
      <w:r>
        <w:rPr/>
        <w:t>AML's</w:t>
      </w:r>
      <w:r>
        <w:rPr>
          <w:spacing w:val="-5"/>
        </w:rPr>
        <w:t> </w:t>
      </w:r>
      <w:r>
        <w:rPr/>
        <w:t>cytogenetic</w:t>
      </w:r>
      <w:r>
        <w:rPr>
          <w:spacing w:val="-5"/>
        </w:rPr>
        <w:t> </w:t>
      </w:r>
      <w:r>
        <w:rPr/>
        <w:t>heterogeneity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well-known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decades,</w:t>
      </w:r>
      <w:r>
        <w:rPr>
          <w:spacing w:val="-4"/>
        </w:rPr>
        <w:t> </w:t>
      </w:r>
      <w:r>
        <w:rPr/>
        <w:t>the</w:t>
      </w:r>
      <w:r>
        <w:rPr>
          <w:spacing w:val="-68"/>
        </w:rPr>
        <w:t> </w:t>
      </w:r>
      <w:r>
        <w:rPr/>
        <w:t>disease's significant molecular heterogeneity has just become progressively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documented as having prognostic significance, but its application to better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is just</w:t>
      </w:r>
      <w:r>
        <w:rPr>
          <w:spacing w:val="-1"/>
        </w:rPr>
        <w:t> </w:t>
      </w:r>
      <w:r>
        <w:rPr/>
        <w:t>being started</w:t>
      </w:r>
      <w:r>
        <w:rPr>
          <w:spacing w:val="-2"/>
        </w:rPr>
        <w:t> </w:t>
      </w:r>
      <w:r>
        <w:rPr/>
        <w:t>(Döhner et</w:t>
      </w:r>
      <w:r>
        <w:rPr>
          <w:spacing w:val="-1"/>
        </w:rPr>
        <w:t> </w:t>
      </w:r>
      <w:r>
        <w:rPr/>
        <w:t>al., 2010).</w:t>
      </w:r>
    </w:p>
    <w:p>
      <w:pPr>
        <w:pStyle w:val="BodyText"/>
        <w:spacing w:before="11"/>
        <w:rPr>
          <w:sz w:val="30"/>
        </w:rPr>
      </w:pPr>
    </w:p>
    <w:p>
      <w:pPr>
        <w:pStyle w:val="Heading5"/>
        <w:numPr>
          <w:ilvl w:val="1"/>
          <w:numId w:val="13"/>
        </w:numPr>
        <w:tabs>
          <w:tab w:pos="1454" w:val="left" w:leader="none"/>
        </w:tabs>
        <w:spacing w:line="240" w:lineRule="auto" w:before="0" w:after="0"/>
        <w:ind w:left="1454" w:right="0" w:hanging="491"/>
        <w:jc w:val="left"/>
      </w:pPr>
      <w:bookmarkStart w:name="_TOC_250063" w:id="24"/>
      <w:r>
        <w:rPr/>
        <w:t>Acute</w:t>
      </w:r>
      <w:r>
        <w:rPr>
          <w:spacing w:val="-5"/>
        </w:rPr>
        <w:t> </w:t>
      </w:r>
      <w:r>
        <w:rPr/>
        <w:t>Lymphoblastic</w:t>
      </w:r>
      <w:r>
        <w:rPr>
          <w:spacing w:val="-3"/>
        </w:rPr>
        <w:t> </w:t>
      </w:r>
      <w:r>
        <w:rPr/>
        <w:t>Leukemia</w:t>
      </w:r>
      <w:r>
        <w:rPr>
          <w:spacing w:val="-5"/>
        </w:rPr>
        <w:t> </w:t>
      </w:r>
      <w:bookmarkEnd w:id="24"/>
      <w:r>
        <w:rPr/>
        <w:t>(ALL)</w:t>
      </w:r>
    </w:p>
    <w:p>
      <w:pPr>
        <w:pStyle w:val="Heading5"/>
        <w:numPr>
          <w:ilvl w:val="2"/>
          <w:numId w:val="13"/>
        </w:numPr>
        <w:tabs>
          <w:tab w:pos="1594" w:val="left" w:leader="none"/>
        </w:tabs>
        <w:spacing w:line="240" w:lineRule="auto" w:before="48" w:after="0"/>
        <w:ind w:left="1593" w:right="0" w:hanging="631"/>
        <w:jc w:val="left"/>
      </w:pPr>
      <w:bookmarkStart w:name="_TOC_250062" w:id="25"/>
      <w:r>
        <w:rPr/>
        <w:t>General</w:t>
      </w:r>
      <w:r>
        <w:rPr>
          <w:spacing w:val="-6"/>
        </w:rPr>
        <w:t> </w:t>
      </w:r>
      <w:bookmarkEnd w:id="25"/>
      <w:r>
        <w:rPr/>
        <w:t>background</w:t>
      </w:r>
    </w:p>
    <w:p>
      <w:pPr>
        <w:pStyle w:val="BodyText"/>
        <w:spacing w:before="8"/>
        <w:rPr>
          <w:b/>
          <w:sz w:val="36"/>
        </w:rPr>
      </w:pPr>
    </w:p>
    <w:p>
      <w:pPr>
        <w:pStyle w:val="BodyText"/>
        <w:spacing w:line="362" w:lineRule="auto"/>
        <w:ind w:left="963" w:right="969" w:firstLine="720"/>
        <w:jc w:val="both"/>
      </w:pPr>
      <w:r>
        <w:rPr/>
        <w:t>In the USA, around 6000 new ALL cases are identified each year; of</w:t>
      </w:r>
      <w:r>
        <w:rPr>
          <w:spacing w:val="1"/>
        </w:rPr>
        <w:t> </w:t>
      </w:r>
      <w:r>
        <w:rPr>
          <w:w w:val="95"/>
        </w:rPr>
        <w:t>these, approximately half are diagnosed in children and adolescents. ALL is the</w:t>
      </w:r>
      <w:r>
        <w:rPr>
          <w:spacing w:val="1"/>
          <w:w w:val="95"/>
        </w:rPr>
        <w:t> </w:t>
      </w:r>
      <w:r>
        <w:rPr/>
        <w:t>most prevalent type of cancer in children in the USA, and it is also the key</w:t>
      </w:r>
      <w:r>
        <w:rPr>
          <w:spacing w:val="1"/>
        </w:rPr>
        <w:t> </w:t>
      </w:r>
      <w:r>
        <w:rPr/>
        <w:t>leading</w:t>
      </w:r>
      <w:r>
        <w:rPr>
          <w:spacing w:val="-5"/>
        </w:rPr>
        <w:t> </w:t>
      </w:r>
      <w:r>
        <w:rPr/>
        <w:t>cause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cancer-related</w:t>
      </w:r>
      <w:r>
        <w:rPr>
          <w:spacing w:val="-4"/>
        </w:rPr>
        <w:t> </w:t>
      </w:r>
      <w:r>
        <w:rPr/>
        <w:t>deaths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below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twenty</w:t>
      </w:r>
      <w:r>
        <w:rPr>
          <w:spacing w:val="-1"/>
        </w:rPr>
        <w:t> </w:t>
      </w:r>
      <w:r>
        <w:rPr/>
        <w:t>(Smith</w:t>
      </w:r>
      <w:r>
        <w:rPr>
          <w:spacing w:val="-68"/>
        </w:rPr>
        <w:t> </w:t>
      </w:r>
      <w:r>
        <w:rPr/>
        <w:t>et al., 2010, Linabery and Ross, 2008). ALL symptoms that first become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bruising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bleeding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thrombocytopenia,</w:t>
      </w:r>
      <w:r>
        <w:rPr>
          <w:spacing w:val="1"/>
        </w:rPr>
        <w:t> </w:t>
      </w:r>
      <w:r>
        <w:rPr/>
        <w:t>pallor,</w:t>
      </w:r>
      <w:r>
        <w:rPr>
          <w:spacing w:val="1"/>
        </w:rPr>
        <w:t> </w:t>
      </w:r>
      <w:r>
        <w:rPr/>
        <w:t>weariness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anemia,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neutropenia.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liver-based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filtration,</w:t>
      </w:r>
      <w:r>
        <w:rPr>
          <w:spacing w:val="-67"/>
        </w:rPr>
        <w:t> </w:t>
      </w:r>
      <w:r>
        <w:rPr/>
        <w:t>mediastinum,</w:t>
      </w:r>
      <w:r>
        <w:rPr>
          <w:spacing w:val="-7"/>
        </w:rPr>
        <w:t> </w:t>
      </w:r>
      <w:r>
        <w:rPr/>
        <w:t>lymph</w:t>
      </w:r>
      <w:r>
        <w:rPr>
          <w:spacing w:val="-6"/>
        </w:rPr>
        <w:t> </w:t>
      </w:r>
      <w:r>
        <w:rPr/>
        <w:t>nodes,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spleen.</w:t>
      </w:r>
      <w:r>
        <w:rPr>
          <w:spacing w:val="-6"/>
        </w:rPr>
        <w:t> </w:t>
      </w:r>
      <w:r>
        <w:rPr/>
        <w:t>Extramedullary</w:t>
      </w:r>
      <w:r>
        <w:rPr>
          <w:spacing w:val="-6"/>
        </w:rPr>
        <w:t> </w:t>
      </w:r>
      <w:r>
        <w:rPr/>
        <w:t>leukemia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found</w:t>
      </w:r>
      <w:r>
        <w:rPr>
          <w:spacing w:val="-67"/>
        </w:rPr>
        <w:t> </w:t>
      </w:r>
      <w:r>
        <w:rPr/>
        <w:t>in the testicles or CNS can call for very precise adjustments to the treatment</w:t>
      </w:r>
      <w:r>
        <w:rPr>
          <w:spacing w:val="1"/>
        </w:rPr>
        <w:t> </w:t>
      </w:r>
      <w:r>
        <w:rPr/>
        <w:t>plan (Hunger and Mullighan,</w:t>
      </w:r>
      <w:r>
        <w:rPr>
          <w:spacing w:val="-1"/>
        </w:rPr>
        <w:t> </w:t>
      </w:r>
      <w:r>
        <w:rPr/>
        <w:t>2015).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after="1"/>
        <w:rPr>
          <w:sz w:val="9"/>
        </w:rPr>
      </w:pPr>
    </w:p>
    <w:p>
      <w:pPr>
        <w:pStyle w:val="BodyText"/>
        <w:ind w:left="2210"/>
        <w:rPr>
          <w:sz w:val="20"/>
        </w:rPr>
      </w:pPr>
      <w:r>
        <w:rPr>
          <w:sz w:val="20"/>
        </w:rPr>
        <w:drawing>
          <wp:inline distT="0" distB="0" distL="0" distR="0">
            <wp:extent cx="3999009" cy="283016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009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spacing w:line="276" w:lineRule="auto" w:before="56"/>
        <w:ind w:left="3650" w:right="965" w:hanging="2530"/>
        <w:jc w:val="left"/>
        <w:rPr>
          <w:b/>
          <w:sz w:val="24"/>
        </w:rPr>
      </w:pPr>
      <w:r>
        <w:rPr>
          <w:b/>
          <w:sz w:val="24"/>
        </w:rPr>
        <w:t>Figure 2.2.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Overall Survival from Clinical Trials for Patients Suffering from ALL,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1966–2017 (Inaba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Pui, 2021).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62" w:lineRule="auto" w:before="208"/>
        <w:ind w:left="963" w:right="963" w:firstLine="720"/>
        <w:jc w:val="both"/>
      </w:pPr>
      <w:r>
        <w:rPr/>
        <w:t>Since the initial announcement, made in 1948, of temporary leukemia</w:t>
      </w:r>
      <w:r>
        <w:rPr>
          <w:spacing w:val="1"/>
        </w:rPr>
        <w:t> </w:t>
      </w:r>
      <w:r>
        <w:rPr/>
        <w:t>recovery based on chemotherapy (Farber et al., 1948). The treatment of ALL</w:t>
      </w:r>
      <w:r>
        <w:rPr>
          <w:spacing w:val="1"/>
        </w:rPr>
        <w:t> </w:t>
      </w:r>
      <w:r>
        <w:rPr/>
        <w:t>in pediatric patients could serve as a model representing improvements in</w:t>
      </w:r>
      <w:r>
        <w:rPr>
          <w:spacing w:val="1"/>
        </w:rPr>
        <w:t> </w:t>
      </w:r>
      <w:r>
        <w:rPr/>
        <w:t>survival rates. This has been accomplished through the gradual enhancement</w:t>
      </w:r>
      <w:r>
        <w:rPr>
          <w:spacing w:val="1"/>
        </w:rPr>
        <w:t> </w:t>
      </w:r>
      <w:r>
        <w:rPr/>
        <w:t>of the efficacy of multiagent chemotherapy regimens, as well as through the</w:t>
      </w:r>
      <w:r>
        <w:rPr>
          <w:spacing w:val="1"/>
        </w:rPr>
        <w:t> </w:t>
      </w:r>
      <w:r>
        <w:rPr/>
        <w:t>stratification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clinical</w:t>
      </w:r>
      <w:r>
        <w:rPr>
          <w:spacing w:val="-67"/>
        </w:rPr>
        <w:t> </w:t>
      </w:r>
      <w:r>
        <w:rPr/>
        <w:t>characteristics, the biological characteristics of the leukemia cells, and the</w:t>
      </w:r>
      <w:r>
        <w:rPr>
          <w:spacing w:val="1"/>
        </w:rPr>
        <w:t> </w:t>
      </w:r>
      <w:r>
        <w:rPr/>
        <w:t>premature</w:t>
      </w:r>
      <w:r>
        <w:rPr>
          <w:spacing w:val="-15"/>
        </w:rPr>
        <w:t> </w:t>
      </w:r>
      <w:r>
        <w:rPr/>
        <w:t>response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medication.</w:t>
      </w:r>
      <w:r>
        <w:rPr>
          <w:spacing w:val="-16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data</w:t>
      </w:r>
      <w:r>
        <w:rPr>
          <w:spacing w:val="-15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Figure</w:t>
      </w:r>
      <w:r>
        <w:rPr>
          <w:spacing w:val="-16"/>
        </w:rPr>
        <w:t> </w:t>
      </w:r>
      <w:r>
        <w:rPr/>
        <w:t>1,</w:t>
      </w:r>
      <w:r>
        <w:rPr>
          <w:spacing w:val="-15"/>
        </w:rPr>
        <w:t> </w:t>
      </w:r>
      <w:r>
        <w:rPr/>
        <w:t>the</w:t>
      </w:r>
      <w:r>
        <w:rPr>
          <w:spacing w:val="-68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pediatric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patients</w:t>
      </w:r>
      <w:r>
        <w:rPr>
          <w:spacing w:val="-9"/>
        </w:rPr>
        <w:t> </w:t>
      </w:r>
      <w:r>
        <w:rPr/>
        <w:t>who</w:t>
      </w:r>
      <w:r>
        <w:rPr>
          <w:spacing w:val="-8"/>
        </w:rPr>
        <w:t> </w:t>
      </w:r>
      <w:r>
        <w:rPr/>
        <w:t>survive</w:t>
      </w:r>
      <w:r>
        <w:rPr>
          <w:spacing w:val="-9"/>
        </w:rPr>
        <w:t> </w:t>
      </w:r>
      <w:r>
        <w:rPr/>
        <w:t>after</w:t>
      </w:r>
      <w:r>
        <w:rPr>
          <w:spacing w:val="-9"/>
        </w:rPr>
        <w:t> </w:t>
      </w:r>
      <w:r>
        <w:rPr/>
        <w:t>receiving</w:t>
      </w:r>
      <w:r>
        <w:rPr>
          <w:spacing w:val="-8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has</w:t>
      </w:r>
      <w:r>
        <w:rPr>
          <w:spacing w:val="-67"/>
        </w:rPr>
        <w:t> </w:t>
      </w:r>
      <w:r>
        <w:rPr/>
        <w:t>increased by 90 percent. Given the existing high incidence of cancer survival,</w:t>
      </w:r>
      <w:r>
        <w:rPr>
          <w:spacing w:val="1"/>
        </w:rPr>
        <w:t> </w:t>
      </w:r>
      <w:r>
        <w:rPr/>
        <w:t>it will be difficult to achieve further improvements in patient outcomes using</w:t>
      </w:r>
      <w:r>
        <w:rPr>
          <w:spacing w:val="1"/>
        </w:rPr>
        <w:t> </w:t>
      </w:r>
      <w:r>
        <w:rPr/>
        <w:t>conventional treatment. To put it differently, the difference in overall survival</w:t>
      </w:r>
      <w:r>
        <w:rPr>
          <w:spacing w:val="1"/>
        </w:rPr>
        <w:t> </w:t>
      </w:r>
      <w:r>
        <w:rPr/>
        <w:t>(OS)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two</w:t>
      </w:r>
      <w:r>
        <w:rPr>
          <w:spacing w:val="-11"/>
        </w:rPr>
        <w:t> </w:t>
      </w:r>
      <w:r>
        <w:rPr/>
        <w:t>latest</w:t>
      </w:r>
      <w:r>
        <w:rPr>
          <w:spacing w:val="-12"/>
        </w:rPr>
        <w:t> </w:t>
      </w:r>
      <w:r>
        <w:rPr/>
        <w:t>frontline</w:t>
      </w:r>
      <w:r>
        <w:rPr>
          <w:spacing w:val="-11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treatment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St.</w:t>
      </w:r>
      <w:r>
        <w:rPr>
          <w:spacing w:val="-12"/>
        </w:rPr>
        <w:t> </w:t>
      </w:r>
      <w:r>
        <w:rPr/>
        <w:t>Jude</w:t>
      </w:r>
      <w:r>
        <w:rPr>
          <w:spacing w:val="-11"/>
        </w:rPr>
        <w:t> </w:t>
      </w:r>
      <w:r>
        <w:rPr/>
        <w:t>Total</w:t>
      </w:r>
      <w:r>
        <w:rPr>
          <w:spacing w:val="-68"/>
        </w:rPr>
        <w:t> </w:t>
      </w:r>
      <w:r>
        <w:rPr/>
        <w:t>Therapy XV (5-year OS: 93.5%) and XVI (5-year OS: 93.9%) - was minimal.</w:t>
      </w:r>
      <w:r>
        <w:rPr>
          <w:spacing w:val="-67"/>
        </w:rPr>
        <w:t> </w:t>
      </w:r>
      <w:r>
        <w:rPr/>
        <w:t>The</w:t>
      </w:r>
      <w:r>
        <w:rPr>
          <w:spacing w:val="-10"/>
        </w:rPr>
        <w:t> </w:t>
      </w:r>
      <w:r>
        <w:rPr/>
        <w:t>overall</w:t>
      </w:r>
      <w:r>
        <w:rPr>
          <w:spacing w:val="-10"/>
        </w:rPr>
        <w:t> </w:t>
      </w:r>
      <w:r>
        <w:rPr/>
        <w:t>survival</w:t>
      </w:r>
      <w:r>
        <w:rPr>
          <w:spacing w:val="-10"/>
        </w:rPr>
        <w:t> </w:t>
      </w:r>
      <w:r>
        <w:rPr/>
        <w:t>(OS)</w:t>
      </w:r>
      <w:r>
        <w:rPr>
          <w:spacing w:val="-10"/>
        </w:rPr>
        <w:t> </w:t>
      </w:r>
      <w:r>
        <w:rPr/>
        <w:t>rate</w:t>
      </w:r>
      <w:r>
        <w:rPr>
          <w:spacing w:val="-9"/>
        </w:rPr>
        <w:t> </w:t>
      </w:r>
      <w:r>
        <w:rPr/>
        <w:t>only</w:t>
      </w:r>
      <w:r>
        <w:rPr>
          <w:spacing w:val="-10"/>
        </w:rPr>
        <w:t> </w:t>
      </w:r>
      <w:r>
        <w:rPr/>
        <w:t>slightly</w:t>
      </w:r>
      <w:r>
        <w:rPr>
          <w:spacing w:val="-6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94.3%</w:t>
      </w:r>
      <w:r>
        <w:rPr>
          <w:spacing w:val="-10"/>
        </w:rPr>
        <w:t> </w:t>
      </w:r>
      <w:r>
        <w:rPr/>
        <w:t>after</w:t>
      </w:r>
      <w:r>
        <w:rPr>
          <w:spacing w:val="-10"/>
        </w:rPr>
        <w:t> </w:t>
      </w:r>
      <w:r>
        <w:rPr/>
        <w:t>5</w:t>
      </w:r>
      <w:r>
        <w:rPr>
          <w:spacing w:val="-9"/>
        </w:rPr>
        <w:t> </w:t>
      </w:r>
      <w:r>
        <w:rPr/>
        <w:t>years,</w:t>
      </w:r>
      <w:r>
        <w:rPr>
          <w:spacing w:val="-10"/>
        </w:rPr>
        <w:t> </w:t>
      </w:r>
      <w:r>
        <w:rPr/>
        <w:t>as</w:t>
      </w:r>
      <w:r>
        <w:rPr>
          <w:spacing w:val="-67"/>
        </w:rPr>
        <w:t> </w:t>
      </w:r>
      <w:r>
        <w:rPr/>
        <w:t>depicted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2.2 (Inaba and</w:t>
      </w:r>
      <w:r>
        <w:rPr>
          <w:spacing w:val="-1"/>
        </w:rPr>
        <w:t> </w:t>
      </w:r>
      <w:r>
        <w:rPr/>
        <w:t>Pui, 2021).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2"/>
          <w:numId w:val="13"/>
        </w:numPr>
        <w:tabs>
          <w:tab w:pos="1594" w:val="left" w:leader="none"/>
        </w:tabs>
        <w:spacing w:line="240" w:lineRule="auto" w:before="37" w:after="0"/>
        <w:ind w:left="1594" w:right="0" w:hanging="631"/>
        <w:jc w:val="both"/>
      </w:pPr>
      <w:bookmarkStart w:name="_TOC_250061" w:id="26"/>
      <w:r>
        <w:rPr/>
        <w:t>Classification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Acute</w:t>
      </w:r>
      <w:r>
        <w:rPr>
          <w:spacing w:val="-5"/>
        </w:rPr>
        <w:t> </w:t>
      </w:r>
      <w:r>
        <w:rPr/>
        <w:t>Lymphoblastic</w:t>
      </w:r>
      <w:r>
        <w:rPr>
          <w:spacing w:val="-4"/>
        </w:rPr>
        <w:t> </w:t>
      </w:r>
      <w:r>
        <w:rPr/>
        <w:t>Leukemia</w:t>
      </w:r>
      <w:r>
        <w:rPr>
          <w:spacing w:val="-5"/>
        </w:rPr>
        <w:t> </w:t>
      </w:r>
      <w:bookmarkEnd w:id="26"/>
      <w:r>
        <w:rPr/>
        <w:t>(ALL)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362" w:lineRule="auto" w:before="1"/>
        <w:ind w:left="963" w:right="967" w:firstLine="720"/>
        <w:jc w:val="both"/>
      </w:pPr>
      <w:r>
        <w:rPr/>
        <w:t>Several ALL subtypes are connected with a certain kind of lymphocyte.</w:t>
      </w:r>
      <w:r>
        <w:rPr>
          <w:spacing w:val="-67"/>
        </w:rPr>
        <w:t> </w:t>
      </w:r>
      <w:r>
        <w:rPr/>
        <w:t>B cells, also known as B lymphocytes, are 85% of ALL cases, whereas T cells</w:t>
      </w:r>
      <w:r>
        <w:rPr>
          <w:spacing w:val="-67"/>
        </w:rPr>
        <w:t> </w:t>
      </w:r>
      <w:r>
        <w:rPr/>
        <w:t>are</w:t>
      </w:r>
      <w:r>
        <w:rPr>
          <w:spacing w:val="-2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15% (also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lymphocytes)</w:t>
      </w:r>
      <w:r>
        <w:rPr>
          <w:spacing w:val="-2"/>
        </w:rPr>
        <w:t> </w:t>
      </w:r>
      <w:r>
        <w:rPr/>
        <w:t>(Group,</w:t>
      </w:r>
      <w:r>
        <w:rPr>
          <w:spacing w:val="-1"/>
        </w:rPr>
        <w:t> </w:t>
      </w:r>
      <w:r>
        <w:rPr/>
        <w:t>1986).</w:t>
      </w:r>
    </w:p>
    <w:p>
      <w:pPr>
        <w:pStyle w:val="BodyText"/>
        <w:spacing w:before="9"/>
        <w:rPr>
          <w:sz w:val="41"/>
        </w:rPr>
      </w:pPr>
    </w:p>
    <w:p>
      <w:pPr>
        <w:pStyle w:val="Heading5"/>
        <w:numPr>
          <w:ilvl w:val="3"/>
          <w:numId w:val="13"/>
        </w:numPr>
        <w:tabs>
          <w:tab w:pos="1804" w:val="left" w:leader="none"/>
        </w:tabs>
        <w:spacing w:line="240" w:lineRule="auto" w:before="0" w:after="0"/>
        <w:ind w:left="1804" w:right="0" w:hanging="841"/>
        <w:jc w:val="both"/>
      </w:pPr>
      <w:bookmarkStart w:name="_TOC_250060" w:id="27"/>
      <w:r>
        <w:rPr/>
        <w:t>Classification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bookmarkEnd w:id="27"/>
      <w:r>
        <w:rPr/>
        <w:t>System</w:t>
      </w:r>
    </w:p>
    <w:p>
      <w:pPr>
        <w:pStyle w:val="BodyText"/>
        <w:spacing w:line="362" w:lineRule="auto" w:before="163"/>
        <w:ind w:left="963" w:right="966" w:firstLine="720"/>
        <w:jc w:val="both"/>
      </w:pPr>
      <w:r>
        <w:rPr/>
        <w:t>WHO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immunophenotype of leukemic cells</w:t>
      </w:r>
      <w:r>
        <w:rPr>
          <w:spacing w:val="1"/>
        </w:rPr>
        <w:t> </w:t>
      </w:r>
      <w:r>
        <w:rPr/>
        <w:t>(Table 2.2). Laboratory studies, such as</w:t>
      </w:r>
      <w:r>
        <w:rPr>
          <w:spacing w:val="1"/>
        </w:rPr>
        <w:t> </w:t>
      </w:r>
      <w:r>
        <w:rPr/>
        <w:t>cell type, flow cytometry, and cytogenetic assays, are used to identify the</w:t>
      </w:r>
      <w:r>
        <w:rPr>
          <w:spacing w:val="1"/>
        </w:rPr>
        <w:t> </w:t>
      </w:r>
      <w:r>
        <w:rPr/>
        <w:t>immunophenotype of the leukemic cells. Occasionally, acute leukemia will</w:t>
      </w:r>
      <w:r>
        <w:rPr>
          <w:spacing w:val="1"/>
        </w:rPr>
        <w:t> </w:t>
      </w:r>
      <w:r>
        <w:rPr/>
        <w:t>share features with both ALL and AML. Mixed phenotypic acute leukemias</w:t>
      </w:r>
      <w:r>
        <w:rPr>
          <w:spacing w:val="1"/>
        </w:rPr>
        <w:t> </w:t>
      </w:r>
      <w:r>
        <w:rPr/>
        <w:t>(MPAL) 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uncommon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leukemia (McGregor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67"/>
        </w:rPr>
        <w:t> </w:t>
      </w:r>
      <w:r>
        <w:rPr/>
        <w:t>2012).</w:t>
      </w:r>
    </w:p>
    <w:p>
      <w:pPr>
        <w:pStyle w:val="BodyText"/>
        <w:spacing w:before="3"/>
        <w:rPr>
          <w:sz w:val="41"/>
        </w:rPr>
      </w:pPr>
    </w:p>
    <w:p>
      <w:pPr>
        <w:pStyle w:val="Heading5"/>
        <w:spacing w:after="12"/>
        <w:ind w:left="4816" w:right="1013" w:hanging="3807"/>
        <w:jc w:val="left"/>
      </w:pPr>
      <w:r>
        <w:rPr/>
        <w:t>Table</w:t>
      </w:r>
      <w:r>
        <w:rPr>
          <w:spacing w:val="-4"/>
        </w:rPr>
        <w:t> </w:t>
      </w:r>
      <w:r>
        <w:rPr/>
        <w:t>2.2:</w:t>
      </w:r>
      <w:r>
        <w:rPr>
          <w:spacing w:val="-3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WHO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(McGregor</w:t>
      </w:r>
      <w:r>
        <w:rPr>
          <w:spacing w:val="-4"/>
        </w:rPr>
        <w:t> </w:t>
      </w:r>
      <w:r>
        <w:rPr/>
        <w:t>et</w:t>
      </w:r>
      <w:r>
        <w:rPr>
          <w:spacing w:val="-67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</w:t>
      </w: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6"/>
        <w:gridCol w:w="5069"/>
      </w:tblGrid>
      <w:tr>
        <w:trPr>
          <w:trHeight w:val="484" w:hRule="atLeast"/>
        </w:trPr>
        <w:tc>
          <w:tcPr>
            <w:tcW w:w="3706" w:type="dxa"/>
            <w:shd w:val="clear" w:color="auto" w:fill="F2F2F2"/>
          </w:tcPr>
          <w:p>
            <w:pPr>
              <w:pStyle w:val="TableParagraph"/>
              <w:spacing w:line="315" w:lineRule="exact"/>
              <w:ind w:left="20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Lymphoblastic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cell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subtype</w:t>
            </w:r>
          </w:p>
        </w:tc>
        <w:tc>
          <w:tcPr>
            <w:tcW w:w="5069" w:type="dxa"/>
            <w:shd w:val="clear" w:color="auto" w:fill="F2F2F2"/>
          </w:tcPr>
          <w:p>
            <w:pPr>
              <w:pStyle w:val="TableParagraph"/>
              <w:spacing w:line="315" w:lineRule="exact"/>
              <w:ind w:left="984"/>
              <w:rPr>
                <w:b/>
                <w:sz w:val="28"/>
              </w:rPr>
            </w:pPr>
            <w:r>
              <w:rPr>
                <w:b/>
                <w:sz w:val="28"/>
              </w:rPr>
              <w:t>WHO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subtype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indications</w:t>
            </w:r>
          </w:p>
        </w:tc>
      </w:tr>
      <w:tr>
        <w:trPr>
          <w:trHeight w:val="969" w:hRule="atLeast"/>
        </w:trPr>
        <w:tc>
          <w:tcPr>
            <w:tcW w:w="3706" w:type="dxa"/>
          </w:tcPr>
          <w:p>
            <w:pPr>
              <w:pStyle w:val="TableParagraph"/>
              <w:spacing w:before="237"/>
              <w:ind w:left="200" w:right="198"/>
              <w:jc w:val="center"/>
              <w:rPr>
                <w:sz w:val="28"/>
              </w:rPr>
            </w:pPr>
            <w:r>
              <w:rPr>
                <w:sz w:val="28"/>
              </w:rPr>
              <w:t>Pro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cell</w:t>
            </w:r>
          </w:p>
        </w:tc>
        <w:tc>
          <w:tcPr>
            <w:tcW w:w="5069" w:type="dxa"/>
          </w:tcPr>
          <w:p>
            <w:pPr>
              <w:pStyle w:val="TableParagraph"/>
              <w:tabs>
                <w:tab w:pos="1754" w:val="left" w:leader="none"/>
                <w:tab w:pos="2053" w:val="left" w:leader="none"/>
                <w:tab w:pos="2610" w:val="left" w:leader="none"/>
                <w:tab w:pos="3154" w:val="left" w:leader="none"/>
                <w:tab w:pos="3874" w:val="left" w:leader="none"/>
                <w:tab w:pos="4088" w:val="left" w:leader="none"/>
                <w:tab w:pos="4774" w:val="left" w:leader="none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lymphoma</w:t>
              <w:tab/>
              <w:t>and</w:t>
              <w:tab/>
              <w:t>leukemia</w:t>
              <w:tab/>
              <w:tab/>
              <w:t>of</w:t>
              <w:tab/>
            </w:r>
            <w:r>
              <w:rPr>
                <w:spacing w:val="-3"/>
                <w:sz w:val="28"/>
              </w:rPr>
              <w:t>B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lymphoblastic</w:t>
              <w:tab/>
              <w:tab/>
              <w:t>origin,</w:t>
              <w:tab/>
              <w:t>not</w:t>
              <w:tab/>
            </w:r>
            <w:r>
              <w:rPr>
                <w:spacing w:val="-1"/>
                <w:sz w:val="28"/>
              </w:rPr>
              <w:t>otherwise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specified,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NOS</w:t>
            </w:r>
          </w:p>
        </w:tc>
      </w:tr>
      <w:tr>
        <w:trPr>
          <w:trHeight w:val="3882" w:hRule="atLeast"/>
        </w:trPr>
        <w:tc>
          <w:tcPr>
            <w:tcW w:w="370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8"/>
              </w:rPr>
            </w:pPr>
            <w:r>
              <w:rPr>
                <w:sz w:val="28"/>
              </w:rPr>
              <w:t>Precursor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cell</w:t>
            </w:r>
          </w:p>
        </w:tc>
        <w:tc>
          <w:tcPr>
            <w:tcW w:w="5069" w:type="dxa"/>
          </w:tcPr>
          <w:p>
            <w:pPr>
              <w:pStyle w:val="TableParagraph"/>
              <w:spacing w:line="242" w:lineRule="auto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B-cell lymphoblastic lymphoma/leukemia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several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recurrent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cytogenetic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abnormalities:</w:t>
            </w:r>
          </w:p>
          <w:p>
            <w:pPr>
              <w:pStyle w:val="TableParagraph"/>
              <w:spacing w:line="242" w:lineRule="auto"/>
              <w:ind w:left="105" w:right="3122"/>
              <w:rPr>
                <w:sz w:val="28"/>
              </w:rPr>
            </w:pPr>
            <w:r>
              <w:rPr>
                <w:sz w:val="28"/>
              </w:rPr>
              <w:t>With t(1:19)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t(5:14)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t(12:21)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t(v:11q23)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t(9;22)</w:t>
            </w:r>
          </w:p>
          <w:p>
            <w:pPr>
              <w:pStyle w:val="TableParagraph"/>
              <w:tabs>
                <w:tab w:pos="1000" w:val="left" w:leader="none"/>
                <w:tab w:pos="2891" w:val="left" w:leader="none"/>
                <w:tab w:pos="3802" w:val="left" w:leader="none"/>
                <w:tab w:pos="4681" w:val="left" w:leader="none"/>
              </w:tabs>
              <w:ind w:left="105" w:right="95"/>
              <w:rPr>
                <w:sz w:val="28"/>
              </w:rPr>
            </w:pPr>
            <w:r>
              <w:rPr>
                <w:sz w:val="28"/>
              </w:rPr>
              <w:t>with</w:t>
              <w:tab/>
              <w:t>hypodiploidy</w:t>
              <w:tab/>
              <w:t>(less</w:t>
              <w:tab/>
              <w:t>than</w:t>
              <w:tab/>
            </w:r>
            <w:r>
              <w:rPr>
                <w:spacing w:val="-2"/>
                <w:sz w:val="28"/>
              </w:rPr>
              <w:t>50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chromosomes)</w:t>
            </w:r>
          </w:p>
          <w:p>
            <w:pPr>
              <w:pStyle w:val="TableParagraph"/>
              <w:tabs>
                <w:tab w:pos="941" w:val="left" w:leader="none"/>
                <w:tab w:pos="2851" w:val="left" w:leader="none"/>
                <w:tab w:pos="3859" w:val="left" w:leader="none"/>
                <w:tab w:pos="4679" w:val="left" w:leader="none"/>
              </w:tabs>
              <w:spacing w:line="322" w:lineRule="exact"/>
              <w:ind w:left="105" w:right="97"/>
              <w:rPr>
                <w:sz w:val="28"/>
              </w:rPr>
            </w:pPr>
            <w:r>
              <w:rPr>
                <w:sz w:val="28"/>
              </w:rPr>
              <w:t>with</w:t>
              <w:tab/>
              <w:t>hyperdiploidy</w:t>
              <w:tab/>
              <w:t>(more</w:t>
              <w:tab/>
              <w:t>than</w:t>
              <w:tab/>
            </w:r>
            <w:r>
              <w:rPr>
                <w:spacing w:val="-2"/>
                <w:sz w:val="28"/>
              </w:rPr>
              <w:t>50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chromosomes)</w:t>
            </w:r>
          </w:p>
        </w:tc>
      </w:tr>
      <w:tr>
        <w:trPr>
          <w:trHeight w:val="563" w:hRule="atLeast"/>
        </w:trPr>
        <w:tc>
          <w:tcPr>
            <w:tcW w:w="3706" w:type="dxa"/>
          </w:tcPr>
          <w:p>
            <w:pPr>
              <w:pStyle w:val="TableParagraph"/>
              <w:spacing w:before="29"/>
              <w:ind w:left="200" w:right="198"/>
              <w:jc w:val="center"/>
              <w:rPr>
                <w:sz w:val="28"/>
              </w:rPr>
            </w:pPr>
            <w:r>
              <w:rPr>
                <w:sz w:val="28"/>
              </w:rPr>
              <w:t>Precursor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cell</w:t>
            </w:r>
          </w:p>
        </w:tc>
        <w:tc>
          <w:tcPr>
            <w:tcW w:w="5069" w:type="dxa"/>
          </w:tcPr>
          <w:p>
            <w:pPr>
              <w:pStyle w:val="TableParagraph"/>
              <w:spacing w:before="29"/>
              <w:ind w:left="105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lymphoblastic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leukemia/lymphoma</w:t>
            </w:r>
          </w:p>
        </w:tc>
      </w:tr>
    </w:tbl>
    <w:p>
      <w:pPr>
        <w:spacing w:after="0"/>
        <w:rPr>
          <w:sz w:val="28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6" w:firstLine="720"/>
        <w:jc w:val="both"/>
      </w:pPr>
      <w:r>
        <w:rPr/>
        <w:t>The old FAB approach classifies ALL based on the appearance of the</w:t>
      </w:r>
      <w:r>
        <w:rPr>
          <w:spacing w:val="1"/>
        </w:rPr>
        <w:t> </w:t>
      </w:r>
      <w:r>
        <w:rPr/>
        <w:t>leukemia cells using a microscope. It is predicated on the morphology (size,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leukemia,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grouping method is the one that is used by the vast majority of medical</w:t>
      </w:r>
      <w:r>
        <w:rPr>
          <w:spacing w:val="1"/>
        </w:rPr>
        <w:t> </w:t>
      </w:r>
      <w:r>
        <w:rPr/>
        <w:t>professionals since it makes use of more recent laboratory tests that categorize</w:t>
      </w:r>
      <w:r>
        <w:rPr>
          <w:spacing w:val="-67"/>
        </w:rPr>
        <w:t> </w:t>
      </w:r>
      <w:r>
        <w:rPr/>
        <w:t>ALL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 more</w:t>
      </w:r>
      <w:r>
        <w:rPr>
          <w:spacing w:val="-1"/>
        </w:rPr>
        <w:t> </w:t>
      </w:r>
      <w:r>
        <w:rPr/>
        <w:t>precise manner(McGregor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5"/>
        <w:numPr>
          <w:ilvl w:val="3"/>
          <w:numId w:val="13"/>
        </w:numPr>
        <w:tabs>
          <w:tab w:pos="1804" w:val="left" w:leader="none"/>
        </w:tabs>
        <w:spacing w:line="240" w:lineRule="auto" w:before="0" w:after="0"/>
        <w:ind w:left="1804" w:right="0" w:hanging="841"/>
        <w:jc w:val="left"/>
      </w:pPr>
      <w:bookmarkStart w:name="_TOC_250059" w:id="28"/>
      <w:r>
        <w:rPr/>
        <w:t>Classification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bookmarkEnd w:id="28"/>
      <w:r>
        <w:rPr/>
        <w:t>Prognosis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2" w:lineRule="auto"/>
        <w:ind w:left="963" w:right="967" w:firstLine="720"/>
        <w:jc w:val="both"/>
      </w:pPr>
      <w:r>
        <w:rPr/>
        <w:t>The following characteristics are what clinical hematologists use to</w:t>
      </w:r>
      <w:r>
        <w:rPr>
          <w:spacing w:val="1"/>
        </w:rPr>
        <w:t> </w:t>
      </w:r>
      <w:r>
        <w:rPr/>
        <w:t>define</w:t>
      </w:r>
      <w:r>
        <w:rPr>
          <w:spacing w:val="-16"/>
        </w:rPr>
        <w:t> </w:t>
      </w:r>
      <w:r>
        <w:rPr/>
        <w:t>ALL.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addition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WHO</w:t>
      </w:r>
      <w:r>
        <w:rPr>
          <w:spacing w:val="-13"/>
        </w:rPr>
        <w:t> </w:t>
      </w:r>
      <w:r>
        <w:rPr/>
        <w:t>categorization,</w:t>
      </w:r>
      <w:r>
        <w:rPr>
          <w:spacing w:val="-15"/>
        </w:rPr>
        <w:t> </w:t>
      </w:r>
      <w:r>
        <w:rPr/>
        <w:t>they</w:t>
      </w:r>
      <w:r>
        <w:rPr>
          <w:spacing w:val="-16"/>
        </w:rPr>
        <w:t> </w:t>
      </w:r>
      <w:r>
        <w:rPr/>
        <w:t>consider</w:t>
      </w:r>
      <w:r>
        <w:rPr>
          <w:spacing w:val="-15"/>
        </w:rPr>
        <w:t> </w:t>
      </w:r>
      <w:r>
        <w:rPr/>
        <w:t>several</w:t>
      </w:r>
      <w:r>
        <w:rPr>
          <w:spacing w:val="-16"/>
        </w:rPr>
        <w:t> </w:t>
      </w:r>
      <w:r>
        <w:rPr/>
        <w:t>other</w:t>
      </w:r>
      <w:r>
        <w:rPr>
          <w:spacing w:val="-67"/>
        </w:rPr>
        <w:t> </w:t>
      </w:r>
      <w:r>
        <w:rPr/>
        <w:t>considerations,</w:t>
      </w:r>
      <w:r>
        <w:rPr>
          <w:spacing w:val="-1"/>
        </w:rPr>
        <w:t> </w:t>
      </w:r>
      <w:r>
        <w:rPr/>
        <w:t>including:</w:t>
      </w:r>
    </w:p>
    <w:p>
      <w:pPr>
        <w:pStyle w:val="BodyText"/>
      </w:pPr>
    </w:p>
    <w:p>
      <w:pPr>
        <w:pStyle w:val="Heading5"/>
        <w:numPr>
          <w:ilvl w:val="4"/>
          <w:numId w:val="13"/>
        </w:numPr>
        <w:tabs>
          <w:tab w:pos="2014" w:val="left" w:leader="none"/>
        </w:tabs>
        <w:spacing w:line="240" w:lineRule="auto" w:before="164" w:after="0"/>
        <w:ind w:left="2014" w:right="0" w:hanging="1051"/>
        <w:jc w:val="left"/>
      </w:pPr>
      <w:bookmarkStart w:name="_TOC_250058" w:id="29"/>
      <w:r>
        <w:rPr/>
        <w:t>Chromosome</w:t>
      </w:r>
      <w:r>
        <w:rPr>
          <w:spacing w:val="-7"/>
        </w:rPr>
        <w:t> </w:t>
      </w:r>
      <w:bookmarkEnd w:id="29"/>
      <w:r>
        <w:rPr/>
        <w:t>abnormalities.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spacing w:line="362" w:lineRule="auto"/>
        <w:ind w:left="963" w:right="964" w:firstLine="720"/>
        <w:jc w:val="both"/>
      </w:pPr>
      <w:r>
        <w:rPr/>
        <w:t>In about 70% of adults with ALL, the leukemia cells have specific</w:t>
      </w:r>
      <w:r>
        <w:rPr>
          <w:spacing w:val="1"/>
        </w:rPr>
        <w:t> </w:t>
      </w:r>
      <w:r>
        <w:rPr/>
        <w:t>changes to chromosomes or chromosome abnormalities (Demirhana et al.,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In acute lymphoblastic leukemia (ALL), up to (90%) of case of</w:t>
      </w:r>
      <w:r>
        <w:rPr>
          <w:spacing w:val="1"/>
        </w:rPr>
        <w:t> </w:t>
      </w:r>
      <w:r>
        <w:rPr/>
        <w:t>childhood</w:t>
      </w:r>
      <w:r>
        <w:rPr>
          <w:spacing w:val="-10"/>
        </w:rPr>
        <w:t> </w:t>
      </w:r>
      <w:r>
        <w:rPr/>
        <w:t>(ALL)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found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karyotypic</w:t>
      </w:r>
      <w:r>
        <w:rPr>
          <w:spacing w:val="-9"/>
        </w:rPr>
        <w:t> </w:t>
      </w:r>
      <w:r>
        <w:rPr/>
        <w:t>abnormalities</w:t>
      </w:r>
      <w:r>
        <w:rPr>
          <w:spacing w:val="-68"/>
        </w:rPr>
        <w:t> </w:t>
      </w:r>
      <w:r>
        <w:rPr/>
        <w:t>(Al-Attar,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rPr>
          <w:sz w:val="24"/>
        </w:rPr>
      </w:pPr>
    </w:p>
    <w:p>
      <w:pPr>
        <w:pStyle w:val="Heading5"/>
        <w:numPr>
          <w:ilvl w:val="5"/>
          <w:numId w:val="13"/>
        </w:numPr>
        <w:tabs>
          <w:tab w:pos="2224" w:val="left" w:leader="none"/>
        </w:tabs>
        <w:spacing w:line="240" w:lineRule="auto" w:before="0" w:after="0"/>
        <w:ind w:left="2224" w:right="0" w:hanging="1261"/>
        <w:jc w:val="both"/>
      </w:pPr>
      <w:bookmarkStart w:name="_TOC_250057" w:id="30"/>
      <w:r>
        <w:rPr/>
        <w:t>The</w:t>
      </w:r>
      <w:r>
        <w:rPr>
          <w:spacing w:val="-5"/>
        </w:rPr>
        <w:t> </w:t>
      </w:r>
      <w:r>
        <w:rPr/>
        <w:t>Philadelphia</w:t>
      </w:r>
      <w:r>
        <w:rPr>
          <w:spacing w:val="-5"/>
        </w:rPr>
        <w:t> </w:t>
      </w:r>
      <w:bookmarkEnd w:id="30"/>
      <w:r>
        <w:rPr/>
        <w:t>Chromosome</w:t>
      </w:r>
    </w:p>
    <w:p>
      <w:pPr>
        <w:pStyle w:val="BodyText"/>
        <w:spacing w:line="362" w:lineRule="auto" w:before="163"/>
        <w:ind w:left="963" w:right="96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Philadelphia</w:t>
      </w:r>
      <w:r>
        <w:rPr>
          <w:spacing w:val="1"/>
        </w:rPr>
        <w:t> </w:t>
      </w:r>
      <w:r>
        <w:rPr/>
        <w:t>(Ph)</w:t>
      </w:r>
      <w:r>
        <w:rPr>
          <w:spacing w:val="1"/>
        </w:rPr>
        <w:t> </w:t>
      </w:r>
      <w:r>
        <w:rPr/>
        <w:t>chromosome,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t(9;22),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chromosomal aberration frequently seen in the leukemia cells of individuals</w:t>
      </w:r>
      <w:r>
        <w:rPr>
          <w:spacing w:val="1"/>
        </w:rPr>
        <w:t> </w:t>
      </w:r>
      <w:r>
        <w:rPr/>
        <w:t>with ALL. The long arm of chromosome 9 is exchanged for the other arm of</w:t>
      </w:r>
      <w:r>
        <w:rPr>
          <w:spacing w:val="1"/>
        </w:rPr>
        <w:t> </w:t>
      </w:r>
      <w:r>
        <w:rPr/>
        <w:t>chromosome</w:t>
      </w:r>
      <w:r>
        <w:rPr>
          <w:spacing w:val="-6"/>
        </w:rPr>
        <w:t> </w:t>
      </w:r>
      <w:r>
        <w:rPr/>
        <w:t>22,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vice</w:t>
      </w:r>
      <w:r>
        <w:rPr>
          <w:spacing w:val="-6"/>
        </w:rPr>
        <w:t> </w:t>
      </w:r>
      <w:r>
        <w:rPr/>
        <w:t>versa.</w:t>
      </w:r>
      <w:r>
        <w:rPr>
          <w:spacing w:val="-6"/>
        </w:rPr>
        <w:t> </w:t>
      </w:r>
      <w:r>
        <w:rPr/>
        <w:t>Translocation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term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describe</w:t>
      </w:r>
      <w:r>
        <w:rPr>
          <w:spacing w:val="-5"/>
        </w:rPr>
        <w:t> </w:t>
      </w:r>
      <w:r>
        <w:rPr/>
        <w:t>this</w:t>
      </w:r>
      <w:r>
        <w:rPr>
          <w:spacing w:val="-68"/>
        </w:rPr>
        <w:t> </w:t>
      </w:r>
      <w:r>
        <w:rPr/>
        <w:t>kind of alteration. Because of this translocation, the BCR-ABL fusion gene is</w:t>
      </w:r>
      <w:r>
        <w:rPr>
          <w:spacing w:val="1"/>
        </w:rPr>
        <w:t> </w:t>
      </w:r>
      <w:r>
        <w:rPr/>
        <w:t>created,</w:t>
      </w:r>
      <w:r>
        <w:rPr>
          <w:spacing w:val="-1"/>
        </w:rPr>
        <w:t> </w:t>
      </w:r>
      <w:r>
        <w:rPr/>
        <w:t>ultimately</w:t>
      </w:r>
      <w:r>
        <w:rPr>
          <w:spacing w:val="-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ALL (Abou Dalle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2019b).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 w:firstLine="720"/>
        <w:jc w:val="both"/>
      </w:pPr>
      <w:r>
        <w:rPr/>
        <w:t>Leukemia cells with the Ph chromosome are seen in approximately one</w:t>
      </w:r>
      <w:r>
        <w:rPr>
          <w:spacing w:val="1"/>
        </w:rPr>
        <w:t> </w:t>
      </w:r>
      <w:r>
        <w:rPr/>
        <w:t>in every four persons with ALL. These individuals are said to have a Ph-</w:t>
      </w:r>
      <w:r>
        <w:rPr>
          <w:spacing w:val="1"/>
        </w:rPr>
        <w:t> </w:t>
      </w:r>
      <w:r>
        <w:rPr/>
        <w:t>positive ALL, also written as Ph</w:t>
      </w:r>
      <w:r>
        <w:rPr>
          <w:vertAlign w:val="superscript"/>
        </w:rPr>
        <w:t>+</w:t>
      </w:r>
      <w:r>
        <w:rPr>
          <w:vertAlign w:val="baseline"/>
        </w:rPr>
        <w:t> ALL. Those individuals who do not 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the Ph chromosome are referred to as having Ph negative, or Ph</w:t>
      </w:r>
      <w:r>
        <w:rPr>
          <w:vertAlign w:val="superscript"/>
        </w:rPr>
        <w:t>–</w:t>
      </w:r>
      <w:r>
        <w:rPr>
          <w:vertAlign w:val="baseline"/>
        </w:rPr>
        <w:t>, ALL. These</w:t>
      </w:r>
      <w:r>
        <w:rPr>
          <w:spacing w:val="-67"/>
          <w:vertAlign w:val="baseline"/>
        </w:rPr>
        <w:t> </w:t>
      </w:r>
      <w:r>
        <w:rPr>
          <w:vertAlign w:val="baseline"/>
        </w:rPr>
        <w:t>individuals have an ALL gene. Ph</w:t>
      </w:r>
      <w:r>
        <w:rPr>
          <w:vertAlign w:val="superscript"/>
        </w:rPr>
        <w:t>+</w:t>
      </w:r>
      <w:r>
        <w:rPr>
          <w:vertAlign w:val="baseline"/>
        </w:rPr>
        <w:t> ALL is more prevalent in patients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advanced</w:t>
      </w:r>
      <w:r>
        <w:rPr>
          <w:spacing w:val="-1"/>
          <w:vertAlign w:val="baseline"/>
        </w:rPr>
        <w:t> </w:t>
      </w:r>
      <w:r>
        <w:rPr>
          <w:vertAlign w:val="baseline"/>
        </w:rPr>
        <w:t>age(Abou Dalle 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 2019a).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t>Leukemia can originate in either the blood or the bone marrow. This</w:t>
      </w:r>
      <w:r>
        <w:rPr>
          <w:spacing w:val="1"/>
        </w:rPr>
        <w:t> </w:t>
      </w:r>
      <w:r>
        <w:rPr/>
        <w:t>chromosomal aberration is hereditary. However, it is not passed down from</w:t>
      </w:r>
      <w:r>
        <w:rPr>
          <w:spacing w:val="1"/>
        </w:rPr>
        <w:t> </w:t>
      </w:r>
      <w:r>
        <w:rPr/>
        <w:t>parent to child. Because it is an acquired aberration, this condition manifests</w:t>
      </w:r>
      <w:r>
        <w:rPr>
          <w:spacing w:val="1"/>
        </w:rPr>
        <w:t> </w:t>
      </w:r>
      <w:r>
        <w:rPr>
          <w:w w:val="95"/>
        </w:rPr>
        <w:t>itself at some point in a person's life after birth. It does not appear to be inherited</w:t>
      </w:r>
      <w:r>
        <w:rPr>
          <w:spacing w:val="1"/>
          <w:w w:val="95"/>
        </w:rPr>
        <w:t> </w:t>
      </w:r>
      <w:r>
        <w:rPr/>
        <w:t>by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family</w:t>
      </w:r>
      <w:r>
        <w:rPr>
          <w:spacing w:val="-13"/>
        </w:rPr>
        <w:t> </w:t>
      </w:r>
      <w:r>
        <w:rPr/>
        <w:t>members.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indicates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person</w:t>
      </w:r>
      <w:r>
        <w:rPr>
          <w:spacing w:val="-13"/>
        </w:rPr>
        <w:t> </w:t>
      </w:r>
      <w:r>
        <w:rPr/>
        <w:t>who</w:t>
      </w:r>
      <w:r>
        <w:rPr>
          <w:spacing w:val="-13"/>
        </w:rPr>
        <w:t> </w:t>
      </w:r>
      <w:r>
        <w:rPr/>
        <w:t>has</w:t>
      </w:r>
      <w:r>
        <w:rPr>
          <w:spacing w:val="-14"/>
        </w:rPr>
        <w:t> </w:t>
      </w:r>
      <w:r>
        <w:rPr/>
        <w:t>ALL</w:t>
      </w:r>
      <w:r>
        <w:rPr>
          <w:spacing w:val="-12"/>
        </w:rPr>
        <w:t> </w:t>
      </w:r>
      <w:r>
        <w:rPr/>
        <w:t>cannot</w:t>
      </w:r>
      <w:r>
        <w:rPr>
          <w:spacing w:val="-68"/>
        </w:rPr>
        <w:t> </w:t>
      </w:r>
      <w:r>
        <w:rPr/>
        <w:t>pass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offspring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BCR-ABL</w:t>
      </w:r>
      <w:r>
        <w:rPr>
          <w:spacing w:val="-1"/>
        </w:rPr>
        <w:t> </w:t>
      </w:r>
      <w:r>
        <w:rPr/>
        <w:t>fusion</w:t>
      </w:r>
      <w:r>
        <w:rPr>
          <w:spacing w:val="-2"/>
        </w:rPr>
        <w:t> </w:t>
      </w:r>
      <w:r>
        <w:rPr/>
        <w:t>gene</w:t>
      </w:r>
      <w:r>
        <w:rPr>
          <w:spacing w:val="-2"/>
        </w:rPr>
        <w:t> </w:t>
      </w:r>
      <w:r>
        <w:rPr/>
        <w:t>(Giebel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2019).</w:t>
      </w:r>
    </w:p>
    <w:p>
      <w:pPr>
        <w:pStyle w:val="BodyText"/>
        <w:spacing w:before="1"/>
        <w:rPr>
          <w:sz w:val="41"/>
        </w:rPr>
      </w:pPr>
    </w:p>
    <w:p>
      <w:pPr>
        <w:pStyle w:val="Heading5"/>
        <w:numPr>
          <w:ilvl w:val="5"/>
          <w:numId w:val="13"/>
        </w:numPr>
        <w:tabs>
          <w:tab w:pos="2240" w:val="left" w:leader="none"/>
        </w:tabs>
        <w:spacing w:line="240" w:lineRule="auto" w:before="1" w:after="0"/>
        <w:ind w:left="2239" w:right="0" w:hanging="1277"/>
        <w:jc w:val="both"/>
      </w:pPr>
      <w:bookmarkStart w:name="_TOC_250056" w:id="31"/>
      <w:r>
        <w:rPr/>
        <w:t>Other</w:t>
      </w:r>
      <w:r>
        <w:rPr>
          <w:spacing w:val="-6"/>
        </w:rPr>
        <w:t> </w:t>
      </w:r>
      <w:r>
        <w:rPr/>
        <w:t>chromosome</w:t>
      </w:r>
      <w:r>
        <w:rPr>
          <w:spacing w:val="-5"/>
        </w:rPr>
        <w:t> </w:t>
      </w:r>
      <w:bookmarkEnd w:id="31"/>
      <w:r>
        <w:rPr/>
        <w:t>abnormalities</w:t>
      </w:r>
    </w:p>
    <w:p>
      <w:pPr>
        <w:pStyle w:val="BodyText"/>
        <w:spacing w:line="362" w:lineRule="auto" w:before="163"/>
        <w:ind w:left="963" w:right="965" w:firstLine="720"/>
        <w:jc w:val="both"/>
      </w:pPr>
      <w:r>
        <w:rPr/>
        <w:t>Translocations between chromosomes are another type of abnormality,</w:t>
      </w:r>
      <w:r>
        <w:rPr>
          <w:spacing w:val="1"/>
        </w:rPr>
        <w:t> </w:t>
      </w:r>
      <w:r>
        <w:rPr/>
        <w:t>but one that is far less common. A translocation occurs if a portion of one</w:t>
      </w:r>
      <w:r>
        <w:rPr>
          <w:spacing w:val="1"/>
        </w:rPr>
        <w:t> </w:t>
      </w:r>
      <w:r>
        <w:rPr/>
        <w:t>chromosome is moved to another, such as in the case of the t (4;11) genetic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translocation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(Demirhana</w:t>
      </w:r>
      <w:r>
        <w:rPr>
          <w:spacing w:val="-1"/>
        </w:rPr>
        <w:t> </w:t>
      </w:r>
      <w:r>
        <w:rPr/>
        <w:t>et al., 2019).</w:t>
      </w:r>
    </w:p>
    <w:p>
      <w:pPr>
        <w:pStyle w:val="BodyText"/>
        <w:spacing w:before="6"/>
        <w:rPr>
          <w:sz w:val="41"/>
        </w:rPr>
      </w:pPr>
    </w:p>
    <w:p>
      <w:pPr>
        <w:pStyle w:val="Heading5"/>
        <w:numPr>
          <w:ilvl w:val="4"/>
          <w:numId w:val="13"/>
        </w:numPr>
        <w:tabs>
          <w:tab w:pos="2014" w:val="left" w:leader="none"/>
        </w:tabs>
        <w:spacing w:line="240" w:lineRule="auto" w:before="0" w:after="0"/>
        <w:ind w:left="2014" w:right="0" w:hanging="1051"/>
        <w:jc w:val="both"/>
      </w:pPr>
      <w:r>
        <w:rPr/>
        <w:t>Mixed</w:t>
      </w:r>
      <w:r>
        <w:rPr>
          <w:spacing w:val="-4"/>
        </w:rPr>
        <w:t> </w:t>
      </w:r>
      <w:r>
        <w:rPr/>
        <w:t>phenotype</w:t>
      </w:r>
      <w:r>
        <w:rPr>
          <w:spacing w:val="-4"/>
        </w:rPr>
        <w:t> </w:t>
      </w:r>
      <w:r>
        <w:rPr/>
        <w:t>acute</w:t>
      </w:r>
      <w:r>
        <w:rPr>
          <w:spacing w:val="-4"/>
        </w:rPr>
        <w:t> </w:t>
      </w:r>
      <w:r>
        <w:rPr/>
        <w:t>leukemia</w:t>
      </w:r>
      <w:r>
        <w:rPr>
          <w:spacing w:val="-4"/>
        </w:rPr>
        <w:t> </w:t>
      </w:r>
      <w:r>
        <w:rPr/>
        <w:t>(MPAL)</w:t>
      </w:r>
    </w:p>
    <w:p>
      <w:pPr>
        <w:pStyle w:val="BodyText"/>
        <w:spacing w:line="362" w:lineRule="auto" w:before="163"/>
        <w:ind w:left="963" w:right="967" w:firstLine="720"/>
        <w:jc w:val="both"/>
      </w:pPr>
      <w:r>
        <w:rPr/>
        <w:t>Sometimes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lineage</w:t>
      </w:r>
      <w:r>
        <w:rPr>
          <w:spacing w:val="-67"/>
        </w:rPr>
        <w:t> </w:t>
      </w:r>
      <w:r>
        <w:rPr/>
        <w:t>because they possess features of both myeloid and lymphoid cells. Leukemia</w:t>
      </w:r>
      <w:r>
        <w:rPr>
          <w:spacing w:val="1"/>
        </w:rPr>
        <w:t> </w:t>
      </w:r>
      <w:r>
        <w:rPr/>
        <w:t>cells can have both myeloid and lymphoid characters on the same cell, or</w:t>
      </w:r>
      <w:r>
        <w:rPr>
          <w:spacing w:val="1"/>
        </w:rPr>
        <w:t> </w:t>
      </w:r>
      <w:r>
        <w:rPr/>
        <w:t>specific leukemia cells can have myeloid features while other leukemia cells</w:t>
      </w:r>
      <w:r>
        <w:rPr>
          <w:spacing w:val="1"/>
        </w:rPr>
        <w:t> </w:t>
      </w:r>
      <w:r>
        <w:rPr/>
        <w:t>have lymphoid elements. According to the WHO categorization system, acute</w:t>
      </w:r>
      <w:r>
        <w:rPr>
          <w:spacing w:val="-67"/>
        </w:rPr>
        <w:t> </w:t>
      </w:r>
      <w:r>
        <w:rPr/>
        <w:t>leukemias with a mixed phenotype, also known as MPAL, are separated into</w:t>
      </w:r>
      <w:r>
        <w:rPr>
          <w:spacing w:val="1"/>
        </w:rPr>
        <w:t> </w:t>
      </w:r>
      <w:r>
        <w:rPr/>
        <w:t>unique</w:t>
      </w:r>
      <w:r>
        <w:rPr>
          <w:spacing w:val="-1"/>
        </w:rPr>
        <w:t> </w:t>
      </w:r>
      <w:r>
        <w:rPr/>
        <w:t>groups (Wang et al.,</w:t>
      </w:r>
      <w:r>
        <w:rPr>
          <w:spacing w:val="-1"/>
        </w:rPr>
        <w:t> </w:t>
      </w:r>
      <w:r>
        <w:rPr/>
        <w:t>2018).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4"/>
          <w:numId w:val="13"/>
        </w:numPr>
        <w:tabs>
          <w:tab w:pos="2014" w:val="left" w:leader="none"/>
        </w:tabs>
        <w:spacing w:line="240" w:lineRule="auto" w:before="37" w:after="0"/>
        <w:ind w:left="2014" w:right="0" w:hanging="1051"/>
        <w:jc w:val="both"/>
      </w:pPr>
      <w:bookmarkStart w:name="_TOC_250055" w:id="32"/>
      <w:r>
        <w:rPr/>
        <w:t>Leukemia</w:t>
      </w:r>
      <w:r>
        <w:rPr>
          <w:spacing w:val="-3"/>
        </w:rPr>
        <w:t> </w:t>
      </w:r>
      <w:r>
        <w:rPr/>
        <w:t>Cells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32"/>
      <w:r>
        <w:rPr/>
        <w:t>CNS</w:t>
      </w:r>
    </w:p>
    <w:p>
      <w:pPr>
        <w:pStyle w:val="BodyText"/>
        <w:spacing w:line="362" w:lineRule="auto" w:before="163"/>
        <w:ind w:left="963" w:right="966" w:firstLine="720"/>
        <w:jc w:val="both"/>
      </w:pPr>
      <w:r>
        <w:rPr/>
        <w:t>At the time of laboratory analysis, leukemia cells are present in the</w:t>
      </w:r>
      <w:r>
        <w:rPr>
          <w:spacing w:val="1"/>
        </w:rPr>
        <w:t> </w:t>
      </w:r>
      <w:r>
        <w:rPr/>
        <w:t>central nervous system (CNS) of around 5–10 percent of persons with ALL.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brain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spinal</w:t>
      </w:r>
      <w:r>
        <w:rPr>
          <w:spacing w:val="-6"/>
        </w:rPr>
        <w:t> </w:t>
      </w:r>
      <w:r>
        <w:rPr/>
        <w:t>cord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components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central</w:t>
      </w:r>
      <w:r>
        <w:rPr>
          <w:spacing w:val="-6"/>
        </w:rPr>
        <w:t> </w:t>
      </w:r>
      <w:r>
        <w:rPr/>
        <w:t>nervous</w:t>
      </w:r>
      <w:r>
        <w:rPr>
          <w:spacing w:val="-68"/>
        </w:rPr>
        <w:t> </w:t>
      </w:r>
      <w:r>
        <w:rPr/>
        <w:t>system. It is estimated that the CNS will be affected by ALL in around 35</w:t>
      </w:r>
      <w:r>
        <w:rPr>
          <w:spacing w:val="1"/>
        </w:rPr>
        <w:t> </w:t>
      </w:r>
      <w:r>
        <w:rPr/>
        <w:t>percent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prophylactic</w:t>
      </w:r>
      <w:r>
        <w:rPr>
          <w:spacing w:val="-2"/>
        </w:rPr>
        <w:t> </w:t>
      </w:r>
      <w:r>
        <w:rPr/>
        <w:t>therapy</w:t>
      </w:r>
      <w:r>
        <w:rPr>
          <w:spacing w:val="69"/>
        </w:rPr>
        <w:t> </w:t>
      </w:r>
      <w:r>
        <w:rPr/>
        <w:t>(Lenk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3"/>
        </w:rPr>
        <w:t> </w:t>
      </w:r>
      <w:r>
        <w:rPr/>
        <w:t>2020).</w:t>
      </w:r>
    </w:p>
    <w:p>
      <w:pPr>
        <w:pStyle w:val="BodyText"/>
        <w:spacing w:before="11"/>
        <w:rPr>
          <w:sz w:val="41"/>
        </w:rPr>
      </w:pPr>
    </w:p>
    <w:p>
      <w:pPr>
        <w:pStyle w:val="Heading5"/>
        <w:numPr>
          <w:ilvl w:val="3"/>
          <w:numId w:val="13"/>
        </w:numPr>
        <w:tabs>
          <w:tab w:pos="1804" w:val="left" w:leader="none"/>
        </w:tabs>
        <w:spacing w:line="240" w:lineRule="auto" w:before="0" w:after="0"/>
        <w:ind w:left="1804" w:right="0" w:hanging="841"/>
        <w:jc w:val="both"/>
      </w:pPr>
      <w:bookmarkStart w:name="_TOC_250054" w:id="33"/>
      <w:r>
        <w:rPr/>
        <w:t>Age-based</w:t>
      </w:r>
      <w:r>
        <w:rPr>
          <w:spacing w:val="-5"/>
        </w:rPr>
        <w:t> </w:t>
      </w:r>
      <w:r>
        <w:rPr/>
        <w:t>Classification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Acute</w:t>
      </w:r>
      <w:r>
        <w:rPr>
          <w:spacing w:val="-5"/>
        </w:rPr>
        <w:t> </w:t>
      </w:r>
      <w:r>
        <w:rPr/>
        <w:t>Lymphoblastic</w:t>
      </w:r>
      <w:r>
        <w:rPr>
          <w:spacing w:val="-5"/>
        </w:rPr>
        <w:t> </w:t>
      </w:r>
      <w:bookmarkEnd w:id="33"/>
      <w:r>
        <w:rPr/>
        <w:t>Leukemia</w:t>
      </w:r>
    </w:p>
    <w:p>
      <w:pPr>
        <w:pStyle w:val="Heading5"/>
        <w:numPr>
          <w:ilvl w:val="4"/>
          <w:numId w:val="14"/>
        </w:numPr>
        <w:tabs>
          <w:tab w:pos="2014" w:val="left" w:leader="none"/>
        </w:tabs>
        <w:spacing w:line="240" w:lineRule="auto" w:before="163" w:after="0"/>
        <w:ind w:left="2014" w:right="0" w:hanging="1051"/>
        <w:jc w:val="both"/>
      </w:pPr>
      <w:bookmarkStart w:name="_TOC_250053" w:id="34"/>
      <w:r>
        <w:rPr/>
        <w:t>Adult</w:t>
      </w:r>
      <w:r>
        <w:rPr>
          <w:spacing w:val="-5"/>
        </w:rPr>
        <w:t> </w:t>
      </w:r>
      <w:r>
        <w:rPr/>
        <w:t>Acute</w:t>
      </w:r>
      <w:r>
        <w:rPr>
          <w:spacing w:val="-5"/>
        </w:rPr>
        <w:t> </w:t>
      </w:r>
      <w:r>
        <w:rPr/>
        <w:t>Lymphoblastic</w:t>
      </w:r>
      <w:r>
        <w:rPr>
          <w:spacing w:val="-5"/>
        </w:rPr>
        <w:t> </w:t>
      </w:r>
      <w:bookmarkEnd w:id="34"/>
      <w:r>
        <w:rPr/>
        <w:t>Leukemia</w:t>
      </w:r>
    </w:p>
    <w:p>
      <w:pPr>
        <w:pStyle w:val="BodyText"/>
        <w:spacing w:line="362" w:lineRule="auto" w:before="163"/>
        <w:ind w:left="963" w:right="965" w:firstLine="720"/>
        <w:jc w:val="both"/>
      </w:pPr>
      <w:r>
        <w:rPr/>
        <w:t>ALL is the most prevalent kind of childhood tumor (Kolaczkowski and</w:t>
      </w:r>
      <w:r>
        <w:rPr>
          <w:spacing w:val="1"/>
        </w:rPr>
        <w:t> </w:t>
      </w:r>
      <w:r>
        <w:rPr/>
        <w:t>Thornton, 2004), demonstrating almost a 90% survival rate over five years in</w:t>
      </w:r>
      <w:r>
        <w:rPr>
          <w:spacing w:val="1"/>
        </w:rPr>
        <w:t> </w:t>
      </w:r>
      <w:r>
        <w:rPr/>
        <w:t>children</w:t>
      </w:r>
      <w:r>
        <w:rPr>
          <w:spacing w:val="47"/>
        </w:rPr>
        <w:t> </w:t>
      </w:r>
      <w:r>
        <w:rPr/>
        <w:t>(Santiago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2017,</w:t>
      </w:r>
      <w:r>
        <w:rPr>
          <w:spacing w:val="-11"/>
        </w:rPr>
        <w:t> </w:t>
      </w:r>
      <w:r>
        <w:rPr/>
        <w:t>Balboni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2010,</w:t>
      </w:r>
      <w:r>
        <w:rPr>
          <w:spacing w:val="-11"/>
        </w:rPr>
        <w:t> </w:t>
      </w:r>
      <w:r>
        <w:rPr/>
        <w:t>Linabery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Ross,</w:t>
      </w:r>
      <w:r>
        <w:rPr>
          <w:spacing w:val="-11"/>
        </w:rPr>
        <w:t> </w:t>
      </w:r>
      <w:r>
        <w:rPr/>
        <w:t>2008),</w:t>
      </w:r>
      <w:r>
        <w:rPr>
          <w:spacing w:val="-67"/>
        </w:rPr>
        <w:t> </w:t>
      </w:r>
      <w:r>
        <w:rPr/>
        <w:t>and between 75% and 85% among young adults and adolescents (Smith et al.,</w:t>
      </w:r>
      <w:r>
        <w:rPr>
          <w:spacing w:val="-67"/>
        </w:rPr>
        <w:t> </w:t>
      </w:r>
      <w:r>
        <w:rPr/>
        <w:t>2010). About 15%-25% of adults will develop this kind of acute leukemia,</w:t>
      </w:r>
      <w:r>
        <w:rPr>
          <w:spacing w:val="1"/>
        </w:rPr>
        <w:t> </w:t>
      </w:r>
      <w:r>
        <w:rPr/>
        <w:t>which is distinguished from the childhood version by several biochemical</w:t>
      </w:r>
      <w:r>
        <w:rPr>
          <w:spacing w:val="1"/>
        </w:rPr>
        <w:t> </w:t>
      </w:r>
      <w:r>
        <w:rPr/>
        <w:t>features; the results were worse for older persons, with overall survival rates</w:t>
      </w:r>
      <w:r>
        <w:rPr>
          <w:spacing w:val="1"/>
        </w:rPr>
        <w:t> </w:t>
      </w:r>
      <w:r>
        <w:rPr/>
        <w:t>ranging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35–55</w:t>
      </w:r>
      <w:r>
        <w:rPr>
          <w:spacing w:val="-8"/>
        </w:rPr>
        <w:t> </w:t>
      </w:r>
      <w:r>
        <w:rPr/>
        <w:t>%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adults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middle</w:t>
      </w:r>
      <w:r>
        <w:rPr>
          <w:spacing w:val="-9"/>
        </w:rPr>
        <w:t> </w:t>
      </w:r>
      <w:r>
        <w:rPr/>
        <w:t>age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8"/>
        </w:rPr>
        <w:t> </w:t>
      </w:r>
      <w:r>
        <w:rPr/>
        <w:t>30%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adults</w:t>
      </w:r>
      <w:r>
        <w:rPr>
          <w:spacing w:val="-8"/>
        </w:rPr>
        <w:t> </w:t>
      </w:r>
      <w:r>
        <w:rPr/>
        <w:t>over</w:t>
      </w:r>
      <w:r>
        <w:rPr>
          <w:spacing w:val="-68"/>
        </w:rPr>
        <w:t> </w:t>
      </w:r>
      <w:r>
        <w:rPr/>
        <w:t>the age of 60 years</w:t>
      </w:r>
      <w:r>
        <w:rPr>
          <w:spacing w:val="1"/>
        </w:rPr>
        <w:t> </w:t>
      </w:r>
      <w:r>
        <w:rPr/>
        <w:t>(Faderl et al., 2010, Gökbuget et al., 2012, Korfi et al.,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before="11"/>
        <w:rPr>
          <w:sz w:val="40"/>
        </w:rPr>
      </w:pPr>
    </w:p>
    <w:p>
      <w:pPr>
        <w:pStyle w:val="Heading5"/>
        <w:numPr>
          <w:ilvl w:val="4"/>
          <w:numId w:val="14"/>
        </w:numPr>
        <w:tabs>
          <w:tab w:pos="2030" w:val="left" w:leader="none"/>
        </w:tabs>
        <w:spacing w:line="240" w:lineRule="auto" w:before="0" w:after="0"/>
        <w:ind w:left="2029" w:right="0" w:hanging="1067"/>
        <w:jc w:val="both"/>
      </w:pPr>
      <w:bookmarkStart w:name="_TOC_250052" w:id="35"/>
      <w:r>
        <w:rPr/>
        <w:t>Pediatric</w:t>
      </w:r>
      <w:r>
        <w:rPr>
          <w:spacing w:val="-6"/>
        </w:rPr>
        <w:t> </w:t>
      </w:r>
      <w:r>
        <w:rPr/>
        <w:t>Acute</w:t>
      </w:r>
      <w:r>
        <w:rPr>
          <w:spacing w:val="-5"/>
        </w:rPr>
        <w:t> </w:t>
      </w:r>
      <w:r>
        <w:rPr/>
        <w:t>Lymphoblastic</w:t>
      </w:r>
      <w:r>
        <w:rPr>
          <w:spacing w:val="-6"/>
        </w:rPr>
        <w:t> </w:t>
      </w:r>
      <w:bookmarkEnd w:id="35"/>
      <w:r>
        <w:rPr/>
        <w:t>Leukemia</w:t>
      </w:r>
    </w:p>
    <w:p>
      <w:pPr>
        <w:pStyle w:val="BodyText"/>
        <w:spacing w:line="362" w:lineRule="auto" w:before="163"/>
        <w:ind w:left="963" w:right="967" w:firstLine="720"/>
        <w:jc w:val="both"/>
      </w:pPr>
      <w:r>
        <w:rPr/>
        <w:t>ALL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4"/>
        </w:rPr>
        <w:t> </w:t>
      </w:r>
      <w:r>
        <w:rPr/>
        <w:t>prevalent</w:t>
      </w:r>
      <w:r>
        <w:rPr>
          <w:spacing w:val="-14"/>
        </w:rPr>
        <w:t> </w:t>
      </w:r>
      <w:r>
        <w:rPr/>
        <w:t>kind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childhood</w:t>
      </w:r>
      <w:r>
        <w:rPr>
          <w:spacing w:val="-15"/>
        </w:rPr>
        <w:t> </w:t>
      </w:r>
      <w:r>
        <w:rPr/>
        <w:t>tumour</w:t>
      </w:r>
      <w:r>
        <w:rPr>
          <w:spacing w:val="40"/>
        </w:rPr>
        <w:t> </w:t>
      </w:r>
      <w:r>
        <w:rPr/>
        <w:t>(Kolaczkowski</w:t>
      </w:r>
      <w:r>
        <w:rPr>
          <w:spacing w:val="-14"/>
        </w:rPr>
        <w:t> </w:t>
      </w:r>
      <w:r>
        <w:rPr/>
        <w:t>and</w:t>
      </w:r>
      <w:r>
        <w:rPr>
          <w:spacing w:val="-67"/>
        </w:rPr>
        <w:t> </w:t>
      </w:r>
      <w:r>
        <w:rPr/>
        <w:t>Thornton, 2004), demonstrating almost a 90% survival rate over five years in</w:t>
      </w:r>
      <w:r>
        <w:rPr>
          <w:spacing w:val="1"/>
        </w:rPr>
        <w:t> </w:t>
      </w:r>
      <w:r>
        <w:rPr/>
        <w:t>children</w:t>
      </w:r>
      <w:r>
        <w:rPr>
          <w:spacing w:val="47"/>
        </w:rPr>
        <w:t> </w:t>
      </w:r>
      <w:r>
        <w:rPr/>
        <w:t>(Santiago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2017,</w:t>
      </w:r>
      <w:r>
        <w:rPr>
          <w:spacing w:val="-11"/>
        </w:rPr>
        <w:t> </w:t>
      </w:r>
      <w:r>
        <w:rPr/>
        <w:t>Balboni</w:t>
      </w:r>
      <w:r>
        <w:rPr>
          <w:spacing w:val="-12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2010,</w:t>
      </w:r>
      <w:r>
        <w:rPr>
          <w:spacing w:val="-11"/>
        </w:rPr>
        <w:t> </w:t>
      </w:r>
      <w:r>
        <w:rPr/>
        <w:t>Linabery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Ross,</w:t>
      </w:r>
      <w:r>
        <w:rPr>
          <w:spacing w:val="-11"/>
        </w:rPr>
        <w:t> </w:t>
      </w:r>
      <w:r>
        <w:rPr/>
        <w:t>2008),</w:t>
      </w:r>
      <w:r>
        <w:rPr>
          <w:spacing w:val="-68"/>
        </w:rPr>
        <w:t> </w:t>
      </w:r>
      <w:r>
        <w:rPr/>
        <w:t>and between 75% and 85% among young adults and adolescents (Smith et al.,</w:t>
      </w:r>
      <w:r>
        <w:rPr>
          <w:spacing w:val="-67"/>
        </w:rPr>
        <w:t> </w:t>
      </w:r>
      <w:r>
        <w:rPr/>
        <w:t>2010). About 15%-25% of adults will develop this kind of acute leukemia,</w:t>
      </w:r>
      <w:r>
        <w:rPr>
          <w:spacing w:val="1"/>
        </w:rPr>
        <w:t> </w:t>
      </w:r>
      <w:r>
        <w:rPr/>
        <w:t>which is distinguished from the childhood version by several biochemical</w:t>
      </w:r>
      <w:r>
        <w:rPr>
          <w:spacing w:val="1"/>
        </w:rPr>
        <w:t> </w:t>
      </w:r>
      <w:r>
        <w:rPr/>
        <w:t>features; the results were worse for older persons, with overall survival rates</w:t>
      </w:r>
      <w:r>
        <w:rPr>
          <w:spacing w:val="1"/>
        </w:rPr>
        <w:t> </w:t>
      </w:r>
      <w:r>
        <w:rPr/>
        <w:t>ranging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35–55</w:t>
      </w:r>
      <w:r>
        <w:rPr>
          <w:spacing w:val="-12"/>
        </w:rPr>
        <w:t> </w:t>
      </w:r>
      <w:r>
        <w:rPr/>
        <w:t>%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adults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middle</w:t>
      </w:r>
      <w:r>
        <w:rPr>
          <w:spacing w:val="-12"/>
        </w:rPr>
        <w:t> </w:t>
      </w:r>
      <w:r>
        <w:rPr/>
        <w:t>age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less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30</w:t>
      </w:r>
      <w:r>
        <w:rPr>
          <w:spacing w:val="-14"/>
        </w:rPr>
        <w:t> </w:t>
      </w:r>
      <w:r>
        <w:rPr/>
        <w:t>%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adults</w:t>
      </w:r>
      <w:r>
        <w:rPr>
          <w:spacing w:val="-12"/>
        </w:rPr>
        <w:t> </w:t>
      </w:r>
      <w:r>
        <w:rPr/>
        <w:t>over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5"/>
      </w:pPr>
      <w:r>
        <w:rPr/>
        <w:t>the</w:t>
      </w:r>
      <w:r>
        <w:rPr>
          <w:spacing w:val="23"/>
        </w:rPr>
        <w:t> </w:t>
      </w:r>
      <w:r>
        <w:rPr/>
        <w:t>age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60</w:t>
      </w:r>
      <w:r>
        <w:rPr>
          <w:spacing w:val="23"/>
        </w:rPr>
        <w:t> </w:t>
      </w:r>
      <w:r>
        <w:rPr/>
        <w:t>years</w:t>
      </w:r>
      <w:r>
        <w:rPr>
          <w:spacing w:val="49"/>
        </w:rPr>
        <w:t> </w:t>
      </w:r>
      <w:r>
        <w:rPr/>
        <w:t>(Faderl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al.,</w:t>
      </w:r>
      <w:r>
        <w:rPr>
          <w:spacing w:val="23"/>
        </w:rPr>
        <w:t> </w:t>
      </w:r>
      <w:r>
        <w:rPr/>
        <w:t>2010,</w:t>
      </w:r>
      <w:r>
        <w:rPr>
          <w:spacing w:val="24"/>
        </w:rPr>
        <w:t> </w:t>
      </w:r>
      <w:r>
        <w:rPr/>
        <w:t>Gökbuget</w:t>
      </w:r>
      <w:r>
        <w:rPr>
          <w:spacing w:val="24"/>
        </w:rPr>
        <w:t> </w:t>
      </w:r>
      <w:r>
        <w:rPr/>
        <w:t>et</w:t>
      </w:r>
      <w:r>
        <w:rPr>
          <w:spacing w:val="23"/>
        </w:rPr>
        <w:t> </w:t>
      </w:r>
      <w:r>
        <w:rPr/>
        <w:t>al.,</w:t>
      </w:r>
      <w:r>
        <w:rPr>
          <w:spacing w:val="24"/>
        </w:rPr>
        <w:t> </w:t>
      </w:r>
      <w:r>
        <w:rPr/>
        <w:t>2012,</w:t>
      </w:r>
      <w:r>
        <w:rPr>
          <w:spacing w:val="24"/>
        </w:rPr>
        <w:t> </w:t>
      </w:r>
      <w:r>
        <w:rPr/>
        <w:t>Korfi</w:t>
      </w:r>
      <w:r>
        <w:rPr>
          <w:spacing w:val="23"/>
        </w:rPr>
        <w:t> </w:t>
      </w:r>
      <w:r>
        <w:rPr/>
        <w:t>et</w:t>
      </w:r>
      <w:r>
        <w:rPr>
          <w:spacing w:val="24"/>
        </w:rPr>
        <w:t> </w:t>
      </w:r>
      <w:r>
        <w:rPr/>
        <w:t>al.,</w:t>
      </w:r>
      <w:r>
        <w:rPr>
          <w:spacing w:val="-67"/>
        </w:rPr>
        <w:t> </w:t>
      </w:r>
      <w:r>
        <w:rPr/>
        <w:t>2016).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5"/>
        <w:numPr>
          <w:ilvl w:val="2"/>
          <w:numId w:val="15"/>
        </w:numPr>
        <w:tabs>
          <w:tab w:pos="1594" w:val="left" w:leader="none"/>
        </w:tabs>
        <w:spacing w:line="240" w:lineRule="auto" w:before="0" w:after="0"/>
        <w:ind w:left="1594" w:right="0" w:hanging="631"/>
        <w:jc w:val="both"/>
      </w:pPr>
      <w:bookmarkStart w:name="_TOC_250051" w:id="36"/>
      <w:r>
        <w:rPr/>
        <w:t>Pathogenesis</w:t>
      </w:r>
      <w:r>
        <w:rPr>
          <w:spacing w:val="64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36"/>
      <w:r>
        <w:rPr/>
        <w:t>ALL</w:t>
      </w:r>
    </w:p>
    <w:p>
      <w:pPr>
        <w:pStyle w:val="BodyText"/>
        <w:spacing w:line="362" w:lineRule="auto" w:before="163"/>
        <w:ind w:left="963" w:right="966" w:firstLine="720"/>
        <w:jc w:val="both"/>
      </w:pPr>
      <w:r>
        <w:rPr/>
        <w:t>During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stages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lymphoid</w:t>
      </w:r>
      <w:r>
        <w:rPr>
          <w:spacing w:val="-8"/>
        </w:rPr>
        <w:t> </w:t>
      </w:r>
      <w:r>
        <w:rPr/>
        <w:t>cells,</w:t>
      </w:r>
      <w:r>
        <w:rPr>
          <w:spacing w:val="-8"/>
        </w:rPr>
        <w:t> </w:t>
      </w:r>
      <w:r>
        <w:rPr/>
        <w:t>pluripotent</w:t>
      </w:r>
      <w:r>
        <w:rPr>
          <w:spacing w:val="-68"/>
        </w:rPr>
        <w:t> </w:t>
      </w:r>
      <w:r>
        <w:rPr/>
        <w:t>hematopoietic stem cells in the bone-marrow serve as the source of lymphoid</w:t>
      </w:r>
      <w:r>
        <w:rPr>
          <w:spacing w:val="1"/>
        </w:rPr>
        <w:t> </w:t>
      </w:r>
      <w:r>
        <w:rPr/>
        <w:t>cells. There are three phases of development for B cells, which start from</w:t>
      </w:r>
      <w:r>
        <w:rPr>
          <w:spacing w:val="1"/>
        </w:rPr>
        <w:t> </w:t>
      </w:r>
      <w:r>
        <w:rPr/>
        <w:t>normal lymphoid progenitor cells. These stages are called pro-B, pre-B, and</w:t>
      </w:r>
      <w:r>
        <w:rPr>
          <w:spacing w:val="1"/>
        </w:rPr>
        <w:t> </w:t>
      </w:r>
      <w:r>
        <w:rPr/>
        <w:t>mature B cells. In most cases, the management of the maturation process may</w:t>
      </w:r>
      <w:r>
        <w:rPr>
          <w:spacing w:val="1"/>
        </w:rPr>
        <w:t> </w:t>
      </w:r>
      <w:r>
        <w:rPr/>
        <w:t>be accomplished relatively well by utilizing cell signal transduction, active</w:t>
      </w:r>
      <w:r>
        <w:rPr>
          <w:spacing w:val="1"/>
        </w:rPr>
        <w:t> </w:t>
      </w:r>
      <w:r>
        <w:rPr/>
        <w:t>transcription</w:t>
      </w:r>
      <w:r>
        <w:rPr>
          <w:spacing w:val="-14"/>
        </w:rPr>
        <w:t> </w:t>
      </w:r>
      <w:r>
        <w:rPr/>
        <w:t>factors,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positive/negative</w:t>
      </w:r>
      <w:r>
        <w:rPr>
          <w:spacing w:val="-15"/>
        </w:rPr>
        <w:t> </w:t>
      </w:r>
      <w:r>
        <w:rPr/>
        <w:t>selection</w:t>
      </w:r>
      <w:r>
        <w:rPr>
          <w:spacing w:val="-17"/>
        </w:rPr>
        <w:t> </w:t>
      </w:r>
      <w:r>
        <w:rPr/>
        <w:t>(Zhou</w:t>
      </w:r>
      <w:r>
        <w:rPr>
          <w:spacing w:val="-15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5"/>
        </w:rPr>
        <w:t> </w:t>
      </w:r>
      <w:r>
        <w:rPr/>
        <w:t>2012).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67"/>
        </w:rPr>
        <w:t> </w:t>
      </w:r>
      <w:r>
        <w:rPr/>
        <w:t>other side, lymphoid malignancies can disrupt lymphoid development, leading</w:t>
      </w:r>
      <w:r>
        <w:rPr>
          <w:spacing w:val="-67"/>
        </w:rPr>
        <w:t> </w:t>
      </w:r>
      <w:r>
        <w:rPr/>
        <w:t>to abnormal cell proliferation and survival in the case of B-ALL (Zuckerman</w:t>
      </w:r>
      <w:r>
        <w:rPr>
          <w:spacing w:val="1"/>
        </w:rPr>
        <w:t> </w:t>
      </w:r>
      <w:r>
        <w:rPr/>
        <w:t>and Rowe, 2014).</w:t>
      </w:r>
      <w:r>
        <w:rPr>
          <w:spacing w:val="1"/>
        </w:rPr>
        <w:t> </w:t>
      </w:r>
      <w:r>
        <w:rPr/>
        <w:t>It is well established that the onset of B-ALL is associated</w:t>
      </w:r>
      <w:r>
        <w:rPr>
          <w:spacing w:val="1"/>
        </w:rPr>
        <w:t> </w:t>
      </w:r>
      <w:r>
        <w:rPr/>
        <w:t>with a sequence of gene variations, most of which start in the pluripotent stem</w:t>
      </w:r>
      <w:r>
        <w:rPr>
          <w:spacing w:val="-67"/>
        </w:rPr>
        <w:t> </w:t>
      </w:r>
      <w:r>
        <w:rPr/>
        <w:t>cell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clonal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proliferation, differentiation, and dysregulated cell apoptosis occur, ultimately</w:t>
      </w:r>
      <w:r>
        <w:rPr>
          <w:spacing w:val="-67"/>
        </w:rPr>
        <w:t> </w:t>
      </w:r>
      <w:r>
        <w:rPr/>
        <w:t>replacing normal lymphoid cells with malignant cells (Zuckerman and Rowe,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-67"/>
        </w:rPr>
        <w:t> </w:t>
      </w:r>
      <w:r>
        <w:rPr/>
        <w:t>biochemical</w:t>
      </w:r>
      <w:r>
        <w:rPr>
          <w:spacing w:val="-2"/>
        </w:rPr>
        <w:t> </w:t>
      </w:r>
      <w:r>
        <w:rPr/>
        <w:t>pathways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gene</w:t>
      </w:r>
      <w:r>
        <w:rPr>
          <w:spacing w:val="-2"/>
        </w:rPr>
        <w:t> </w:t>
      </w:r>
      <w:r>
        <w:rPr/>
        <w:t>expressions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4"/>
        </w:rPr>
        <w:t> </w:t>
      </w:r>
      <w:r>
        <w:rPr/>
        <w:t>ALL.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pStyle w:val="Heading5"/>
        <w:numPr>
          <w:ilvl w:val="3"/>
          <w:numId w:val="15"/>
        </w:numPr>
        <w:tabs>
          <w:tab w:pos="1804" w:val="left" w:leader="none"/>
        </w:tabs>
        <w:spacing w:line="240" w:lineRule="auto" w:before="0" w:after="0"/>
        <w:ind w:left="1804" w:right="0" w:hanging="841"/>
        <w:jc w:val="both"/>
      </w:pPr>
      <w:bookmarkStart w:name="_TOC_250050" w:id="37"/>
      <w:bookmarkEnd w:id="37"/>
      <w:r>
        <w:rPr/>
        <w:t>TEL-AML1</w:t>
      </w:r>
    </w:p>
    <w:p>
      <w:pPr>
        <w:pStyle w:val="BodyText"/>
        <w:spacing w:line="362" w:lineRule="auto" w:before="163"/>
        <w:ind w:left="963" w:right="964" w:firstLine="720"/>
        <w:jc w:val="both"/>
      </w:pPr>
      <w:r>
        <w:rPr/>
        <w:t>The TEL-AML1 fusion gene is a mutation that might be present many</w:t>
      </w:r>
      <w:r>
        <w:rPr>
          <w:spacing w:val="1"/>
        </w:rPr>
        <w:t> </w:t>
      </w:r>
      <w:r>
        <w:rPr>
          <w:w w:val="95"/>
        </w:rPr>
        <w:t>years before any clinical symptom occurs, and in most cases, the transformation</w:t>
      </w:r>
      <w:r>
        <w:rPr>
          <w:spacing w:val="1"/>
          <w:w w:val="95"/>
        </w:rPr>
        <w:t> </w:t>
      </w:r>
      <w:r>
        <w:rPr/>
        <w:t>occurs earlier in gestation (Schindler et al., 2009). This oncogene can operate</w:t>
      </w:r>
      <w:r>
        <w:rPr>
          <w:spacing w:val="1"/>
        </w:rPr>
        <w:t> </w:t>
      </w:r>
      <w:r>
        <w:rPr/>
        <w:t>on the hematopoietic stem cell (HSC), which results in the production of gene</w:t>
      </w:r>
      <w:r>
        <w:rPr>
          <w:spacing w:val="-67"/>
        </w:rPr>
        <w:t> </w:t>
      </w:r>
      <w:r>
        <w:rPr/>
        <w:t>lesions;</w:t>
      </w:r>
      <w:r>
        <w:rPr>
          <w:spacing w:val="12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second</w:t>
      </w:r>
      <w:r>
        <w:rPr>
          <w:spacing w:val="12"/>
        </w:rPr>
        <w:t> </w:t>
      </w:r>
      <w:r>
        <w:rPr/>
        <w:t>genetic</w:t>
      </w:r>
      <w:r>
        <w:rPr>
          <w:spacing w:val="12"/>
        </w:rPr>
        <w:t> </w:t>
      </w:r>
      <w:r>
        <w:rPr/>
        <w:t>mutation</w:t>
      </w:r>
      <w:r>
        <w:rPr>
          <w:spacing w:val="12"/>
        </w:rPr>
        <w:t> </w:t>
      </w:r>
      <w:r>
        <w:rPr/>
        <w:t>(or</w:t>
      </w:r>
      <w:r>
        <w:rPr>
          <w:spacing w:val="12"/>
        </w:rPr>
        <w:t> </w:t>
      </w:r>
      <w:r>
        <w:rPr/>
        <w:t>environmental</w:t>
      </w:r>
      <w:r>
        <w:rPr>
          <w:spacing w:val="12"/>
        </w:rPr>
        <w:t> </w:t>
      </w:r>
      <w:r>
        <w:rPr/>
        <w:t>hit),</w:t>
      </w:r>
      <w:r>
        <w:rPr>
          <w:spacing w:val="12"/>
        </w:rPr>
        <w:t> </w:t>
      </w:r>
      <w:r>
        <w:rPr/>
        <w:t>the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4"/>
        <w:jc w:val="both"/>
      </w:pPr>
      <w:r>
        <w:rPr>
          <w:w w:val="95"/>
        </w:rPr>
        <w:t>multistep</w:t>
      </w:r>
      <w:r>
        <w:rPr>
          <w:spacing w:val="15"/>
          <w:w w:val="95"/>
        </w:rPr>
        <w:t> </w:t>
      </w:r>
      <w:r>
        <w:rPr>
          <w:w w:val="95"/>
        </w:rPr>
        <w:t>cascade</w:t>
      </w:r>
      <w:r>
        <w:rPr>
          <w:spacing w:val="16"/>
          <w:w w:val="95"/>
        </w:rPr>
        <w:t> </w:t>
      </w:r>
      <w:r>
        <w:rPr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leads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ALL</w:t>
      </w:r>
      <w:r>
        <w:rPr>
          <w:spacing w:val="16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w w:val="95"/>
        </w:rPr>
        <w:t>then</w:t>
      </w:r>
      <w:r>
        <w:rPr>
          <w:spacing w:val="16"/>
          <w:w w:val="95"/>
        </w:rPr>
        <w:t> </w:t>
      </w:r>
      <w:r>
        <w:rPr>
          <w:w w:val="95"/>
        </w:rPr>
        <w:t>initiated</w:t>
      </w:r>
      <w:r>
        <w:rPr>
          <w:spacing w:val="17"/>
          <w:w w:val="95"/>
        </w:rPr>
        <w:t> </w:t>
      </w:r>
      <w:r>
        <w:rPr>
          <w:w w:val="95"/>
        </w:rPr>
        <w:t>(Ford</w:t>
      </w:r>
      <w:r>
        <w:rPr>
          <w:spacing w:val="15"/>
          <w:w w:val="95"/>
        </w:rPr>
        <w:t> </w:t>
      </w:r>
      <w:r>
        <w:rPr>
          <w:w w:val="95"/>
        </w:rPr>
        <w:t>et</w:t>
      </w:r>
      <w:r>
        <w:rPr>
          <w:spacing w:val="15"/>
          <w:w w:val="95"/>
        </w:rPr>
        <w:t> </w:t>
      </w:r>
      <w:r>
        <w:rPr>
          <w:w w:val="95"/>
        </w:rPr>
        <w:t>al.,</w:t>
      </w:r>
      <w:r>
        <w:rPr>
          <w:spacing w:val="14"/>
          <w:w w:val="95"/>
        </w:rPr>
        <w:t> </w:t>
      </w:r>
      <w:r>
        <w:rPr>
          <w:w w:val="95"/>
        </w:rPr>
        <w:t>1998,</w:t>
      </w:r>
      <w:r>
        <w:rPr>
          <w:spacing w:val="14"/>
          <w:w w:val="95"/>
        </w:rPr>
        <w:t> </w:t>
      </w:r>
      <w:r>
        <w:rPr>
          <w:w w:val="95"/>
        </w:rPr>
        <w:t>Sabaawy</w:t>
      </w:r>
      <w:r>
        <w:rPr>
          <w:spacing w:val="1"/>
          <w:w w:val="95"/>
        </w:rPr>
        <w:t> </w:t>
      </w:r>
      <w:r>
        <w:rPr/>
        <w:t>et al., 2006). The TEL-AML1 mutation is, therefore, the genetic lesion that</w:t>
      </w:r>
      <w:r>
        <w:rPr>
          <w:spacing w:val="1"/>
        </w:rPr>
        <w:t> </w:t>
      </w:r>
      <w:r>
        <w:rPr/>
        <w:t>causes the illness; in this case, the leukemic cells continue to exist at the pro-</w:t>
      </w:r>
      <w:r>
        <w:rPr>
          <w:spacing w:val="1"/>
        </w:rPr>
        <w:t> </w:t>
      </w:r>
      <w:r>
        <w:rPr/>
        <w:t>B-cell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(Sabaawy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TEL-AML1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mutation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supported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experiments</w:t>
      </w:r>
      <w:r>
        <w:rPr>
          <w:spacing w:val="-10"/>
        </w:rPr>
        <w:t> </w:t>
      </w:r>
      <w:r>
        <w:rPr/>
        <w:t>performed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samples</w:t>
      </w:r>
      <w:r>
        <w:rPr>
          <w:spacing w:val="-10"/>
        </w:rPr>
        <w:t> </w:t>
      </w:r>
      <w:r>
        <w:rPr/>
        <w:t>taken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umbilical</w:t>
      </w:r>
      <w:r>
        <w:rPr>
          <w:spacing w:val="-10"/>
        </w:rPr>
        <w:t> </w:t>
      </w:r>
      <w:r>
        <w:rPr/>
        <w:t>cord</w:t>
      </w:r>
      <w:r>
        <w:rPr>
          <w:spacing w:val="-68"/>
        </w:rPr>
        <w:t> </w:t>
      </w:r>
      <w:r>
        <w:rPr/>
        <w:t>blood</w:t>
      </w:r>
      <w:r>
        <w:rPr>
          <w:spacing w:val="1"/>
        </w:rPr>
        <w:t> </w:t>
      </w:r>
      <w:r>
        <w:rPr/>
        <w:t>Fields(Sabaawy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TEL-AML1-positive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likely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2"/>
        </w:rPr>
        <w:t> </w:t>
      </w:r>
      <w:r>
        <w:rPr/>
        <w:t>ALL (Schindler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8"/>
        <w:rPr>
          <w:sz w:val="41"/>
        </w:rPr>
      </w:pPr>
    </w:p>
    <w:p>
      <w:pPr>
        <w:pStyle w:val="Heading5"/>
        <w:numPr>
          <w:ilvl w:val="3"/>
          <w:numId w:val="15"/>
        </w:numPr>
        <w:tabs>
          <w:tab w:pos="1804" w:val="left" w:leader="none"/>
        </w:tabs>
        <w:spacing w:line="240" w:lineRule="auto" w:before="1" w:after="0"/>
        <w:ind w:left="1804" w:right="0" w:hanging="841"/>
        <w:jc w:val="both"/>
      </w:pPr>
      <w:bookmarkStart w:name="_TOC_250049" w:id="38"/>
      <w:bookmarkEnd w:id="38"/>
      <w:r>
        <w:rPr/>
        <w:t>BCR-ABL1</w:t>
      </w:r>
    </w:p>
    <w:p>
      <w:pPr>
        <w:pStyle w:val="BodyText"/>
        <w:spacing w:line="362" w:lineRule="auto" w:before="162"/>
        <w:ind w:left="963" w:right="967" w:firstLine="720"/>
        <w:jc w:val="both"/>
      </w:pPr>
      <w:r>
        <w:rPr/>
        <w:t>To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BCR-ABL</w:t>
      </w:r>
      <w:r>
        <w:rPr>
          <w:spacing w:val="-8"/>
        </w:rPr>
        <w:t> </w:t>
      </w:r>
      <w:r>
        <w:rPr/>
        <w:t>fusion</w:t>
      </w:r>
      <w:r>
        <w:rPr>
          <w:spacing w:val="-8"/>
        </w:rPr>
        <w:t> </w:t>
      </w:r>
      <w:r>
        <w:rPr/>
        <w:t>gene,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ABL</w:t>
      </w:r>
      <w:r>
        <w:rPr>
          <w:spacing w:val="-8"/>
        </w:rPr>
        <w:t> </w:t>
      </w:r>
      <w:r>
        <w:rPr/>
        <w:t>gene,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located</w:t>
      </w:r>
      <w:r>
        <w:rPr>
          <w:spacing w:val="-8"/>
        </w:rPr>
        <w:t> </w:t>
      </w:r>
      <w:r>
        <w:rPr/>
        <w:t>on</w:t>
      </w:r>
      <w:r>
        <w:rPr>
          <w:spacing w:val="-67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swaps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BCR</w:t>
      </w:r>
      <w:r>
        <w:rPr>
          <w:spacing w:val="1"/>
        </w:rPr>
        <w:t> </w:t>
      </w:r>
      <w:r>
        <w:rPr/>
        <w:t>gene,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22.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"Philadelphia</w:t>
      </w:r>
      <w:r>
        <w:rPr>
          <w:spacing w:val="1"/>
        </w:rPr>
        <w:t> </w:t>
      </w:r>
      <w:r>
        <w:rPr/>
        <w:t>chromosome"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configuration of chromosome 22 that contains the novel fusion gene (Ph) (El</w:t>
      </w:r>
      <w:r>
        <w:rPr>
          <w:spacing w:val="1"/>
        </w:rPr>
        <w:t> </w:t>
      </w:r>
      <w:r>
        <w:rPr/>
        <w:t>Fakih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4"/>
        </w:rPr>
        <w:t> </w:t>
      </w:r>
      <w:r>
        <w:rPr/>
        <w:t>2018).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BCR-ABL1</w:t>
      </w:r>
      <w:r>
        <w:rPr>
          <w:spacing w:val="-4"/>
        </w:rPr>
        <w:t> </w:t>
      </w:r>
      <w:r>
        <w:rPr/>
        <w:t>tyrosine</w:t>
      </w:r>
      <w:r>
        <w:rPr>
          <w:spacing w:val="-5"/>
        </w:rPr>
        <w:t> </w:t>
      </w:r>
      <w:r>
        <w:rPr/>
        <w:t>kinase</w:t>
      </w:r>
      <w:r>
        <w:rPr>
          <w:spacing w:val="-4"/>
        </w:rPr>
        <w:t> </w:t>
      </w:r>
      <w:r>
        <w:rPr/>
        <w:t>gene,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transcribed</w:t>
      </w:r>
      <w:r>
        <w:rPr>
          <w:spacing w:val="-68"/>
        </w:rPr>
        <w:t> </w:t>
      </w:r>
      <w:r>
        <w:rPr/>
        <w:t>on the Ph chromosome, carries the mutation that causes B-cell ALL more</w:t>
      </w:r>
      <w:r>
        <w:rPr>
          <w:spacing w:val="1"/>
        </w:rPr>
        <w:t> </w:t>
      </w:r>
      <w:r>
        <w:rPr/>
        <w:t>frequently than any other. Ph, also known as the BCR-ABL-1 positive gene</w:t>
      </w:r>
      <w:r>
        <w:rPr>
          <w:spacing w:val="1"/>
        </w:rPr>
        <w:t> </w:t>
      </w:r>
      <w:r>
        <w:rPr/>
        <w:t>mutation, is commonly associated with the disease's most severe prognosis</w:t>
      </w:r>
      <w:r>
        <w:rPr>
          <w:spacing w:val="1"/>
        </w:rPr>
        <w:t> </w:t>
      </w:r>
      <w:r>
        <w:rPr/>
        <w:t>(Blatt</w:t>
      </w:r>
      <w:r>
        <w:rPr>
          <w:spacing w:val="-1"/>
        </w:rPr>
        <w:t> </w:t>
      </w:r>
      <w:r>
        <w:rPr/>
        <w:t>et al., 2018,</w:t>
      </w:r>
      <w:r>
        <w:rPr>
          <w:spacing w:val="-1"/>
        </w:rPr>
        <w:t> </w:t>
      </w:r>
      <w:r>
        <w:rPr/>
        <w:t>Cilloni and</w:t>
      </w:r>
      <w:r>
        <w:rPr>
          <w:spacing w:val="-1"/>
        </w:rPr>
        <w:t> </w:t>
      </w:r>
      <w:r>
        <w:rPr/>
        <w:t>Saglio, 2012).</w:t>
      </w:r>
    </w:p>
    <w:p>
      <w:pPr>
        <w:pStyle w:val="BodyText"/>
        <w:spacing w:before="1"/>
        <w:rPr>
          <w:sz w:val="41"/>
        </w:rPr>
      </w:pPr>
    </w:p>
    <w:p>
      <w:pPr>
        <w:pStyle w:val="Heading5"/>
        <w:numPr>
          <w:ilvl w:val="3"/>
          <w:numId w:val="15"/>
        </w:numPr>
        <w:tabs>
          <w:tab w:pos="1804" w:val="left" w:leader="none"/>
        </w:tabs>
        <w:spacing w:line="240" w:lineRule="auto" w:before="0" w:after="0"/>
        <w:ind w:left="1804" w:right="0" w:hanging="841"/>
        <w:jc w:val="both"/>
      </w:pPr>
      <w:bookmarkStart w:name="_TOC_250048" w:id="39"/>
      <w:bookmarkEnd w:id="39"/>
      <w:r>
        <w:rPr/>
        <w:t>PAX5</w:t>
      </w:r>
    </w:p>
    <w:p>
      <w:pPr>
        <w:pStyle w:val="BodyText"/>
        <w:spacing w:line="362" w:lineRule="auto" w:before="163"/>
        <w:ind w:left="963" w:right="967" w:firstLine="720"/>
        <w:jc w:val="both"/>
      </w:pPr>
      <w:r>
        <w:rPr/>
        <w:t>Protein with paired-box domains B cells can be activated by a protein</w:t>
      </w:r>
      <w:r>
        <w:rPr>
          <w:spacing w:val="1"/>
        </w:rPr>
        <w:t> </w:t>
      </w:r>
      <w:r>
        <w:rPr/>
        <w:t>known as Pax-5, which encodes for nuclear transcriptional factors. It regulates</w:t>
      </w:r>
      <w:r>
        <w:rPr>
          <w:spacing w:val="-67"/>
        </w:rPr>
        <w:t> </w:t>
      </w:r>
      <w:r>
        <w:rPr/>
        <w:t>the functions of B cells, such as development, migration, differentiation, and</w:t>
      </w:r>
      <w:r>
        <w:rPr>
          <w:spacing w:val="1"/>
        </w:rPr>
        <w:t> </w:t>
      </w:r>
      <w:r>
        <w:rPr/>
        <w:t>proliferation (Mullighan et al., 2008). Pax-5 controls B cell development from</w:t>
      </w:r>
      <w:r>
        <w:rPr>
          <w:spacing w:val="-67"/>
        </w:rPr>
        <w:t> </w:t>
      </w:r>
      <w:r>
        <w:rPr/>
        <w:t>immature to mature B cells. Abnormally expressed Pax-5 can cause leukemic</w:t>
      </w:r>
      <w:r>
        <w:rPr>
          <w:spacing w:val="1"/>
        </w:rPr>
        <w:t> </w:t>
      </w:r>
      <w:r>
        <w:rPr/>
        <w:t>transformation at the early onset of tumor generation in the B form of ALL</w:t>
      </w:r>
      <w:r>
        <w:rPr>
          <w:spacing w:val="1"/>
        </w:rPr>
        <w:t> </w:t>
      </w:r>
      <w:r>
        <w:rPr/>
        <w:t>(Mullighan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 where Pax-5 expression is downregulated, indicating the crucial</w:t>
      </w:r>
      <w:r>
        <w:rPr>
          <w:spacing w:val="1"/>
        </w:rPr>
        <w:t> </w:t>
      </w:r>
      <w:r>
        <w:rPr/>
        <w:t>role</w:t>
      </w:r>
      <w:r>
        <w:rPr>
          <w:spacing w:val="27"/>
        </w:rPr>
        <w:t> </w:t>
      </w:r>
      <w:r>
        <w:rPr/>
        <w:t>Pax-5</w:t>
      </w:r>
      <w:r>
        <w:rPr>
          <w:spacing w:val="28"/>
        </w:rPr>
        <w:t> </w:t>
      </w:r>
      <w:r>
        <w:rPr/>
        <w:t>plays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B</w:t>
      </w:r>
      <w:r>
        <w:rPr>
          <w:spacing w:val="28"/>
        </w:rPr>
        <w:t> </w:t>
      </w:r>
      <w:r>
        <w:rPr/>
        <w:t>cell</w:t>
      </w:r>
      <w:r>
        <w:rPr>
          <w:spacing w:val="27"/>
        </w:rPr>
        <w:t> </w:t>
      </w:r>
      <w:r>
        <w:rPr/>
        <w:t>formation.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99%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children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adolescents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8"/>
        <w:jc w:val="both"/>
      </w:pPr>
      <w:r>
        <w:rPr>
          <w:w w:val="95"/>
        </w:rPr>
        <w:t>diagnosed with B-ALL have an elevated level of Pax-5 (Mullighan et al., 2008).</w:t>
      </w:r>
      <w:r>
        <w:rPr>
          <w:spacing w:val="1"/>
          <w:w w:val="95"/>
        </w:rPr>
        <w:t> </w:t>
      </w:r>
      <w:r>
        <w:rPr/>
        <w:t>Pax-5 can combine with other enzymes, like Janus kinase (Jak) 2, to form a</w:t>
      </w:r>
      <w:r>
        <w:rPr>
          <w:spacing w:val="1"/>
        </w:rPr>
        <w:t> </w:t>
      </w:r>
      <w:r>
        <w:rPr/>
        <w:t>fully active protein kinase domain. This can then lead to the proliferation of B</w:t>
      </w:r>
      <w:r>
        <w:rPr>
          <w:spacing w:val="-67"/>
        </w:rPr>
        <w:t> </w:t>
      </w:r>
      <w:r>
        <w:rPr/>
        <w:t>cells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Jak-STAT signaling</w:t>
      </w:r>
      <w:r>
        <w:rPr>
          <w:spacing w:val="-1"/>
        </w:rPr>
        <w:t> </w:t>
      </w:r>
      <w:r>
        <w:rPr/>
        <w:t>pathways (Huang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</w:pPr>
    </w:p>
    <w:p>
      <w:pPr>
        <w:pStyle w:val="Heading5"/>
        <w:numPr>
          <w:ilvl w:val="3"/>
          <w:numId w:val="15"/>
        </w:numPr>
        <w:tabs>
          <w:tab w:pos="1804" w:val="left" w:leader="none"/>
        </w:tabs>
        <w:spacing w:line="240" w:lineRule="auto" w:before="162" w:after="0"/>
        <w:ind w:left="1804" w:right="0" w:hanging="841"/>
        <w:jc w:val="both"/>
      </w:pPr>
      <w:bookmarkStart w:name="_TOC_250047" w:id="40"/>
      <w:bookmarkEnd w:id="40"/>
      <w:r>
        <w:rPr/>
        <w:t>RAS</w:t>
      </w:r>
    </w:p>
    <w:p>
      <w:pPr>
        <w:pStyle w:val="BodyText"/>
        <w:spacing w:line="362" w:lineRule="auto" w:before="163"/>
        <w:ind w:left="963" w:right="964" w:firstLine="720"/>
        <w:jc w:val="both"/>
      </w:pPr>
      <w:r>
        <w:rPr/>
        <w:t>RAS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family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genes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encode</w:t>
      </w:r>
      <w:r>
        <w:rPr>
          <w:spacing w:val="-12"/>
        </w:rPr>
        <w:t> </w:t>
      </w:r>
      <w:r>
        <w:rPr/>
        <w:t>proteins</w:t>
      </w:r>
      <w:r>
        <w:rPr>
          <w:spacing w:val="-13"/>
        </w:rPr>
        <w:t> </w:t>
      </w:r>
      <w:r>
        <w:rPr/>
        <w:t>responsible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controlling</w:t>
      </w:r>
      <w:r>
        <w:rPr>
          <w:spacing w:val="-68"/>
        </w:rPr>
        <w:t> </w:t>
      </w:r>
      <w:r>
        <w:rPr/>
        <w:t>signaling</w:t>
      </w:r>
      <w:r>
        <w:rPr>
          <w:spacing w:val="-8"/>
        </w:rPr>
        <w:t> </w:t>
      </w:r>
      <w:r>
        <w:rPr/>
        <w:t>pathways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regulate</w:t>
      </w:r>
      <w:r>
        <w:rPr>
          <w:spacing w:val="-8"/>
        </w:rPr>
        <w:t> </w:t>
      </w:r>
      <w:r>
        <w:rPr/>
        <w:t>cell</w:t>
      </w:r>
      <w:r>
        <w:rPr>
          <w:spacing w:val="-9"/>
        </w:rPr>
        <w:t> </w:t>
      </w:r>
      <w:r>
        <w:rPr/>
        <w:t>growth,</w:t>
      </w:r>
      <w:r>
        <w:rPr>
          <w:spacing w:val="-8"/>
        </w:rPr>
        <w:t> </w:t>
      </w:r>
      <w:r>
        <w:rPr/>
        <w:t>survival,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death,</w:t>
      </w:r>
      <w:r>
        <w:rPr>
          <w:spacing w:val="-8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the</w:t>
      </w:r>
      <w:r>
        <w:rPr>
          <w:spacing w:val="-67"/>
        </w:rPr>
        <w:t> </w:t>
      </w:r>
      <w:r>
        <w:rPr/>
        <w:t>leukemic</w:t>
      </w:r>
      <w:r>
        <w:rPr>
          <w:spacing w:val="-14"/>
        </w:rPr>
        <w:t> </w:t>
      </w:r>
      <w:r>
        <w:rPr/>
        <w:t>cells.</w:t>
      </w:r>
      <w:r>
        <w:rPr>
          <w:spacing w:val="-14"/>
        </w:rPr>
        <w:t> </w:t>
      </w:r>
      <w:r>
        <w:rPr/>
        <w:t>Mutations</w:t>
      </w:r>
      <w:r>
        <w:rPr>
          <w:spacing w:val="-14"/>
        </w:rPr>
        <w:t> </w:t>
      </w:r>
      <w:r>
        <w:rPr/>
        <w:t>usually</w:t>
      </w:r>
      <w:r>
        <w:rPr>
          <w:spacing w:val="-14"/>
        </w:rPr>
        <w:t> </w:t>
      </w:r>
      <w:r>
        <w:rPr/>
        <w:t>occur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RAS</w:t>
      </w:r>
      <w:r>
        <w:rPr>
          <w:spacing w:val="-14"/>
        </w:rPr>
        <w:t> </w:t>
      </w:r>
      <w:r>
        <w:rPr/>
        <w:t>gene</w:t>
      </w:r>
      <w:r>
        <w:rPr>
          <w:spacing w:val="-14"/>
        </w:rPr>
        <w:t> </w:t>
      </w:r>
      <w:r>
        <w:rPr/>
        <w:t>during</w:t>
      </w:r>
      <w:r>
        <w:rPr>
          <w:spacing w:val="-13"/>
        </w:rPr>
        <w:t> </w:t>
      </w:r>
      <w:r>
        <w:rPr/>
        <w:t>chemotherapy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relapsed</w:t>
      </w:r>
      <w:r>
        <w:rPr>
          <w:spacing w:val="1"/>
        </w:rPr>
        <w:t> </w:t>
      </w:r>
      <w:r>
        <w:rPr/>
        <w:t>leukemic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that</w:t>
      </w:r>
      <w:r>
        <w:rPr>
          <w:spacing w:val="-67"/>
        </w:rPr>
        <w:t> </w:t>
      </w:r>
      <w:r>
        <w:rPr/>
        <w:t>experienced relapses typically have mutations in the RAS pathways (Irving et</w:t>
      </w:r>
      <w:r>
        <w:rPr>
          <w:spacing w:val="1"/>
        </w:rPr>
        <w:t> </w:t>
      </w:r>
      <w:r>
        <w:rPr/>
        <w:t>al., 2014). These RAS mutations can also be found in around 40% of juvenile</w:t>
      </w:r>
      <w:r>
        <w:rPr>
          <w:spacing w:val="1"/>
        </w:rPr>
        <w:t> </w:t>
      </w:r>
      <w:r>
        <w:rPr/>
        <w:t>patients with ALL who have experienced recurrence (Irving et al., 2014). It is</w:t>
      </w:r>
      <w:r>
        <w:rPr>
          <w:spacing w:val="1"/>
        </w:rPr>
        <w:t> </w:t>
      </w:r>
      <w:r>
        <w:rPr/>
        <w:t>estimated that about 15% of pediatric patients diagnosed with ALL possessed</w:t>
      </w:r>
      <w:r>
        <w:rPr>
          <w:spacing w:val="1"/>
        </w:rPr>
        <w:t> </w:t>
      </w:r>
      <w:r>
        <w:rPr/>
        <w:t>mutations on KRAS and NRAS genes. On the other hand, there is no link</w:t>
      </w:r>
      <w:r>
        <w:rPr>
          <w:spacing w:val="1"/>
        </w:rPr>
        <w:t> </w:t>
      </w:r>
      <w:r>
        <w:rPr/>
        <w:t>between these mutations and any other clinical sign (Shu et al., 2004, Al</w:t>
      </w:r>
      <w:r>
        <w:rPr>
          <w:rFonts w:ascii="Cambria Math"/>
        </w:rPr>
        <w:t>-</w:t>
      </w:r>
      <w:r>
        <w:rPr>
          <w:rFonts w:ascii="Cambria Math"/>
          <w:spacing w:val="1"/>
        </w:rPr>
        <w:t> </w:t>
      </w:r>
      <w:r>
        <w:rPr/>
        <w:t>Kzayer</w:t>
      </w:r>
      <w:r>
        <w:rPr>
          <w:spacing w:val="-1"/>
        </w:rPr>
        <w:t> </w:t>
      </w:r>
      <w:r>
        <w:rPr/>
        <w:t>et al., 2015).</w:t>
      </w:r>
    </w:p>
    <w:p>
      <w:pPr>
        <w:pStyle w:val="BodyText"/>
        <w:spacing w:before="3"/>
        <w:rPr>
          <w:sz w:val="41"/>
        </w:rPr>
      </w:pPr>
    </w:p>
    <w:p>
      <w:pPr>
        <w:pStyle w:val="Heading5"/>
        <w:numPr>
          <w:ilvl w:val="3"/>
          <w:numId w:val="15"/>
        </w:numPr>
        <w:tabs>
          <w:tab w:pos="1804" w:val="left" w:leader="none"/>
        </w:tabs>
        <w:spacing w:line="240" w:lineRule="auto" w:before="0" w:after="0"/>
        <w:ind w:left="1804" w:right="0" w:hanging="841"/>
        <w:jc w:val="both"/>
      </w:pPr>
      <w:bookmarkStart w:name="_TOC_250046" w:id="41"/>
      <w:bookmarkEnd w:id="41"/>
      <w:r>
        <w:rPr/>
        <w:t>PI3K</w:t>
      </w:r>
    </w:p>
    <w:p>
      <w:pPr>
        <w:pStyle w:val="BodyText"/>
        <w:spacing w:line="362" w:lineRule="auto" w:before="163"/>
        <w:ind w:left="963" w:right="966" w:firstLine="720"/>
        <w:jc w:val="both"/>
      </w:pPr>
      <w:r>
        <w:rPr/>
        <w:t>Both the process of cell division and survival are influenced by the</w:t>
      </w:r>
      <w:r>
        <w:rPr>
          <w:spacing w:val="1"/>
        </w:rPr>
        <w:t> </w:t>
      </w:r>
      <w:r>
        <w:rPr>
          <w:w w:val="95"/>
        </w:rPr>
        <w:t>PI3K/Akt signaling pathway. PI3K regulates the levels of expression of mTOR,</w:t>
      </w:r>
      <w:r>
        <w:rPr>
          <w:spacing w:val="1"/>
          <w:w w:val="95"/>
        </w:rPr>
        <w:t> </w:t>
      </w:r>
      <w:r>
        <w:rPr/>
        <w:t>Bcl-2, and NF-B, all proteins that stimulate cell proliferation (Li et al., 2014,</w:t>
      </w:r>
      <w:r>
        <w:rPr>
          <w:spacing w:val="1"/>
        </w:rPr>
        <w:t> </w:t>
      </w:r>
      <w:r>
        <w:rPr/>
        <w:t>Wu et al., 2017). In many liquid tumors, such as B cell precursor-ALL, the</w:t>
      </w:r>
      <w:r>
        <w:rPr>
          <w:spacing w:val="1"/>
        </w:rPr>
        <w:t> </w:t>
      </w:r>
      <w:r>
        <w:rPr/>
        <w:t>PI3K/Akt signaling pathway is turned on (Toosi et al., 2018). Consequently, it</w:t>
      </w:r>
      <w:r>
        <w:rPr>
          <w:spacing w:val="-67"/>
        </w:rPr>
        <w:t> </w:t>
      </w:r>
      <w:r>
        <w:rPr/>
        <w:t>plays a significant role in pathogenesis (Morishita et al., 2012). It is common</w:t>
      </w:r>
      <w:r>
        <w:rPr>
          <w:spacing w:val="1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w w:val="95"/>
        </w:rPr>
        <w:t>find</w:t>
      </w:r>
      <w:r>
        <w:rPr>
          <w:spacing w:val="19"/>
          <w:w w:val="95"/>
        </w:rPr>
        <w:t> </w:t>
      </w:r>
      <w:r>
        <w:rPr>
          <w:w w:val="95"/>
        </w:rPr>
        <w:t>an</w:t>
      </w:r>
      <w:r>
        <w:rPr>
          <w:spacing w:val="19"/>
          <w:w w:val="95"/>
        </w:rPr>
        <w:t> </w:t>
      </w:r>
      <w:r>
        <w:rPr>
          <w:w w:val="95"/>
        </w:rPr>
        <w:t>overactive</w:t>
      </w:r>
      <w:r>
        <w:rPr>
          <w:spacing w:val="19"/>
          <w:w w:val="95"/>
        </w:rPr>
        <w:t> </w:t>
      </w:r>
      <w:r>
        <w:rPr>
          <w:w w:val="95"/>
        </w:rPr>
        <w:t>PI3K</w:t>
      </w:r>
      <w:r>
        <w:rPr>
          <w:spacing w:val="19"/>
          <w:w w:val="95"/>
        </w:rPr>
        <w:t> </w:t>
      </w:r>
      <w:r>
        <w:rPr>
          <w:w w:val="95"/>
        </w:rPr>
        <w:t>pathway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19"/>
          <w:w w:val="95"/>
        </w:rPr>
        <w:t> </w:t>
      </w:r>
      <w:r>
        <w:rPr>
          <w:w w:val="95"/>
        </w:rPr>
        <w:t>B-ALL,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w w:val="95"/>
        </w:rPr>
        <w:t>this</w:t>
      </w:r>
      <w:r>
        <w:rPr>
          <w:spacing w:val="17"/>
          <w:w w:val="95"/>
        </w:rPr>
        <w:t> </w:t>
      </w:r>
      <w:r>
        <w:rPr>
          <w:w w:val="95"/>
        </w:rPr>
        <w:t>overactivation</w:t>
      </w:r>
      <w:r>
        <w:rPr>
          <w:spacing w:val="19"/>
          <w:w w:val="95"/>
        </w:rPr>
        <w:t> </w:t>
      </w:r>
      <w:r>
        <w:rPr>
          <w:w w:val="95"/>
        </w:rPr>
        <w:t>is</w:t>
      </w:r>
      <w:r>
        <w:rPr>
          <w:spacing w:val="18"/>
          <w:w w:val="95"/>
        </w:rPr>
        <w:t> </w:t>
      </w:r>
      <w:r>
        <w:rPr>
          <w:w w:val="95"/>
        </w:rPr>
        <w:t>related</w:t>
      </w:r>
      <w:r>
        <w:rPr>
          <w:spacing w:val="-64"/>
          <w:w w:val="95"/>
        </w:rPr>
        <w:t> </w:t>
      </w:r>
      <w:r>
        <w:rPr/>
        <w:t>to glucocorticoid resistance (Evangelisti et al., 2018). Patients suffering from</w:t>
      </w:r>
      <w:r>
        <w:rPr>
          <w:spacing w:val="1"/>
        </w:rPr>
        <w:t> </w:t>
      </w:r>
      <w:r>
        <w:rPr>
          <w:w w:val="95"/>
        </w:rPr>
        <w:t>B-ALL who have mutations in negative regulators of PI3E, such as phosphatase</w:t>
      </w:r>
      <w:r>
        <w:rPr>
          <w:spacing w:val="1"/>
          <w:w w:val="95"/>
        </w:rPr>
        <w:t> </w:t>
      </w:r>
      <w:r>
        <w:rPr/>
        <w:t>protein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tensin</w:t>
      </w:r>
      <w:r>
        <w:rPr>
          <w:spacing w:val="8"/>
        </w:rPr>
        <w:t> </w:t>
      </w:r>
      <w:r>
        <w:rPr/>
        <w:t>homolog</w:t>
      </w:r>
      <w:r>
        <w:rPr>
          <w:spacing w:val="9"/>
        </w:rPr>
        <w:t> </w:t>
      </w:r>
      <w:r>
        <w:rPr/>
        <w:t>(PTEN),</w:t>
      </w:r>
      <w:r>
        <w:rPr>
          <w:spacing w:val="7"/>
        </w:rPr>
        <w:t> </w:t>
      </w:r>
      <w:r>
        <w:rPr/>
        <w:t>may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/>
        <w:t>increased</w:t>
      </w:r>
      <w:r>
        <w:rPr>
          <w:spacing w:val="5"/>
        </w:rPr>
        <w:t> </w:t>
      </w:r>
      <w:r>
        <w:rPr/>
        <w:t>chance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failure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37"/>
        <w:ind w:left="963"/>
      </w:pPr>
      <w:r>
        <w:rPr/>
        <w:t>in</w:t>
      </w:r>
      <w:r>
        <w:rPr>
          <w:spacing w:val="-4"/>
        </w:rPr>
        <w:t> </w:t>
      </w:r>
      <w:r>
        <w:rPr/>
        <w:t>therapy</w:t>
      </w:r>
      <w:r>
        <w:rPr>
          <w:spacing w:val="-3"/>
        </w:rPr>
        <w:t> </w:t>
      </w:r>
      <w:r>
        <w:rPr/>
        <w:t>failure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recurrence</w:t>
      </w:r>
      <w:r>
        <w:rPr>
          <w:spacing w:val="-5"/>
        </w:rPr>
        <w:t> </w:t>
      </w:r>
      <w:r>
        <w:rPr/>
        <w:t>(Silveira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2015).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5"/>
        <w:numPr>
          <w:ilvl w:val="3"/>
          <w:numId w:val="15"/>
        </w:numPr>
        <w:tabs>
          <w:tab w:pos="1804" w:val="left" w:leader="none"/>
        </w:tabs>
        <w:spacing w:line="240" w:lineRule="auto" w:before="1" w:after="0"/>
        <w:ind w:left="1804" w:right="0" w:hanging="841"/>
        <w:jc w:val="both"/>
      </w:pPr>
      <w:bookmarkStart w:name="_TOC_250045" w:id="42"/>
      <w:r>
        <w:rPr/>
        <w:t>Cell</w:t>
      </w:r>
      <w:r>
        <w:rPr>
          <w:spacing w:val="-2"/>
        </w:rPr>
        <w:t> </w:t>
      </w:r>
      <w:bookmarkEnd w:id="42"/>
      <w:r>
        <w:rPr/>
        <w:t>Cycle</w:t>
      </w:r>
    </w:p>
    <w:p>
      <w:pPr>
        <w:pStyle w:val="BodyText"/>
        <w:spacing w:line="362" w:lineRule="auto" w:before="162"/>
        <w:ind w:left="963" w:right="967" w:firstLine="720"/>
        <w:jc w:val="both"/>
      </w:pPr>
      <w:r>
        <w:rPr/>
        <w:t>B-ALL development has been linked to cell cycle dysregulations in</w:t>
      </w:r>
      <w:r>
        <w:rPr>
          <w:spacing w:val="1"/>
        </w:rPr>
        <w:t> </w:t>
      </w:r>
      <w:r>
        <w:rPr/>
        <w:t>several studies (Sánchez-Beato et al., 2003). The result of leukemia can be</w:t>
      </w:r>
      <w:r>
        <w:rPr>
          <w:spacing w:val="1"/>
        </w:rPr>
        <w:t> </w:t>
      </w:r>
      <w:r>
        <w:rPr/>
        <w:t>caused by the unchecked multiplication of HSC and premature cells of the</w:t>
      </w:r>
      <w:r>
        <w:rPr>
          <w:spacing w:val="1"/>
        </w:rPr>
        <w:t> </w:t>
      </w:r>
      <w:r>
        <w:rPr/>
        <w:t>lymphoblast</w:t>
      </w:r>
      <w:r>
        <w:rPr>
          <w:spacing w:val="-11"/>
        </w:rPr>
        <w:t> </w:t>
      </w:r>
      <w:r>
        <w:rPr/>
        <w:t>(Huang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Zhu,</w:t>
      </w:r>
      <w:r>
        <w:rPr>
          <w:spacing w:val="-11"/>
        </w:rPr>
        <w:t> </w:t>
      </w:r>
      <w:r>
        <w:rPr/>
        <w:t>2012).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B-ALL,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expression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68"/>
        </w:rPr>
        <w:t> </w:t>
      </w:r>
      <w:r>
        <w:rPr/>
        <w:t>c-MYC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cycle</w:t>
      </w:r>
      <w:r>
        <w:rPr>
          <w:spacing w:val="-67"/>
        </w:rPr>
        <w:t> </w:t>
      </w:r>
      <w:r>
        <w:rPr/>
        <w:t>(Baxevanis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0"/>
        </w:rPr>
        <w:t> </w:t>
      </w:r>
      <w:r>
        <w:rPr/>
        <w:t>2003,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0"/>
        </w:rPr>
        <w:t> </w:t>
      </w:r>
      <w:r>
        <w:rPr/>
        <w:t>2018).</w:t>
      </w:r>
      <w:r>
        <w:rPr>
          <w:spacing w:val="49"/>
        </w:rPr>
        <w:t> </w:t>
      </w:r>
      <w:r>
        <w:rPr/>
        <w:t>The</w:t>
      </w:r>
      <w:r>
        <w:rPr>
          <w:spacing w:val="-11"/>
        </w:rPr>
        <w:t> </w:t>
      </w:r>
      <w:r>
        <w:rPr/>
        <w:t>deregulation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c-MYC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seen</w:t>
      </w:r>
      <w:r>
        <w:rPr>
          <w:spacing w:val="-68"/>
        </w:rPr>
        <w:t> </w:t>
      </w:r>
      <w:r>
        <w:rPr/>
        <w:t>in individuals with aggressive B-ALL and is linked to aggressive disease</w:t>
      </w:r>
      <w:r>
        <w:rPr>
          <w:spacing w:val="1"/>
        </w:rPr>
        <w:t> </w:t>
      </w:r>
      <w:r>
        <w:rPr/>
        <w:t>progression,</w:t>
      </w:r>
      <w:r>
        <w:rPr>
          <w:spacing w:val="-2"/>
        </w:rPr>
        <w:t> </w:t>
      </w:r>
      <w:r>
        <w:rPr/>
        <w:t>chemoresistance,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poor</w:t>
      </w:r>
      <w:r>
        <w:rPr>
          <w:spacing w:val="-2"/>
        </w:rPr>
        <w:t> </w:t>
      </w:r>
      <w:r>
        <w:rPr/>
        <w:t>prognosis</w:t>
      </w:r>
      <w:r>
        <w:rPr>
          <w:spacing w:val="2"/>
        </w:rPr>
        <w:t> </w:t>
      </w:r>
      <w:r>
        <w:rPr/>
        <w:t>(Ren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2018).</w:t>
      </w:r>
    </w:p>
    <w:p>
      <w:pPr>
        <w:pStyle w:val="BodyText"/>
        <w:spacing w:before="3"/>
        <w:rPr>
          <w:sz w:val="41"/>
        </w:rPr>
      </w:pPr>
    </w:p>
    <w:p>
      <w:pPr>
        <w:pStyle w:val="Heading5"/>
        <w:numPr>
          <w:ilvl w:val="1"/>
          <w:numId w:val="16"/>
        </w:numPr>
        <w:tabs>
          <w:tab w:pos="1384" w:val="left" w:leader="none"/>
        </w:tabs>
        <w:spacing w:line="240" w:lineRule="auto" w:before="0" w:after="0"/>
        <w:ind w:left="1384" w:right="0" w:hanging="421"/>
        <w:jc w:val="both"/>
      </w:pPr>
      <w:bookmarkStart w:name="_TOC_250044" w:id="43"/>
      <w:r>
        <w:rPr/>
        <w:t>DNA</w:t>
      </w:r>
      <w:r>
        <w:rPr>
          <w:spacing w:val="-3"/>
        </w:rPr>
        <w:t> </w:t>
      </w:r>
      <w:r>
        <w:rPr/>
        <w:t>Polymorphism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bookmarkEnd w:id="43"/>
      <w:r>
        <w:rPr/>
        <w:t>Leukemia</w:t>
      </w:r>
    </w:p>
    <w:p>
      <w:pPr>
        <w:pStyle w:val="BodyText"/>
        <w:spacing w:line="362" w:lineRule="auto" w:before="163"/>
        <w:ind w:left="963" w:right="963" w:firstLine="720"/>
        <w:jc w:val="both"/>
      </w:pPr>
      <w:r>
        <w:rPr/>
        <w:t>DNA</w:t>
      </w:r>
      <w:r>
        <w:rPr>
          <w:spacing w:val="-14"/>
        </w:rPr>
        <w:t> </w:t>
      </w:r>
      <w:r>
        <w:rPr/>
        <w:t>polymorphisms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differences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population's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specific</w:t>
      </w:r>
      <w:r>
        <w:rPr>
          <w:spacing w:val="-14"/>
        </w:rPr>
        <w:t> </w:t>
      </w:r>
      <w:r>
        <w:rPr/>
        <w:t>DNA</w:t>
      </w:r>
      <w:r>
        <w:rPr>
          <w:spacing w:val="-67"/>
        </w:rPr>
        <w:t> </w:t>
      </w:r>
      <w:r>
        <w:rPr/>
        <w:t>sequence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found</w:t>
      </w:r>
      <w:r>
        <w:rPr>
          <w:spacing w:val="-9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population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species.</w:t>
      </w:r>
      <w:r>
        <w:rPr>
          <w:spacing w:val="-10"/>
        </w:rPr>
        <w:t> </w:t>
      </w:r>
      <w:r>
        <w:rPr/>
        <w:t>Single</w:t>
      </w:r>
      <w:r>
        <w:rPr>
          <w:spacing w:val="-9"/>
        </w:rPr>
        <w:t> </w:t>
      </w:r>
      <w:r>
        <w:rPr/>
        <w:t>nucleotide</w:t>
      </w:r>
      <w:r>
        <w:rPr>
          <w:spacing w:val="-67"/>
        </w:rPr>
        <w:t> </w:t>
      </w:r>
      <w:r>
        <w:rPr/>
        <w:t>polymorphisms,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SNPs,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individual</w:t>
      </w:r>
      <w:r>
        <w:rPr>
          <w:spacing w:val="-67"/>
        </w:rPr>
        <w:t> </w:t>
      </w:r>
      <w:r>
        <w:rPr/>
        <w:t>nucleotides level. In contrast, larger DNA segments can also be involved</w:t>
      </w:r>
      <w:r>
        <w:rPr>
          <w:spacing w:val="1"/>
        </w:rPr>
        <w:t> </w:t>
      </w:r>
      <w:r>
        <w:rPr/>
        <w:t>(insertions, deletions, and copy number variations)(Kurokawa, 2006).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leukemia,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polymorphisms in genes involved in the immune system have been identified</w:t>
      </w:r>
      <w:r>
        <w:rPr>
          <w:spacing w:val="1"/>
        </w:rPr>
        <w:t> </w:t>
      </w:r>
      <w:r>
        <w:rPr/>
        <w:t>as risk factors for developing the disease. In acute myeloid leukemia (AML),</w:t>
      </w:r>
      <w:r>
        <w:rPr>
          <w:spacing w:val="1"/>
        </w:rPr>
        <w:t> </w:t>
      </w:r>
      <w:r>
        <w:rPr/>
        <w:t>specific DNA polymorphisms in cell differentiation and DNA repair genes</w:t>
      </w:r>
      <w:r>
        <w:rPr>
          <w:spacing w:val="1"/>
        </w:rPr>
        <w:t> </w:t>
      </w:r>
      <w:r>
        <w:rPr/>
        <w:t>have been associated with a poorer prognosis and reduced survival rates(Inaba</w:t>
      </w:r>
      <w:r>
        <w:rPr>
          <w:spacing w:val="-67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2013, Foran, 2010).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2"/>
          <w:numId w:val="16"/>
        </w:numPr>
        <w:tabs>
          <w:tab w:pos="1594" w:val="left" w:leader="none"/>
        </w:tabs>
        <w:spacing w:line="240" w:lineRule="auto" w:before="37" w:after="0"/>
        <w:ind w:left="1593" w:right="0" w:hanging="631"/>
        <w:jc w:val="both"/>
      </w:pPr>
      <w:bookmarkStart w:name="_TOC_250043" w:id="44"/>
      <w:r>
        <w:rPr/>
        <w:t>DNA</w:t>
      </w:r>
      <w:r>
        <w:rPr>
          <w:spacing w:val="-3"/>
        </w:rPr>
        <w:t> </w:t>
      </w:r>
      <w:r>
        <w:rPr/>
        <w:t>Polymorphism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bookmarkEnd w:id="44"/>
      <w:r>
        <w:rPr/>
        <w:t>ALL</w:t>
      </w:r>
    </w:p>
    <w:p>
      <w:pPr>
        <w:pStyle w:val="BodyText"/>
        <w:spacing w:line="362" w:lineRule="auto" w:before="163"/>
        <w:ind w:left="963" w:right="966" w:firstLine="720"/>
        <w:jc w:val="both"/>
      </w:pPr>
      <w:r>
        <w:rPr/>
        <w:t>DNA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variations in genes involved in cell cycle regulation, DNA repair, and immune</w:t>
      </w:r>
      <w:r>
        <w:rPr>
          <w:spacing w:val="-67"/>
        </w:rPr>
        <w:t> </w:t>
      </w:r>
      <w:r>
        <w:rPr/>
        <w:t>function (de Lourdes Perim et al., 2013). For example, polymorphisms in the</w:t>
      </w:r>
      <w:r>
        <w:rPr>
          <w:spacing w:val="1"/>
        </w:rPr>
        <w:t> </w:t>
      </w:r>
      <w:r>
        <w:rPr/>
        <w:t>TP53 gene, which is involved in cell cycle regulation and DNA damage</w:t>
      </w:r>
      <w:r>
        <w:rPr>
          <w:spacing w:val="1"/>
        </w:rPr>
        <w:t> </w:t>
      </w:r>
      <w:r>
        <w:rPr/>
        <w:t>response, These DNA polymorphisms have been associated with a higher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ALL(de</w:t>
      </w:r>
      <w:r>
        <w:rPr>
          <w:spacing w:val="-1"/>
        </w:rPr>
        <w:t> </w:t>
      </w:r>
      <w:r>
        <w:rPr/>
        <w:t>Lourdes</w:t>
      </w:r>
      <w:r>
        <w:rPr>
          <w:spacing w:val="-1"/>
        </w:rPr>
        <w:t> </w:t>
      </w:r>
      <w:r>
        <w:rPr/>
        <w:t>Perim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2013).</w:t>
      </w:r>
    </w:p>
    <w:p>
      <w:pPr>
        <w:pStyle w:val="BodyText"/>
        <w:spacing w:before="10"/>
        <w:rPr>
          <w:sz w:val="41"/>
        </w:rPr>
      </w:pPr>
    </w:p>
    <w:p>
      <w:pPr>
        <w:pStyle w:val="Heading5"/>
        <w:numPr>
          <w:ilvl w:val="2"/>
          <w:numId w:val="16"/>
        </w:numPr>
        <w:tabs>
          <w:tab w:pos="1664" w:val="left" w:leader="none"/>
        </w:tabs>
        <w:spacing w:line="240" w:lineRule="auto" w:before="0" w:after="0"/>
        <w:ind w:left="1664" w:right="0" w:hanging="631"/>
        <w:jc w:val="both"/>
      </w:pPr>
      <w:bookmarkStart w:name="_TOC_250042" w:id="45"/>
      <w:r>
        <w:rPr/>
        <w:t>Interleukin-18</w:t>
      </w:r>
      <w:r>
        <w:rPr>
          <w:spacing w:val="-4"/>
        </w:rPr>
        <w:t> </w:t>
      </w:r>
      <w:r>
        <w:rPr/>
        <w:t>gene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bookmarkEnd w:id="45"/>
      <w:r>
        <w:rPr/>
        <w:t>ALL</w:t>
      </w:r>
    </w:p>
    <w:p>
      <w:pPr>
        <w:pStyle w:val="BodyText"/>
        <w:spacing w:line="362" w:lineRule="auto" w:before="163"/>
        <w:ind w:left="963" w:right="967" w:firstLine="720"/>
        <w:jc w:val="both"/>
      </w:pPr>
      <w:r>
        <w:rPr/>
        <w:t>Interleukin-18 happens to be a member of the Interleukin-1 cytokine</w:t>
      </w:r>
      <w:r>
        <w:rPr>
          <w:spacing w:val="1"/>
        </w:rPr>
        <w:t> </w:t>
      </w:r>
      <w:r>
        <w:rPr/>
        <w:t>family (Dias-Melicio et al., 2015). The location of the Interleukin-18 gene on</w:t>
      </w:r>
      <w:r>
        <w:rPr>
          <w:spacing w:val="1"/>
        </w:rPr>
        <w:t> </w:t>
      </w:r>
      <w:r>
        <w:rPr/>
        <w:t>chromosome 11q22.2-q22.23 has been determined in Figure 2.3. show the</w:t>
      </w:r>
      <w:r>
        <w:rPr>
          <w:spacing w:val="1"/>
        </w:rPr>
        <w:t> </w:t>
      </w:r>
      <w:r>
        <w:rPr/>
        <w:t>location and the most important SNPs in IL-18</w:t>
      </w:r>
      <w:r>
        <w:rPr>
          <w:spacing w:val="1"/>
        </w:rPr>
        <w:t> </w:t>
      </w:r>
      <w:r>
        <w:rPr/>
        <w:t>(Tsuboi et al., 2004). A wide</w:t>
      </w:r>
      <w:r>
        <w:rPr>
          <w:spacing w:val="1"/>
        </w:rPr>
        <w:t> </w:t>
      </w:r>
      <w:r>
        <w:rPr/>
        <w:t>variety of immune and nonimmune cells, including T and B lymphocytes,</w:t>
      </w:r>
      <w:r>
        <w:rPr>
          <w:spacing w:val="1"/>
        </w:rPr>
        <w:t> </w:t>
      </w:r>
      <w:r>
        <w:rPr/>
        <w:t>Natural</w:t>
      </w:r>
      <w:r>
        <w:rPr>
          <w:spacing w:val="-7"/>
        </w:rPr>
        <w:t> </w:t>
      </w:r>
      <w:r>
        <w:rPr/>
        <w:t>Killer</w:t>
      </w:r>
      <w:r>
        <w:rPr>
          <w:spacing w:val="-7"/>
        </w:rPr>
        <w:t> </w:t>
      </w:r>
      <w:r>
        <w:rPr/>
        <w:t>cells</w:t>
      </w:r>
      <w:r>
        <w:rPr>
          <w:spacing w:val="-7"/>
        </w:rPr>
        <w:t> </w:t>
      </w:r>
      <w:r>
        <w:rPr/>
        <w:t>(NK),</w:t>
      </w:r>
      <w:r>
        <w:rPr>
          <w:spacing w:val="-7"/>
        </w:rPr>
        <w:t> </w:t>
      </w:r>
      <w:r>
        <w:rPr/>
        <w:t>macrophages,</w:t>
      </w:r>
      <w:r>
        <w:rPr>
          <w:spacing w:val="-7"/>
        </w:rPr>
        <w:t> </w:t>
      </w:r>
      <w:r>
        <w:rPr/>
        <w:t>monocytes,</w:t>
      </w:r>
      <w:r>
        <w:rPr>
          <w:spacing w:val="-7"/>
        </w:rPr>
        <w:t> </w:t>
      </w:r>
      <w:r>
        <w:rPr/>
        <w:t>Kupffer</w:t>
      </w:r>
      <w:r>
        <w:rPr>
          <w:spacing w:val="-7"/>
        </w:rPr>
        <w:t> </w:t>
      </w:r>
      <w:r>
        <w:rPr/>
        <w:t>cells,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cells</w:t>
      </w:r>
      <w:r>
        <w:rPr>
          <w:spacing w:val="-6"/>
        </w:rPr>
        <w:t> </w:t>
      </w:r>
      <w:r>
        <w:rPr/>
        <w:t>of</w:t>
      </w:r>
      <w:r>
        <w:rPr>
          <w:spacing w:val="-68"/>
        </w:rPr>
        <w:t> </w:t>
      </w:r>
      <w:r>
        <w:rPr/>
        <w:t>Langerhans,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(Baxevanis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Tschoeke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2006, Lebel-Binay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t>Several</w:t>
      </w:r>
      <w:r>
        <w:rPr>
          <w:spacing w:val="-7"/>
        </w:rPr>
        <w:t> </w:t>
      </w:r>
      <w:r>
        <w:rPr/>
        <w:t>studies</w:t>
      </w:r>
      <w:r>
        <w:rPr>
          <w:spacing w:val="-7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pro-and</w:t>
      </w:r>
      <w:r>
        <w:rPr>
          <w:spacing w:val="-6"/>
        </w:rPr>
        <w:t> </w:t>
      </w:r>
      <w:r>
        <w:rPr/>
        <w:t>anticancer</w:t>
      </w:r>
      <w:r>
        <w:rPr>
          <w:spacing w:val="-7"/>
        </w:rPr>
        <w:t> </w:t>
      </w:r>
      <w:r>
        <w:rPr/>
        <w:t>actions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interleukin-18.</w:t>
      </w:r>
      <w:r>
        <w:rPr>
          <w:spacing w:val="-68"/>
        </w:rPr>
        <w:t> </w:t>
      </w:r>
      <w:r>
        <w:rPr/>
        <w:t>It can stimulate T and NK cells, encouraging the response of Th1, leading to</w:t>
      </w:r>
      <w:r>
        <w:rPr>
          <w:spacing w:val="1"/>
        </w:rPr>
        <w:t> </w:t>
      </w:r>
      <w:r>
        <w:rPr/>
        <w:t>the removal of tumor cells(Günel et al., 2002, Dinarello, 1999, Gillies et al.,</w:t>
      </w:r>
      <w:r>
        <w:rPr>
          <w:spacing w:val="1"/>
        </w:rPr>
        <w:t> </w:t>
      </w:r>
      <w:r>
        <w:rPr/>
        <w:t>1993, Okamura et al., 1995). Conversely, reports show that interleukin-18 can</w:t>
      </w:r>
      <w:r>
        <w:rPr>
          <w:spacing w:val="-67"/>
        </w:rPr>
        <w:t> </w:t>
      </w:r>
      <w:r>
        <w:rPr/>
        <w:t>trigger migration, angiogenesis, immune escape, and proliferation of tumor</w:t>
      </w:r>
      <w:r>
        <w:rPr>
          <w:spacing w:val="1"/>
        </w:rPr>
        <w:t> </w:t>
      </w:r>
      <w:r>
        <w:rPr/>
        <w:t>cells(Park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11"/>
        </w:rPr>
        <w:t> </w:t>
      </w:r>
      <w:r>
        <w:rPr/>
        <w:t>2007).</w:t>
      </w:r>
      <w:r>
        <w:rPr>
          <w:spacing w:val="-10"/>
        </w:rPr>
        <w:t> </w:t>
      </w:r>
      <w:r>
        <w:rPr/>
        <w:t>Several</w:t>
      </w:r>
      <w:r>
        <w:rPr>
          <w:spacing w:val="-11"/>
        </w:rPr>
        <w:t> </w:t>
      </w:r>
      <w:r>
        <w:rPr/>
        <w:t>varieties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cancer,</w:t>
      </w:r>
      <w:r>
        <w:rPr>
          <w:spacing w:val="-11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gastric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breast</w:t>
      </w:r>
      <w:r>
        <w:rPr>
          <w:spacing w:val="-68"/>
        </w:rPr>
        <w:t> </w:t>
      </w:r>
      <w:r>
        <w:rPr/>
        <w:t>cancer, have been found to have elevated levels of IL-18 (Dinarello, 2000, Ye</w:t>
      </w:r>
      <w:r>
        <w:rPr>
          <w:spacing w:val="-67"/>
        </w:rPr>
        <w:t> </w:t>
      </w:r>
      <w:r>
        <w:rPr/>
        <w:t>et al., 2007, Eissa et al., 2005). Despite these findings, the link between IL-18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debatable(Yalçın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nucleotide polymorphisms (SNPs) have been found and are currently being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transcriptional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Interleukin-18</w:t>
      </w:r>
      <w:r>
        <w:rPr>
          <w:spacing w:val="24"/>
        </w:rPr>
        <w:t> </w:t>
      </w:r>
      <w:r>
        <w:rPr/>
        <w:t>gene</w:t>
      </w:r>
      <w:r>
        <w:rPr>
          <w:spacing w:val="24"/>
        </w:rPr>
        <w:t> </w:t>
      </w:r>
      <w:r>
        <w:rPr/>
        <w:t>r</w:t>
      </w:r>
      <w:r>
        <w:rPr>
          <w:spacing w:val="25"/>
        </w:rPr>
        <w:t> </w:t>
      </w:r>
      <w:r>
        <w:rPr/>
        <w:t>-137G/C</w:t>
      </w:r>
      <w:r>
        <w:rPr>
          <w:spacing w:val="24"/>
        </w:rPr>
        <w:t> </w:t>
      </w:r>
      <w:r>
        <w:rPr/>
        <w:t>(rs187238)</w:t>
      </w:r>
      <w:r>
        <w:rPr>
          <w:spacing w:val="24"/>
        </w:rPr>
        <w:t> </w:t>
      </w:r>
      <w:r>
        <w:rPr/>
        <w:t>polymorphism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among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most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/>
        <w:jc w:val="both"/>
      </w:pPr>
      <w:r>
        <w:rPr/>
        <w:t>prevalent.</w:t>
      </w:r>
      <w:r>
        <w:rPr>
          <w:spacing w:val="-17"/>
        </w:rPr>
        <w:t> </w:t>
      </w:r>
      <w:r>
        <w:rPr/>
        <w:t>This</w:t>
      </w:r>
      <w:r>
        <w:rPr>
          <w:spacing w:val="-16"/>
        </w:rPr>
        <w:t> </w:t>
      </w:r>
      <w:r>
        <w:rPr/>
        <w:t>polymorphism</w:t>
      </w:r>
      <w:r>
        <w:rPr>
          <w:spacing w:val="-13"/>
        </w:rPr>
        <w:t> </w:t>
      </w:r>
      <w:r>
        <w:rPr/>
        <w:t>can</w:t>
      </w:r>
      <w:r>
        <w:rPr>
          <w:spacing w:val="-15"/>
        </w:rPr>
        <w:t> </w:t>
      </w:r>
      <w:r>
        <w:rPr/>
        <w:t>potentially</w:t>
      </w:r>
      <w:r>
        <w:rPr>
          <w:spacing w:val="-16"/>
        </w:rPr>
        <w:t> </w:t>
      </w:r>
      <w:r>
        <w:rPr/>
        <w:t>change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gene</w:t>
      </w:r>
      <w:r>
        <w:rPr>
          <w:spacing w:val="-15"/>
        </w:rPr>
        <w:t> </w:t>
      </w:r>
      <w:r>
        <w:rPr/>
        <w:t>regulation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68"/>
        </w:rPr>
        <w:t> </w:t>
      </w:r>
      <w:r>
        <w:rPr/>
        <w:t>Interleukin-18</w:t>
      </w:r>
      <w:r>
        <w:rPr>
          <w:spacing w:val="-8"/>
        </w:rPr>
        <w:t> </w:t>
      </w:r>
      <w:r>
        <w:rPr/>
        <w:t>gene.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polymorphism</w:t>
      </w:r>
      <w:r>
        <w:rPr>
          <w:spacing w:val="-7"/>
        </w:rPr>
        <w:t> </w:t>
      </w:r>
      <w:r>
        <w:rPr/>
        <w:t>could</w:t>
      </w:r>
      <w:r>
        <w:rPr>
          <w:spacing w:val="-8"/>
        </w:rPr>
        <w:t> </w:t>
      </w:r>
      <w:r>
        <w:rPr/>
        <w:t>alter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binding</w:t>
      </w:r>
      <w:r>
        <w:rPr>
          <w:spacing w:val="-8"/>
        </w:rPr>
        <w:t> </w:t>
      </w:r>
      <w:r>
        <w:rPr/>
        <w:t>location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8"/>
        </w:rPr>
        <w:t> </w:t>
      </w:r>
      <w:r>
        <w:rPr/>
        <w:t>nuclear</w:t>
      </w:r>
      <w:r>
        <w:rPr>
          <w:spacing w:val="-6"/>
        </w:rPr>
        <w:t> </w:t>
      </w:r>
      <w:r>
        <w:rPr/>
        <w:t>factor</w:t>
      </w:r>
      <w:r>
        <w:rPr>
          <w:spacing w:val="-6"/>
        </w:rPr>
        <w:t> </w:t>
      </w:r>
      <w:r>
        <w:rPr/>
        <w:t>histone</w:t>
      </w:r>
      <w:r>
        <w:rPr>
          <w:spacing w:val="-6"/>
        </w:rPr>
        <w:t> </w:t>
      </w:r>
      <w:r>
        <w:rPr/>
        <w:t>four</w:t>
      </w:r>
      <w:r>
        <w:rPr>
          <w:spacing w:val="-6"/>
        </w:rPr>
        <w:t> </w:t>
      </w:r>
      <w:r>
        <w:rPr/>
        <w:t>transcription</w:t>
      </w:r>
      <w:r>
        <w:rPr>
          <w:spacing w:val="-5"/>
        </w:rPr>
        <w:t> </w:t>
      </w:r>
      <w:r>
        <w:rPr/>
        <w:t>factor-1,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affect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activity</w:t>
      </w:r>
      <w:r>
        <w:rPr>
          <w:spacing w:val="-68"/>
        </w:rPr>
        <w:t> </w:t>
      </w:r>
      <w:r>
        <w:rPr/>
        <w:t>of</w:t>
      </w:r>
      <w:r>
        <w:rPr>
          <w:spacing w:val="-1"/>
        </w:rPr>
        <w:t> </w:t>
      </w:r>
      <w:r>
        <w:rPr/>
        <w:t>the IL-18 gene (Giedraitis et al.,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362" w:lineRule="auto"/>
        <w:ind w:left="963" w:right="966" w:firstLine="720"/>
        <w:jc w:val="both"/>
      </w:pPr>
      <w:r>
        <w:rPr/>
        <w:t>However,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7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Turkish</w:t>
      </w:r>
      <w:r>
        <w:rPr>
          <w:spacing w:val="-6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Yalcin</w:t>
      </w:r>
      <w:r>
        <w:rPr>
          <w:spacing w:val="-6"/>
        </w:rPr>
        <w:t> </w:t>
      </w:r>
      <w:r>
        <w:rPr/>
        <w:t>et</w:t>
      </w:r>
      <w:r>
        <w:rPr>
          <w:spacing w:val="-68"/>
        </w:rPr>
        <w:t> </w:t>
      </w:r>
      <w:r>
        <w:rPr/>
        <w:t>al. (2014), the C/C and G/C genotypes were linked with the chance of chronic</w:t>
      </w:r>
      <w:r>
        <w:rPr>
          <w:spacing w:val="-67"/>
        </w:rPr>
        <w:t> </w:t>
      </w:r>
      <w:r>
        <w:rPr/>
        <w:t>myeloid leukemia development, while the C/C genotype was associated with</w:t>
      </w:r>
      <w:r>
        <w:rPr>
          <w:spacing w:val="1"/>
        </w:rPr>
        <w:t> </w:t>
      </w:r>
      <w:r>
        <w:rPr/>
        <w:t>the chance of chronic lymphoid leukemia development. Thus, suggesting a</w:t>
      </w:r>
      <w:r>
        <w:rPr>
          <w:spacing w:val="1"/>
        </w:rPr>
        <w:t> </w:t>
      </w:r>
      <w:r>
        <w:rPr/>
        <w:t>correlation between the polymorphism and chronic leukemias development,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subsequent functionality loss, these findings point to a possible link between</w:t>
      </w:r>
      <w:r>
        <w:rPr>
          <w:spacing w:val="1"/>
        </w:rPr>
        <w:t> </w:t>
      </w:r>
      <w:r>
        <w:rPr/>
        <w:t>mutations in the IL-18 gene and an increased chance of developing cancer;</w:t>
      </w:r>
      <w:r>
        <w:rPr>
          <w:spacing w:val="1"/>
        </w:rPr>
        <w:t> </w:t>
      </w:r>
      <w:r>
        <w:rPr/>
        <w:t>however, the significance of this relationship is not yet clear(Yalçın et al.,</w:t>
      </w:r>
      <w:r>
        <w:rPr>
          <w:spacing w:val="1"/>
        </w:rPr>
        <w:t> </w:t>
      </w:r>
      <w:r>
        <w:rPr/>
        <w:t>2015).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sz w:val="4"/>
        </w:rPr>
      </w:pPr>
    </w:p>
    <w:p>
      <w:pPr>
        <w:pStyle w:val="BodyText"/>
        <w:ind w:left="962"/>
        <w:rPr>
          <w:sz w:val="20"/>
        </w:rPr>
      </w:pPr>
      <w:r>
        <w:rPr>
          <w:sz w:val="20"/>
        </w:rPr>
        <w:drawing>
          <wp:inline distT="0" distB="0" distL="0" distR="0">
            <wp:extent cx="5625675" cy="4706493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675" cy="47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line="278" w:lineRule="auto" w:before="56"/>
        <w:ind w:left="1217" w:right="1221" w:firstLine="0"/>
        <w:jc w:val="center"/>
        <w:rPr>
          <w:b/>
          <w:sz w:val="24"/>
        </w:rPr>
      </w:pPr>
      <w:r>
        <w:rPr>
          <w:b/>
          <w:sz w:val="24"/>
        </w:rPr>
        <w:t>Figure 2.3 Illustrates the locations of the genetic variations (polymorphic sites)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interleukin-18 (IL-18), specifically rs1946519, rs1946518, and rs187238,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chromosome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 </w:t>
      </w:r>
      <w:r>
        <w:rPr>
          <w:sz w:val="28"/>
        </w:rPr>
        <w:t>(Yalçın et al., 2015).</w:t>
      </w:r>
      <w:r>
        <w:rPr>
          <w:b/>
          <w:sz w:val="24"/>
        </w:rPr>
        <w:t>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Heading5"/>
        <w:numPr>
          <w:ilvl w:val="1"/>
          <w:numId w:val="16"/>
        </w:numPr>
        <w:tabs>
          <w:tab w:pos="1384" w:val="left" w:leader="none"/>
        </w:tabs>
        <w:spacing w:line="240" w:lineRule="auto" w:before="0" w:after="0"/>
        <w:ind w:left="1384" w:right="0" w:hanging="421"/>
        <w:jc w:val="both"/>
      </w:pPr>
      <w:bookmarkStart w:name="_TOC_250041" w:id="46"/>
      <w:bookmarkEnd w:id="46"/>
      <w:r>
        <w:rPr/>
        <w:t>Immunophenotyping</w:t>
      </w:r>
    </w:p>
    <w:p>
      <w:pPr>
        <w:pStyle w:val="Heading5"/>
        <w:spacing w:before="163"/>
        <w:ind w:left="963"/>
      </w:pPr>
      <w:bookmarkStart w:name="_TOC_250040" w:id="47"/>
      <w:r>
        <w:rPr/>
        <w:t>2.8.1.a</w:t>
      </w:r>
      <w:r>
        <w:rPr>
          <w:spacing w:val="-5"/>
        </w:rPr>
        <w:t> </w:t>
      </w:r>
      <w:bookmarkEnd w:id="47"/>
      <w:r>
        <w:rPr/>
        <w:t>Definition</w:t>
      </w:r>
    </w:p>
    <w:p>
      <w:pPr>
        <w:pStyle w:val="BodyText"/>
        <w:spacing w:line="362" w:lineRule="auto" w:before="163"/>
        <w:ind w:left="963" w:right="964" w:firstLine="720"/>
        <w:jc w:val="both"/>
      </w:pPr>
      <w:r>
        <w:rPr/>
        <w:t>Immunophenotyping is a method for classifying cells according to the</w:t>
      </w:r>
      <w:r>
        <w:rPr>
          <w:spacing w:val="1"/>
        </w:rPr>
        <w:t> </w:t>
      </w:r>
      <w:r>
        <w:rPr/>
        <w:t>antigens or markers found on their surfaces. This method is used to identify</w:t>
      </w:r>
      <w:r>
        <w:rPr>
          <w:spacing w:val="1"/>
        </w:rPr>
        <w:t> </w:t>
      </w:r>
      <w:r>
        <w:rPr/>
        <w:t>individual cells. Differentiation of leukemia cells can be identified with the</w:t>
      </w:r>
      <w:r>
        <w:rPr>
          <w:spacing w:val="1"/>
        </w:rPr>
        <w:t> </w:t>
      </w:r>
      <w:r>
        <w:rPr/>
        <w:t>proper</w:t>
      </w:r>
      <w:r>
        <w:rPr>
          <w:spacing w:val="-18"/>
        </w:rPr>
        <w:t> </w:t>
      </w:r>
      <w:r>
        <w:rPr/>
        <w:t>selectionantigensigen</w:t>
      </w:r>
      <w:r>
        <w:rPr>
          <w:spacing w:val="-17"/>
        </w:rPr>
        <w:t> </w:t>
      </w:r>
      <w:r>
        <w:rPr/>
        <w:t>(Ding</w:t>
      </w:r>
      <w:r>
        <w:rPr>
          <w:spacing w:val="-17"/>
        </w:rPr>
        <w:t> </w:t>
      </w:r>
      <w:r>
        <w:rPr/>
        <w:t>et</w:t>
      </w:r>
      <w:r>
        <w:rPr>
          <w:spacing w:val="-17"/>
        </w:rPr>
        <w:t> </w:t>
      </w:r>
      <w:r>
        <w:rPr/>
        <w:t>al.,</w:t>
      </w:r>
      <w:r>
        <w:rPr>
          <w:spacing w:val="-18"/>
        </w:rPr>
        <w:t> </w:t>
      </w:r>
      <w:r>
        <w:rPr/>
        <w:t>2015).</w:t>
      </w:r>
      <w:r>
        <w:rPr>
          <w:spacing w:val="-17"/>
        </w:rPr>
        <w:t> </w:t>
      </w:r>
      <w:r>
        <w:rPr/>
        <w:t>Advanced</w:t>
      </w:r>
      <w:r>
        <w:rPr>
          <w:spacing w:val="-17"/>
        </w:rPr>
        <w:t> </w:t>
      </w:r>
      <w:r>
        <w:rPr/>
        <w:t>medical</w:t>
      </w:r>
      <w:r>
        <w:rPr>
          <w:spacing w:val="-17"/>
        </w:rPr>
        <w:t> </w:t>
      </w:r>
      <w:r>
        <w:rPr/>
        <w:t>technology</w:t>
      </w:r>
      <w:r>
        <w:rPr>
          <w:spacing w:val="-68"/>
        </w:rPr>
        <w:t> </w:t>
      </w:r>
      <w:r>
        <w:rPr/>
        <w:t>known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flow</w:t>
      </w:r>
      <w:r>
        <w:rPr>
          <w:spacing w:val="-14"/>
        </w:rPr>
        <w:t> </w:t>
      </w:r>
      <w:r>
        <w:rPr/>
        <w:t>cytometer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immunophenotyping.</w:t>
      </w:r>
      <w:r>
        <w:rPr>
          <w:spacing w:val="-14"/>
        </w:rPr>
        <w:t> </w:t>
      </w:r>
      <w:r>
        <w:rPr/>
        <w:t>Flow</w:t>
      </w:r>
      <w:r>
        <w:rPr>
          <w:spacing w:val="-13"/>
        </w:rPr>
        <w:t> </w:t>
      </w:r>
      <w:r>
        <w:rPr/>
        <w:t>cytometric</w:t>
      </w:r>
      <w:r>
        <w:rPr>
          <w:spacing w:val="-68"/>
        </w:rPr>
        <w:t> </w:t>
      </w:r>
      <w:r>
        <w:rPr/>
        <w:t>techniques are complex, high-priced, and require highly trained personnel</w:t>
      </w:r>
      <w:r>
        <w:rPr>
          <w:spacing w:val="1"/>
        </w:rPr>
        <w:t> </w:t>
      </w:r>
      <w:r>
        <w:rPr/>
        <w:t>experience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knowledge.</w:t>
      </w:r>
      <w:r>
        <w:rPr>
          <w:spacing w:val="16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frequently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lack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accessible</w:t>
      </w:r>
      <w:r>
        <w:rPr>
          <w:spacing w:val="17"/>
        </w:rPr>
        <w:t> </w:t>
      </w:r>
      <w:r>
        <w:rPr/>
        <w:t>access</w:t>
      </w:r>
      <w:r>
        <w:rPr>
          <w:spacing w:val="16"/>
        </w:rPr>
        <w:t> </w:t>
      </w:r>
      <w:r>
        <w:rPr/>
        <w:t>to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3"/>
        <w:jc w:val="both"/>
      </w:pPr>
      <w:r>
        <w:rPr/>
        <w:t>technical assistance and quality assurance programs for flow cytometry in</w:t>
      </w:r>
      <w:r>
        <w:rPr>
          <w:spacing w:val="1"/>
        </w:rPr>
        <w:t> </w:t>
      </w:r>
      <w:r>
        <w:rPr/>
        <w:t>nations that are short on resources (Zijenah et al., 2006). Despite this, the</w:t>
      </w:r>
      <w:r>
        <w:rPr>
          <w:spacing w:val="1"/>
        </w:rPr>
        <w:t> </w:t>
      </w:r>
      <w:r>
        <w:rPr/>
        <w:t>current standard of care dictates that all cases of acute leukemia must be</w:t>
      </w:r>
      <w:r>
        <w:rPr>
          <w:spacing w:val="1"/>
        </w:rPr>
        <w:t> </w:t>
      </w:r>
      <w:r>
        <w:rPr/>
        <w:t>immunophenotyped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accurate</w:t>
      </w:r>
      <w:r>
        <w:rPr>
          <w:spacing w:val="-2"/>
        </w:rPr>
        <w:t> </w:t>
      </w:r>
      <w:r>
        <w:rPr/>
        <w:t>categorization</w:t>
      </w:r>
      <w:r>
        <w:rPr>
          <w:spacing w:val="-4"/>
        </w:rPr>
        <w:t> </w:t>
      </w:r>
      <w:r>
        <w:rPr/>
        <w:t>(Paietta,</w:t>
      </w:r>
      <w:r>
        <w:rPr>
          <w:spacing w:val="-2"/>
        </w:rPr>
        <w:t> </w:t>
      </w:r>
      <w:r>
        <w:rPr/>
        <w:t>1998).</w:t>
      </w:r>
    </w:p>
    <w:p>
      <w:pPr>
        <w:pStyle w:val="BodyText"/>
      </w:pPr>
    </w:p>
    <w:p>
      <w:pPr>
        <w:pStyle w:val="Heading5"/>
        <w:spacing w:before="162"/>
        <w:ind w:left="963"/>
      </w:pPr>
      <w:bookmarkStart w:name="_TOC_250039" w:id="48"/>
      <w:r>
        <w:rPr/>
        <w:t>2.8.2.b</w:t>
      </w:r>
      <w:r>
        <w:rPr>
          <w:spacing w:val="-4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CD</w:t>
      </w:r>
      <w:r>
        <w:rPr>
          <w:spacing w:val="-2"/>
        </w:rPr>
        <w:t> </w:t>
      </w:r>
      <w:bookmarkEnd w:id="48"/>
      <w:r>
        <w:rPr/>
        <w:t>Marker</w:t>
      </w:r>
    </w:p>
    <w:p>
      <w:pPr>
        <w:pStyle w:val="BodyText"/>
        <w:spacing w:line="362" w:lineRule="auto" w:before="163"/>
        <w:ind w:left="963" w:right="965" w:firstLine="720"/>
        <w:jc w:val="both"/>
      </w:pPr>
      <w:r>
        <w:rPr/>
        <w:t>Studying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hematopoiesis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 with the help of flow cytometry, a method that is both powerful</w:t>
      </w:r>
      <w:r>
        <w:rPr>
          <w:spacing w:val="-67"/>
        </w:rPr>
        <w:t> </w:t>
      </w:r>
      <w:r>
        <w:rPr/>
        <w:t>and widely used. So far, over two hundred hematopoietic membrane and</w:t>
      </w:r>
      <w:r>
        <w:rPr>
          <w:spacing w:val="1"/>
        </w:rPr>
        <w:t> </w:t>
      </w:r>
      <w:r>
        <w:rPr/>
        <w:t>cytoplasmic markers have been categorized as "clusters of differentiation"</w:t>
      </w:r>
      <w:r>
        <w:rPr>
          <w:spacing w:val="1"/>
        </w:rPr>
        <w:t> </w:t>
      </w:r>
      <w:r>
        <w:rPr/>
        <w:t>(CD), and the expression patterns of these markers have been utilized 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differentiation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hematopoietic lineages (e.g. erythro,id, myeloid and lymphoid). The most</w:t>
      </w:r>
      <w:r>
        <w:rPr>
          <w:spacing w:val="1"/>
        </w:rPr>
        <w:t> </w:t>
      </w:r>
      <w:r>
        <w:rPr/>
        <w:t>recent generation of fluorescence-activated cell sorter (FACS) equipment can</w:t>
      </w:r>
      <w:r>
        <w:rPr>
          <w:spacing w:val="1"/>
        </w:rPr>
        <w:t> </w:t>
      </w:r>
      <w:r>
        <w:rPr/>
        <w:t>detect four or more CD markers concurrently, each of which is a distinct</w:t>
      </w:r>
      <w:r>
        <w:rPr>
          <w:spacing w:val="1"/>
        </w:rPr>
        <w:t> </w:t>
      </w:r>
      <w:r>
        <w:rPr/>
        <w:t>fluorophore</w:t>
      </w:r>
      <w:r>
        <w:rPr>
          <w:spacing w:val="-1"/>
        </w:rPr>
        <w:t> </w:t>
      </w:r>
      <w:r>
        <w:rPr/>
        <w:t>(Zamir et al., 2005).</w:t>
      </w:r>
    </w:p>
    <w:p>
      <w:pPr>
        <w:pStyle w:val="BodyText"/>
        <w:spacing w:line="362" w:lineRule="auto"/>
        <w:ind w:left="963" w:right="963" w:firstLine="720"/>
        <w:jc w:val="both"/>
      </w:pPr>
      <w:r>
        <w:rPr/>
        <w:t>Stem cells, stimulated by cytokines such as colony-stimulating factors,</w:t>
      </w:r>
      <w:r>
        <w:rPr>
          <w:spacing w:val="1"/>
        </w:rPr>
        <w:t> </w:t>
      </w:r>
      <w:r>
        <w:rPr/>
        <w:t>specialize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proliferate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lymphoid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myeloid lineages. Different precursor cells from various lineages each express</w:t>
      </w:r>
      <w:r>
        <w:rPr>
          <w:spacing w:val="-67"/>
        </w:rPr>
        <w:t> </w:t>
      </w:r>
      <w:r>
        <w:rPr/>
        <w:t>a unique action of surface molecules; most of these molecules are currently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antigens.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antigens</w:t>
      </w:r>
      <w:r>
        <w:rPr>
          <w:spacing w:val="1"/>
        </w:rPr>
        <w:t> </w:t>
      </w:r>
      <w:r>
        <w:rPr/>
        <w:t>connected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plasma</w:t>
      </w:r>
      <w:r>
        <w:rPr>
          <w:spacing w:val="-7"/>
        </w:rPr>
        <w:t> </w:t>
      </w:r>
      <w:r>
        <w:rPr/>
        <w:t>membranes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leukocytes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molecules</w:t>
      </w:r>
      <w:r>
        <w:rPr>
          <w:spacing w:val="-7"/>
        </w:rPr>
        <w:t> </w:t>
      </w:r>
      <w:r>
        <w:rPr/>
        <w:t>engaged</w:t>
      </w:r>
      <w:r>
        <w:rPr>
          <w:spacing w:val="-7"/>
        </w:rPr>
        <w:t> </w:t>
      </w:r>
      <w:r>
        <w:rPr/>
        <w:t>in</w:t>
      </w:r>
      <w:r>
        <w:rPr>
          <w:spacing w:val="-68"/>
        </w:rPr>
        <w:t> </w:t>
      </w:r>
      <w:r>
        <w:rPr/>
        <w:t>various tasks(adhesion molecules, immunoglobins, enzymes, transporter, ion</w:t>
      </w:r>
      <w:r>
        <w:rPr>
          <w:spacing w:val="1"/>
        </w:rPr>
        <w:t> </w:t>
      </w:r>
      <w:r>
        <w:rPr/>
        <w:t>channels, cell signaling, cytokine receptors, or cell-cell interactions). Flow</w:t>
      </w:r>
      <w:r>
        <w:rPr>
          <w:spacing w:val="1"/>
        </w:rPr>
        <w:t> </w:t>
      </w:r>
      <w:r>
        <w:rPr/>
        <w:t>cytometric examination of leukemia using panels of monoclonal antibodies</w:t>
      </w:r>
      <w:r>
        <w:rPr>
          <w:spacing w:val="1"/>
        </w:rPr>
        <w:t> </w:t>
      </w:r>
      <w:r>
        <w:rPr/>
        <w:t>presently yields an accuracy of 98% for differentiating acute leukemia of</w:t>
      </w:r>
      <w:r>
        <w:rPr>
          <w:spacing w:val="1"/>
        </w:rPr>
        <w:t> </w:t>
      </w:r>
      <w:r>
        <w:rPr/>
        <w:t>lymphoid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myeloid</w:t>
      </w:r>
      <w:r>
        <w:rPr>
          <w:spacing w:val="1"/>
        </w:rPr>
        <w:t> </w:t>
      </w:r>
      <w:r>
        <w:rPr/>
        <w:t>origin.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discriminate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range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chronic</w:t>
      </w:r>
      <w:r>
        <w:rPr>
          <w:spacing w:val="-7"/>
        </w:rPr>
        <w:t> </w:t>
      </w:r>
      <w:r>
        <w:rPr/>
        <w:t>leukemias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lymphomas</w:t>
      </w:r>
      <w:r>
        <w:rPr>
          <w:spacing w:val="-11"/>
        </w:rPr>
        <w:t> </w:t>
      </w:r>
      <w:r>
        <w:rPr/>
        <w:t>(Belov</w:t>
      </w:r>
      <w:r>
        <w:rPr>
          <w:spacing w:val="-8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9"/>
        </w:rPr>
        <w:t> </w:t>
      </w:r>
      <w:r>
        <w:rPr/>
        <w:t>2001).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2"/>
          <w:numId w:val="17"/>
        </w:numPr>
        <w:tabs>
          <w:tab w:pos="1594" w:val="left" w:leader="none"/>
        </w:tabs>
        <w:spacing w:line="240" w:lineRule="auto" w:before="37" w:after="0"/>
        <w:ind w:left="1594" w:right="0" w:hanging="631"/>
        <w:jc w:val="both"/>
      </w:pPr>
      <w:bookmarkStart w:name="_TOC_250038" w:id="49"/>
      <w:r>
        <w:rPr/>
        <w:t>Immunophenotyping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bookmarkEnd w:id="49"/>
      <w:r>
        <w:rPr/>
        <w:t>ALL</w:t>
      </w:r>
    </w:p>
    <w:p>
      <w:pPr>
        <w:pStyle w:val="BodyText"/>
        <w:spacing w:line="362" w:lineRule="auto" w:before="163"/>
        <w:ind w:left="963" w:right="967" w:firstLine="720"/>
        <w:jc w:val="both"/>
      </w:pPr>
      <w:r>
        <w:rPr>
          <w:w w:val="95"/>
        </w:rPr>
        <w:t>Since</w:t>
      </w:r>
      <w:r>
        <w:rPr>
          <w:spacing w:val="1"/>
          <w:w w:val="95"/>
        </w:rPr>
        <w:t> </w:t>
      </w:r>
      <w:r>
        <w:rPr>
          <w:w w:val="95"/>
        </w:rPr>
        <w:t>the 1970s, immunophenotyping</w:t>
      </w:r>
      <w:r>
        <w:rPr>
          <w:spacing w:val="1"/>
          <w:w w:val="95"/>
        </w:rPr>
        <w:t> </w:t>
      </w:r>
      <w:r>
        <w:rPr>
          <w:w w:val="95"/>
        </w:rPr>
        <w:t>of leukemia has been</w:t>
      </w:r>
      <w:r>
        <w:rPr>
          <w:spacing w:val="63"/>
        </w:rPr>
        <w:t> </w:t>
      </w:r>
      <w:r>
        <w:rPr>
          <w:w w:val="95"/>
        </w:rPr>
        <w:t>a possibility.</w:t>
      </w:r>
      <w:r>
        <w:rPr>
          <w:spacing w:val="1"/>
          <w:w w:val="95"/>
        </w:rPr>
        <w:t> </w:t>
      </w:r>
      <w:r>
        <w:rPr>
          <w:w w:val="95"/>
        </w:rPr>
        <w:t>At the current time, the diagnosis of ALL is dependent on immunophenotyping.</w:t>
      </w:r>
      <w:r>
        <w:rPr>
          <w:spacing w:val="1"/>
          <w:w w:val="95"/>
        </w:rPr>
        <w:t> </w:t>
      </w:r>
      <w:r>
        <w:rPr/>
        <w:t>Approximately 85%` of children diagnosed with ALL have the phenotype</w:t>
      </w:r>
      <w:r>
        <w:rPr>
          <w:spacing w:val="1"/>
        </w:rPr>
        <w:t> </w:t>
      </w:r>
      <w:r>
        <w:rPr/>
        <w:t>associated with the B-lineage, whereas the remaining 15% have the T-lineage.</w:t>
      </w:r>
      <w:r>
        <w:rPr>
          <w:spacing w:val="-67"/>
        </w:rPr>
        <w:t> </w:t>
      </w:r>
      <w:r>
        <w:rPr/>
        <w:t>There is a possibility that ALL blasts will display myeloid markers such as</w:t>
      </w:r>
      <w:r>
        <w:rPr>
          <w:spacing w:val="1"/>
        </w:rPr>
        <w:t> </w:t>
      </w:r>
      <w:r>
        <w:rPr/>
        <w:t>CD13,</w:t>
      </w:r>
      <w:r>
        <w:rPr>
          <w:spacing w:val="-1"/>
        </w:rPr>
        <w:t> </w:t>
      </w:r>
      <w:r>
        <w:rPr/>
        <w:t>CD33, and CD65(Horibe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2" w:lineRule="auto"/>
        <w:ind w:left="963" w:right="964" w:firstLine="720"/>
        <w:jc w:val="both"/>
      </w:pPr>
      <w:r>
        <w:rPr/>
        <w:t>Flow cytometry has been the method of choice for lineage assignment</w:t>
      </w:r>
      <w:r>
        <w:rPr>
          <w:spacing w:val="1"/>
        </w:rPr>
        <w:t> </w:t>
      </w:r>
      <w:r>
        <w:rPr/>
        <w:t>and examination of maturation in ALL because of the simplicity with which it</w:t>
      </w:r>
      <w:r>
        <w:rPr>
          <w:spacing w:val="-67"/>
        </w:rPr>
        <w:t> </w:t>
      </w:r>
      <w:r>
        <w:rPr>
          <w:w w:val="95"/>
        </w:rPr>
        <w:t>may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17"/>
          <w:w w:val="95"/>
        </w:rPr>
        <w:t> </w:t>
      </w:r>
      <w:r>
        <w:rPr>
          <w:w w:val="95"/>
        </w:rPr>
        <w:t>applied,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precision</w:t>
      </w:r>
      <w:r>
        <w:rPr>
          <w:spacing w:val="17"/>
          <w:w w:val="95"/>
        </w:rPr>
        <w:t> </w:t>
      </w:r>
      <w:r>
        <w:rPr>
          <w:w w:val="95"/>
        </w:rPr>
        <w:t>with</w:t>
      </w:r>
      <w:r>
        <w:rPr>
          <w:spacing w:val="16"/>
          <w:w w:val="95"/>
        </w:rPr>
        <w:t> </w:t>
      </w:r>
      <w:r>
        <w:rPr>
          <w:w w:val="95"/>
        </w:rPr>
        <w:t>which</w:t>
      </w:r>
      <w:r>
        <w:rPr>
          <w:spacing w:val="17"/>
          <w:w w:val="95"/>
        </w:rPr>
        <w:t> </w:t>
      </w:r>
      <w:r>
        <w:rPr>
          <w:w w:val="95"/>
        </w:rPr>
        <w:t>it</w:t>
      </w:r>
      <w:r>
        <w:rPr>
          <w:spacing w:val="16"/>
          <w:w w:val="95"/>
        </w:rPr>
        <w:t> </w:t>
      </w:r>
      <w:r>
        <w:rPr>
          <w:w w:val="95"/>
        </w:rPr>
        <w:t>can</w:t>
      </w:r>
      <w:r>
        <w:rPr>
          <w:spacing w:val="17"/>
          <w:w w:val="95"/>
        </w:rPr>
        <w:t> </w:t>
      </w:r>
      <w:r>
        <w:rPr>
          <w:w w:val="95"/>
        </w:rPr>
        <w:t>diagnose,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quantifiability</w:t>
      </w:r>
      <w:r>
        <w:rPr>
          <w:spacing w:val="1"/>
          <w:w w:val="95"/>
        </w:rPr>
        <w:t> </w:t>
      </w:r>
      <w:r>
        <w:rPr/>
        <w:t>of the findings obtained. Flow cytometry is a highly effective method since it</w:t>
      </w:r>
      <w:r>
        <w:rPr>
          <w:spacing w:val="1"/>
        </w:rPr>
        <w:t> </w:t>
      </w:r>
      <w:r>
        <w:rPr/>
        <w:t>is feasible to determine a specific lineage for ALL blasts in more than 98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leukemic</w:t>
      </w:r>
      <w:r>
        <w:rPr>
          <w:spacing w:val="1"/>
        </w:rPr>
        <w:t> </w:t>
      </w:r>
      <w:r>
        <w:rPr/>
        <w:t>blasts.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immunophenotypic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differentially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differentiation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progenitors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B-cell,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B-cell,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T-cell</w:t>
      </w:r>
      <w:r>
        <w:rPr>
          <w:spacing w:val="1"/>
        </w:rPr>
        <w:t> </w:t>
      </w:r>
      <w:r>
        <w:rPr/>
        <w:t>ALL(Bast Jr and Holland, 2010). Immunophenotyping has resulted in the</w:t>
      </w:r>
      <w:r>
        <w:rPr>
          <w:spacing w:val="1"/>
        </w:rPr>
        <w:t> </w:t>
      </w:r>
      <w:r>
        <w:rPr/>
        <w:t>discovery of considerable new information on the variability of ALL and has</w:t>
      </w:r>
      <w:r>
        <w:rPr>
          <w:spacing w:val="1"/>
        </w:rPr>
        <w:t> </w:t>
      </w:r>
      <w:r>
        <w:rPr/>
        <w:t>laid the groundwork for a categorization system that is both reliable and</w:t>
      </w:r>
      <w:r>
        <w:rPr>
          <w:spacing w:val="1"/>
        </w:rPr>
        <w:t> </w:t>
      </w:r>
      <w:r>
        <w:rPr/>
        <w:t>repeatable</w:t>
      </w:r>
      <w:r>
        <w:rPr>
          <w:spacing w:val="1"/>
        </w:rPr>
        <w:t> </w:t>
      </w:r>
      <w:r>
        <w:rPr/>
        <w:t>(Toth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antibodies</w:t>
      </w:r>
      <w:r>
        <w:rPr>
          <w:spacing w:val="1"/>
        </w:rPr>
        <w:t> </w:t>
      </w:r>
      <w:r>
        <w:rPr/>
        <w:t>(moAbs)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leukocyte</w:t>
      </w:r>
      <w:r>
        <w:rPr>
          <w:spacing w:val="1"/>
        </w:rPr>
        <w:t> </w:t>
      </w:r>
      <w:r>
        <w:rPr/>
        <w:t>antigens,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cytometry</w:t>
      </w:r>
      <w:r>
        <w:rPr>
          <w:spacing w:val="1"/>
        </w:rPr>
        <w:t> </w:t>
      </w:r>
      <w:r>
        <w:rPr/>
        <w:t>(FCM),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improvements in the knowledge of the differentiation of human hematopoietic</w:t>
      </w:r>
      <w:r>
        <w:rPr>
          <w:spacing w:val="-67"/>
        </w:rPr>
        <w:t> </w:t>
      </w:r>
      <w:r>
        <w:rPr/>
        <w:t>cells during the past few years. Identifying pathogenic cells is the primary</w:t>
      </w:r>
      <w:r>
        <w:rPr>
          <w:spacing w:val="1"/>
        </w:rPr>
        <w:t> </w:t>
      </w:r>
      <w:r>
        <w:rPr/>
        <w:t>objective of immunophenotyping, followed by phenotypic evaluation of the</w:t>
      </w:r>
      <w:r>
        <w:rPr>
          <w:spacing w:val="1"/>
        </w:rPr>
        <w:t> </w:t>
      </w:r>
      <w:r>
        <w:rPr/>
        <w:t>cells</w:t>
      </w:r>
      <w:r>
        <w:rPr>
          <w:spacing w:val="-1"/>
        </w:rPr>
        <w:t> </w:t>
      </w:r>
      <w:r>
        <w:rPr/>
        <w:t>(Rezaei1adef et al., 2003).</w:t>
      </w:r>
    </w:p>
    <w:p>
      <w:pPr>
        <w:pStyle w:val="BodyText"/>
        <w:spacing w:line="302" w:lineRule="exact"/>
        <w:ind w:left="1683"/>
        <w:jc w:val="both"/>
      </w:pPr>
      <w:r>
        <w:rPr/>
        <w:t>It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reasonable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first</w:t>
      </w:r>
      <w:r>
        <w:rPr>
          <w:spacing w:val="39"/>
        </w:rPr>
        <w:t> </w:t>
      </w:r>
      <w:r>
        <w:rPr/>
        <w:t>identify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/>
        <w:t>ALL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belonging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either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</w:t>
      </w:r>
    </w:p>
    <w:p>
      <w:pPr>
        <w:pStyle w:val="BodyText"/>
        <w:spacing w:line="362" w:lineRule="auto" w:before="159"/>
        <w:ind w:left="963" w:right="968"/>
        <w:jc w:val="both"/>
      </w:pPr>
      <w:r>
        <w:rPr/>
        <w:t>lineage (by testing positive for cyCD3 and CD7) or the B lineage by using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(positivity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CD79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CD19).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categorization</w:t>
      </w:r>
      <w:r>
        <w:rPr>
          <w:spacing w:val="72"/>
        </w:rPr>
        <w:t> </w:t>
      </w:r>
      <w:r>
        <w:rPr/>
        <w:t>recognizes</w:t>
      </w:r>
      <w:r>
        <w:rPr>
          <w:spacing w:val="73"/>
        </w:rPr>
        <w:t> </w:t>
      </w:r>
      <w:r>
        <w:rPr/>
        <w:t>the</w:t>
      </w:r>
      <w:r>
        <w:rPr>
          <w:spacing w:val="73"/>
        </w:rPr>
        <w:t> </w:t>
      </w:r>
      <w:r>
        <w:rPr/>
        <w:t>existence</w:t>
      </w:r>
      <w:r>
        <w:rPr>
          <w:spacing w:val="72"/>
        </w:rPr>
        <w:t> </w:t>
      </w:r>
      <w:r>
        <w:rPr/>
        <w:t>of</w:t>
      </w:r>
      <w:r>
        <w:rPr>
          <w:spacing w:val="73"/>
        </w:rPr>
        <w:t> </w:t>
      </w:r>
      <w:r>
        <w:rPr/>
        <w:t>three</w:t>
      </w:r>
      <w:r>
        <w:rPr>
          <w:spacing w:val="72"/>
        </w:rPr>
        <w:t> </w:t>
      </w:r>
      <w:r>
        <w:rPr/>
        <w:t>primaries:</w:t>
      </w:r>
      <w:r>
        <w:rPr>
          <w:spacing w:val="72"/>
        </w:rPr>
        <w:t> </w:t>
      </w:r>
      <w:r>
        <w:rPr/>
        <w:t>there</w:t>
      </w:r>
      <w:r>
        <w:rPr>
          <w:spacing w:val="73"/>
        </w:rPr>
        <w:t> </w:t>
      </w:r>
      <w:r>
        <w:rPr/>
        <w:t>are</w:t>
      </w:r>
      <w:r>
        <w:rPr>
          <w:spacing w:val="73"/>
        </w:rPr>
        <w:t> </w:t>
      </w:r>
      <w:r>
        <w:rPr/>
        <w:t>four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6"/>
        <w:jc w:val="both"/>
      </w:pPr>
      <w:r>
        <w:rPr/>
        <w:t>primary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subgroups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origin:</w:t>
      </w:r>
      <w:r>
        <w:rPr>
          <w:spacing w:val="1"/>
        </w:rPr>
        <w:t> </w:t>
      </w:r>
      <w:r>
        <w:rPr/>
        <w:t>B(Clyg-Smlg+),</w:t>
      </w:r>
      <w:r>
        <w:rPr>
          <w:spacing w:val="1"/>
        </w:rPr>
        <w:t> </w:t>
      </w:r>
      <w:r>
        <w:rPr/>
        <w:t>transitional</w:t>
      </w:r>
      <w:r>
        <w:rPr>
          <w:spacing w:val="1"/>
        </w:rPr>
        <w:t> </w:t>
      </w:r>
      <w:r>
        <w:rPr/>
        <w:t>pre-B-B(Cylg+</w:t>
      </w:r>
      <w:r>
        <w:rPr>
          <w:spacing w:val="1"/>
        </w:rPr>
        <w:t> </w:t>
      </w:r>
      <w:r>
        <w:rPr/>
        <w:t>Smlg+),</w:t>
      </w:r>
      <w:r>
        <w:rPr>
          <w:spacing w:val="1"/>
        </w:rPr>
        <w:t> </w:t>
      </w:r>
      <w:r>
        <w:rPr/>
        <w:t>pre-B(cylg+Smlg-),</w:t>
      </w:r>
      <w:r>
        <w:rPr>
          <w:spacing w:val="1"/>
        </w:rPr>
        <w:t> </w:t>
      </w:r>
      <w:r>
        <w:rPr/>
        <w:t>C-ALL</w:t>
      </w:r>
      <w:r>
        <w:rPr>
          <w:spacing w:val="1"/>
        </w:rPr>
        <w:t> </w:t>
      </w:r>
      <w:r>
        <w:rPr/>
        <w:t>(CD10+</w:t>
      </w:r>
      <w:r>
        <w:rPr>
          <w:spacing w:val="1"/>
        </w:rPr>
        <w:t> </w:t>
      </w:r>
      <w:r>
        <w:rPr/>
        <w:t>Cylg–) and three major T ALL: T mature (SCD3+), T thymic (CDa+ Cylg-)</w:t>
      </w:r>
      <w:r>
        <w:rPr>
          <w:spacing w:val="1"/>
        </w:rPr>
        <w:t> </w:t>
      </w:r>
      <w:r>
        <w:rPr/>
        <w:t>and pre-T (CD1a- SCD3-)(Macedo et al., 1995)</w:t>
      </w:r>
      <w:r>
        <w:rPr>
          <w:b/>
        </w:rPr>
        <w:t>. </w:t>
      </w:r>
      <w:r>
        <w:rPr/>
        <w:t>The precursor B ALL blasts</w:t>
      </w:r>
      <w:r>
        <w:rPr>
          <w:spacing w:val="1"/>
        </w:rPr>
        <w:t> </w:t>
      </w:r>
      <w:r>
        <w:rPr/>
        <w:t>are positive for TdT, d-related human leukocyte antigens (HLA-DR), and</w:t>
      </w:r>
      <w:r>
        <w:rPr>
          <w:spacing w:val="1"/>
        </w:rPr>
        <w:t> </w:t>
      </w:r>
      <w:r>
        <w:rPr/>
        <w:t>virtually invariably positive for the B-cell differentiation markers CD19 and</w:t>
      </w:r>
      <w:r>
        <w:rPr>
          <w:spacing w:val="1"/>
        </w:rPr>
        <w:t> </w:t>
      </w:r>
      <w:r>
        <w:rPr/>
        <w:t>CD79a.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blasts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assistance of additional markers, precursor B ALL can be further subdivided,</w:t>
      </w:r>
      <w:r>
        <w:rPr>
          <w:spacing w:val="1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stage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maturation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blasts,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(1)</w:t>
      </w:r>
      <w:r>
        <w:rPr>
          <w:spacing w:val="-6"/>
        </w:rPr>
        <w:t> </w:t>
      </w:r>
      <w:r>
        <w:rPr/>
        <w:t>pre-pre-B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("pro-B-</w:t>
      </w:r>
      <w:r>
        <w:rPr>
          <w:spacing w:val="-68"/>
        </w:rPr>
        <w:t> </w:t>
      </w:r>
      <w:r>
        <w:rPr/>
        <w:t>ALL"), (2) pre-B</w:t>
      </w:r>
      <w:r>
        <w:rPr>
          <w:spacing w:val="1"/>
        </w:rPr>
        <w:t> </w:t>
      </w:r>
      <w:r>
        <w:rPr/>
        <w:t>ALL, and</w:t>
      </w:r>
      <w:r>
        <w:rPr>
          <w:spacing w:val="1"/>
        </w:rPr>
        <w:t> </w:t>
      </w:r>
      <w:r>
        <w:rPr/>
        <w:t>(3) common</w:t>
      </w:r>
      <w:r>
        <w:rPr>
          <w:spacing w:val="1"/>
        </w:rPr>
        <w:t> </w:t>
      </w:r>
      <w:r>
        <w:rPr/>
        <w:t>ALL. 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subtypes are</w:t>
      </w:r>
      <w:r>
        <w:rPr>
          <w:spacing w:val="1"/>
        </w:rPr>
        <w:t> </w:t>
      </w:r>
      <w:r>
        <w:rPr/>
        <w:t>differentiated because (1) pre-pre-B ALL is the earliest stage of precursor B</w:t>
      </w:r>
      <w:r>
        <w:rPr>
          <w:spacing w:val="1"/>
        </w:rPr>
        <w:t> </w:t>
      </w:r>
      <w:r>
        <w:rPr/>
        <w:t>ALL(Bast</w:t>
      </w:r>
      <w:r>
        <w:rPr>
          <w:spacing w:val="-3"/>
        </w:rPr>
        <w:t> </w:t>
      </w:r>
      <w:r>
        <w:rPr/>
        <w:t>Jr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Holland,</w:t>
      </w:r>
      <w:r>
        <w:rPr>
          <w:spacing w:val="-2"/>
        </w:rPr>
        <w:t> </w:t>
      </w:r>
      <w:r>
        <w:rPr/>
        <w:t>2010).</w:t>
      </w:r>
      <w:r>
        <w:rPr>
          <w:spacing w:val="-3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2.3.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line="242" w:lineRule="auto" w:before="0" w:after="8"/>
        <w:ind w:left="2903" w:right="1437" w:hanging="1453"/>
        <w:jc w:val="left"/>
        <w:rPr>
          <w:b/>
          <w:sz w:val="24"/>
        </w:rPr>
      </w:pPr>
      <w:r>
        <w:rPr>
          <w:b/>
          <w:sz w:val="24"/>
        </w:rPr>
        <w:t>Table 2.3: Classifications of acute lymphoblastic leukemia according to 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immunophenotypes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(Bast Jr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Holland, 2010)</w:t>
      </w: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190"/>
        <w:gridCol w:w="772"/>
        <w:gridCol w:w="1862"/>
        <w:gridCol w:w="1838"/>
        <w:gridCol w:w="854"/>
        <w:gridCol w:w="984"/>
      </w:tblGrid>
      <w:tr>
        <w:trPr>
          <w:trHeight w:val="1607" w:hRule="atLeast"/>
        </w:trPr>
        <w:tc>
          <w:tcPr>
            <w:tcW w:w="1560" w:type="dxa"/>
            <w:shd w:val="clear" w:color="auto" w:fill="F2F2F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374"/>
              <w:rPr>
                <w:b/>
                <w:sz w:val="28"/>
              </w:rPr>
            </w:pPr>
            <w:r>
              <w:rPr>
                <w:b/>
                <w:sz w:val="28"/>
              </w:rPr>
              <w:t>Types</w:t>
            </w:r>
          </w:p>
        </w:tc>
        <w:tc>
          <w:tcPr>
            <w:tcW w:w="1190" w:type="dxa"/>
            <w:shd w:val="clear" w:color="auto" w:fill="F2F2F2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FAB</w:t>
            </w:r>
          </w:p>
          <w:p>
            <w:pPr>
              <w:pStyle w:val="TableParagraph"/>
              <w:spacing w:before="162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</w:p>
        </w:tc>
        <w:tc>
          <w:tcPr>
            <w:tcW w:w="772" w:type="dxa"/>
            <w:shd w:val="clear" w:color="auto" w:fill="F2F2F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43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Tdt</w:t>
            </w:r>
          </w:p>
        </w:tc>
        <w:tc>
          <w:tcPr>
            <w:tcW w:w="1862" w:type="dxa"/>
            <w:shd w:val="clear" w:color="auto" w:fill="F2F2F2"/>
          </w:tcPr>
          <w:p>
            <w:pPr>
              <w:pStyle w:val="TableParagraph"/>
              <w:spacing w:before="141"/>
              <w:ind w:left="461" w:firstLine="226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cell</w:t>
            </w:r>
          </w:p>
          <w:p>
            <w:pPr>
              <w:pStyle w:val="TableParagraph"/>
              <w:spacing w:line="480" w:lineRule="atLeast" w:before="10"/>
              <w:ind w:left="576" w:right="261" w:hanging="11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Associate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antigen</w:t>
            </w:r>
          </w:p>
        </w:tc>
        <w:tc>
          <w:tcPr>
            <w:tcW w:w="1838" w:type="dxa"/>
            <w:shd w:val="clear" w:color="auto" w:fill="F2F2F2"/>
          </w:tcPr>
          <w:p>
            <w:pPr>
              <w:pStyle w:val="TableParagraph"/>
              <w:spacing w:before="141"/>
              <w:ind w:left="609" w:firstLine="199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cell</w:t>
            </w:r>
          </w:p>
          <w:p>
            <w:pPr>
              <w:pStyle w:val="TableParagraph"/>
              <w:spacing w:line="480" w:lineRule="atLeast" w:before="10"/>
              <w:ind w:left="693" w:right="151" w:hanging="8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associate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antigen</w:t>
            </w:r>
          </w:p>
        </w:tc>
        <w:tc>
          <w:tcPr>
            <w:tcW w:w="854" w:type="dxa"/>
            <w:shd w:val="clear" w:color="auto" w:fill="F2F2F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40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Ig</w:t>
            </w:r>
          </w:p>
        </w:tc>
        <w:tc>
          <w:tcPr>
            <w:tcW w:w="984" w:type="dxa"/>
            <w:shd w:val="clear" w:color="auto" w:fill="F2F2F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61" w:right="2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Ig</w:t>
            </w:r>
          </w:p>
        </w:tc>
      </w:tr>
      <w:tr>
        <w:trPr>
          <w:trHeight w:val="565" w:hRule="atLeast"/>
        </w:trPr>
        <w:tc>
          <w:tcPr>
            <w:tcW w:w="1560" w:type="dxa"/>
          </w:tcPr>
          <w:p>
            <w:pPr>
              <w:pStyle w:val="TableParagraph"/>
              <w:spacing w:before="74"/>
              <w:ind w:right="55"/>
              <w:jc w:val="right"/>
              <w:rPr>
                <w:sz w:val="28"/>
              </w:rPr>
            </w:pPr>
            <w:r>
              <w:rPr>
                <w:sz w:val="28"/>
              </w:rPr>
              <w:t>Precursor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B</w:t>
            </w:r>
          </w:p>
        </w:tc>
        <w:tc>
          <w:tcPr>
            <w:tcW w:w="1190" w:type="dxa"/>
          </w:tcPr>
          <w:p>
            <w:pPr>
              <w:pStyle w:val="TableParagraph"/>
              <w:spacing w:before="74"/>
              <w:ind w:left="283" w:right="164"/>
              <w:jc w:val="center"/>
              <w:rPr>
                <w:sz w:val="28"/>
              </w:rPr>
            </w:pPr>
            <w:r>
              <w:rPr>
                <w:sz w:val="28"/>
              </w:rPr>
              <w:t>L1,L2</w:t>
            </w:r>
          </w:p>
        </w:tc>
        <w:tc>
          <w:tcPr>
            <w:tcW w:w="772" w:type="dxa"/>
          </w:tcPr>
          <w:p>
            <w:pPr>
              <w:pStyle w:val="TableParagraph"/>
              <w:spacing w:before="74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862" w:type="dxa"/>
          </w:tcPr>
          <w:p>
            <w:pPr>
              <w:pStyle w:val="TableParagraph"/>
              <w:spacing w:before="74"/>
              <w:ind w:left="88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38" w:type="dxa"/>
          </w:tcPr>
          <w:p>
            <w:pPr>
              <w:pStyle w:val="TableParagraph"/>
              <w:spacing w:before="74"/>
              <w:ind w:left="838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854" w:type="dxa"/>
          </w:tcPr>
          <w:p>
            <w:pPr>
              <w:pStyle w:val="TableParagraph"/>
              <w:spacing w:before="74"/>
              <w:ind w:left="138" w:right="131"/>
              <w:jc w:val="center"/>
              <w:rPr>
                <w:sz w:val="28"/>
              </w:rPr>
            </w:pPr>
            <w:r>
              <w:rPr>
                <w:sz w:val="28"/>
              </w:rPr>
              <w:t>-/+</w:t>
            </w:r>
          </w:p>
        </w:tc>
        <w:tc>
          <w:tcPr>
            <w:tcW w:w="984" w:type="dxa"/>
          </w:tcPr>
          <w:p>
            <w:pPr>
              <w:pStyle w:val="TableParagraph"/>
              <w:spacing w:before="74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575" w:hRule="atLeast"/>
        </w:trPr>
        <w:tc>
          <w:tcPr>
            <w:tcW w:w="1560" w:type="dxa"/>
          </w:tcPr>
          <w:p>
            <w:pPr>
              <w:pStyle w:val="TableParagraph"/>
              <w:spacing w:before="84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Precursor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T</w:t>
            </w:r>
          </w:p>
        </w:tc>
        <w:tc>
          <w:tcPr>
            <w:tcW w:w="1190" w:type="dxa"/>
          </w:tcPr>
          <w:p>
            <w:pPr>
              <w:pStyle w:val="TableParagraph"/>
              <w:spacing w:before="84"/>
              <w:ind w:left="283" w:right="164"/>
              <w:jc w:val="center"/>
              <w:rPr>
                <w:sz w:val="28"/>
              </w:rPr>
            </w:pPr>
            <w:r>
              <w:rPr>
                <w:sz w:val="28"/>
              </w:rPr>
              <w:t>L1,L2</w:t>
            </w:r>
          </w:p>
        </w:tc>
        <w:tc>
          <w:tcPr>
            <w:tcW w:w="772" w:type="dxa"/>
          </w:tcPr>
          <w:p>
            <w:pPr>
              <w:pStyle w:val="TableParagraph"/>
              <w:spacing w:before="84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862" w:type="dxa"/>
          </w:tcPr>
          <w:p>
            <w:pPr>
              <w:pStyle w:val="TableParagraph"/>
              <w:spacing w:before="84"/>
              <w:ind w:left="851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838" w:type="dxa"/>
          </w:tcPr>
          <w:p>
            <w:pPr>
              <w:pStyle w:val="TableParagraph"/>
              <w:spacing w:before="84"/>
              <w:ind w:left="87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84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575" w:hRule="atLeast"/>
        </w:trPr>
        <w:tc>
          <w:tcPr>
            <w:tcW w:w="1560" w:type="dxa"/>
          </w:tcPr>
          <w:p>
            <w:pPr>
              <w:pStyle w:val="TableParagraph"/>
              <w:spacing w:before="84"/>
              <w:ind w:left="495"/>
              <w:rPr>
                <w:sz w:val="28"/>
              </w:rPr>
            </w:pPr>
            <w:r>
              <w:rPr>
                <w:sz w:val="28"/>
              </w:rPr>
              <w:t>B-cell</w:t>
            </w:r>
          </w:p>
        </w:tc>
        <w:tc>
          <w:tcPr>
            <w:tcW w:w="1190" w:type="dxa"/>
          </w:tcPr>
          <w:p>
            <w:pPr>
              <w:pStyle w:val="TableParagraph"/>
              <w:spacing w:before="84"/>
              <w:ind w:left="283" w:right="164"/>
              <w:jc w:val="center"/>
              <w:rPr>
                <w:sz w:val="28"/>
              </w:rPr>
            </w:pPr>
            <w:r>
              <w:rPr>
                <w:sz w:val="28"/>
              </w:rPr>
              <w:t>L3</w:t>
            </w:r>
          </w:p>
        </w:tc>
        <w:tc>
          <w:tcPr>
            <w:tcW w:w="772" w:type="dxa"/>
          </w:tcPr>
          <w:p>
            <w:pPr>
              <w:pStyle w:val="TableParagraph"/>
              <w:spacing w:before="84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before="84"/>
              <w:ind w:left="88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38" w:type="dxa"/>
          </w:tcPr>
          <w:p>
            <w:pPr>
              <w:pStyle w:val="TableParagraph"/>
              <w:spacing w:before="84"/>
              <w:ind w:left="838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854" w:type="dxa"/>
          </w:tcPr>
          <w:p>
            <w:pPr>
              <w:pStyle w:val="TableParagraph"/>
              <w:spacing w:before="84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5"/>
        <w:numPr>
          <w:ilvl w:val="2"/>
          <w:numId w:val="17"/>
        </w:numPr>
        <w:tabs>
          <w:tab w:pos="1594" w:val="left" w:leader="none"/>
        </w:tabs>
        <w:spacing w:line="240" w:lineRule="auto" w:before="1" w:after="0"/>
        <w:ind w:left="1594" w:right="0" w:hanging="631"/>
        <w:jc w:val="both"/>
      </w:pPr>
      <w:bookmarkStart w:name="_TOC_250037" w:id="50"/>
      <w:r>
        <w:rPr/>
        <w:t>B-Lymphocytic</w:t>
      </w:r>
      <w:r>
        <w:rPr>
          <w:spacing w:val="-6"/>
        </w:rPr>
        <w:t> </w:t>
      </w:r>
      <w:r>
        <w:rPr/>
        <w:t>lineage</w:t>
      </w:r>
      <w:r>
        <w:rPr>
          <w:spacing w:val="-5"/>
        </w:rPr>
        <w:t> </w:t>
      </w:r>
      <w:bookmarkEnd w:id="50"/>
      <w:r>
        <w:rPr/>
        <w:t>subtypes</w:t>
      </w:r>
    </w:p>
    <w:p>
      <w:pPr>
        <w:pStyle w:val="BodyText"/>
        <w:spacing w:line="362" w:lineRule="auto" w:before="162"/>
        <w:ind w:left="963" w:right="965" w:firstLine="720"/>
        <w:jc w:val="both"/>
      </w:pPr>
      <w:r>
        <w:rPr/>
        <w:t>B-cell</w:t>
      </w:r>
      <w:r>
        <w:rPr>
          <w:spacing w:val="65"/>
        </w:rPr>
        <w:t> </w:t>
      </w:r>
      <w:r>
        <w:rPr/>
        <w:t>lineage</w:t>
      </w:r>
      <w:r>
        <w:rPr>
          <w:spacing w:val="66"/>
        </w:rPr>
        <w:t> </w:t>
      </w:r>
      <w:r>
        <w:rPr/>
        <w:t>is</w:t>
      </w:r>
      <w:r>
        <w:rPr>
          <w:spacing w:val="66"/>
        </w:rPr>
        <w:t> </w:t>
      </w:r>
      <w:r>
        <w:rPr/>
        <w:t>responsible</w:t>
      </w:r>
      <w:r>
        <w:rPr>
          <w:spacing w:val="65"/>
        </w:rPr>
        <w:t> </w:t>
      </w:r>
      <w:r>
        <w:rPr/>
        <w:t>for</w:t>
      </w:r>
      <w:r>
        <w:rPr>
          <w:spacing w:val="66"/>
        </w:rPr>
        <w:t> </w:t>
      </w:r>
      <w:r>
        <w:rPr/>
        <w:t>around</w:t>
      </w:r>
      <w:r>
        <w:rPr>
          <w:spacing w:val="66"/>
        </w:rPr>
        <w:t> </w:t>
      </w:r>
      <w:r>
        <w:rPr/>
        <w:t>80%</w:t>
      </w:r>
      <w:r>
        <w:rPr>
          <w:spacing w:val="65"/>
        </w:rPr>
        <w:t> </w:t>
      </w:r>
      <w:r>
        <w:rPr/>
        <w:t>of</w:t>
      </w:r>
      <w:r>
        <w:rPr>
          <w:spacing w:val="66"/>
        </w:rPr>
        <w:t> </w:t>
      </w:r>
      <w:r>
        <w:rPr/>
        <w:t>ALL</w:t>
      </w:r>
      <w:r>
        <w:rPr>
          <w:spacing w:val="66"/>
        </w:rPr>
        <w:t> </w:t>
      </w:r>
      <w:r>
        <w:rPr/>
        <w:t>cases.</w:t>
      </w:r>
      <w:r>
        <w:rPr>
          <w:spacing w:val="65"/>
        </w:rPr>
        <w:t> </w:t>
      </w:r>
      <w:r>
        <w:rPr/>
        <w:t>These</w:t>
      </w:r>
      <w:r>
        <w:rPr>
          <w:spacing w:val="-67"/>
        </w:rPr>
        <w:t> </w:t>
      </w:r>
      <w:r>
        <w:rPr/>
        <w:t>instances</w:t>
      </w:r>
      <w:r>
        <w:rPr>
          <w:spacing w:val="-8"/>
        </w:rPr>
        <w:t> </w:t>
      </w:r>
      <w:r>
        <w:rPr/>
        <w:t>favor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common</w:t>
      </w:r>
      <w:r>
        <w:rPr>
          <w:spacing w:val="-8"/>
        </w:rPr>
        <w:t> </w:t>
      </w:r>
      <w:r>
        <w:rPr/>
        <w:t>antigen,</w:t>
      </w:r>
      <w:r>
        <w:rPr>
          <w:spacing w:val="-8"/>
        </w:rPr>
        <w:t> </w:t>
      </w:r>
      <w:r>
        <w:rPr/>
        <w:t>often</w:t>
      </w:r>
      <w:r>
        <w:rPr>
          <w:spacing w:val="-7"/>
        </w:rPr>
        <w:t> </w:t>
      </w:r>
      <w:r>
        <w:rPr/>
        <w:t>known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CALLA,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67"/>
        </w:rPr>
        <w:t> </w:t>
      </w:r>
      <w:r>
        <w:rPr/>
        <w:t>recently</w:t>
      </w:r>
      <w:r>
        <w:rPr>
          <w:spacing w:val="1"/>
        </w:rPr>
        <w:t> </w:t>
      </w:r>
      <w:r>
        <w:rPr/>
        <w:t>dubbed</w:t>
      </w:r>
      <w:r>
        <w:rPr>
          <w:spacing w:val="1"/>
        </w:rPr>
        <w:t> </w:t>
      </w:r>
      <w:r>
        <w:rPr/>
        <w:t>CD10.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rearrangements</w:t>
      </w:r>
      <w:r>
        <w:rPr>
          <w:spacing w:val="27"/>
        </w:rPr>
        <w:t> </w:t>
      </w:r>
      <w:r>
        <w:rPr/>
        <w:t>encoding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immunoglobulin</w:t>
      </w:r>
      <w:r>
        <w:rPr>
          <w:spacing w:val="28"/>
        </w:rPr>
        <w:t> </w:t>
      </w:r>
      <w:r>
        <w:rPr/>
        <w:t>heavy</w:t>
      </w:r>
      <w:r>
        <w:rPr>
          <w:spacing w:val="28"/>
        </w:rPr>
        <w:t> </w:t>
      </w:r>
      <w:r>
        <w:rPr/>
        <w:t>and/or</w:t>
      </w:r>
      <w:r>
        <w:rPr>
          <w:spacing w:val="28"/>
        </w:rPr>
        <w:t> </w:t>
      </w:r>
      <w:r>
        <w:rPr/>
        <w:t>light</w:t>
      </w:r>
      <w:r>
        <w:rPr>
          <w:spacing w:val="28"/>
        </w:rPr>
        <w:t> </w:t>
      </w:r>
      <w:r>
        <w:rPr/>
        <w:t>chains</w:t>
      </w:r>
      <w:r>
        <w:rPr>
          <w:spacing w:val="28"/>
        </w:rPr>
        <w:t> </w:t>
      </w:r>
      <w:r>
        <w:rPr/>
        <w:t>and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6"/>
        <w:jc w:val="both"/>
      </w:pPr>
      <w:r>
        <w:rPr/>
        <w:t>display</w:t>
      </w:r>
      <w:r>
        <w:rPr>
          <w:spacing w:val="-13"/>
        </w:rPr>
        <w:t> </w:t>
      </w:r>
      <w:r>
        <w:rPr/>
        <w:t>additional</w:t>
      </w:r>
      <w:r>
        <w:rPr>
          <w:spacing w:val="-12"/>
        </w:rPr>
        <w:t> </w:t>
      </w:r>
      <w:r>
        <w:rPr/>
        <w:t>markers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B-cell</w:t>
      </w:r>
      <w:r>
        <w:rPr>
          <w:spacing w:val="-12"/>
        </w:rPr>
        <w:t> </w:t>
      </w:r>
      <w:r>
        <w:rPr/>
        <w:t>development,</w:t>
      </w:r>
      <w:r>
        <w:rPr>
          <w:spacing w:val="-12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CD20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CD19.</w:t>
      </w:r>
      <w:r>
        <w:rPr>
          <w:spacing w:val="-68"/>
        </w:rPr>
        <w:t> </w:t>
      </w:r>
      <w:r>
        <w:rPr/>
        <w:t>The presence or absence of cytoplasmic immunoglobulin allows for further</w:t>
      </w:r>
      <w:r>
        <w:rPr>
          <w:spacing w:val="1"/>
        </w:rPr>
        <w:t> </w:t>
      </w:r>
      <w:r>
        <w:rPr/>
        <w:t>subcategorization of these CD10 cells. Most cases are classified as early B-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immunoglobulin</w:t>
      </w:r>
      <w:r>
        <w:rPr>
          <w:spacing w:val="-67"/>
        </w:rPr>
        <w:t> </w:t>
      </w:r>
      <w:r>
        <w:rPr/>
        <w:t>(Devine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Larson,</w:t>
      </w:r>
      <w:r>
        <w:rPr>
          <w:spacing w:val="-11"/>
        </w:rPr>
        <w:t> </w:t>
      </w:r>
      <w:r>
        <w:rPr/>
        <w:t>1994)</w:t>
      </w:r>
      <w:r>
        <w:rPr>
          <w:b/>
        </w:rPr>
        <w:t>.</w:t>
      </w:r>
      <w:r>
        <w:rPr>
          <w:b/>
          <w:spacing w:val="-11"/>
        </w:rPr>
        <w:t> </w:t>
      </w:r>
      <w:r>
        <w:rPr/>
        <w:t>Blasts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positive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CD22,</w:t>
      </w:r>
      <w:r>
        <w:rPr>
          <w:spacing w:val="-11"/>
        </w:rPr>
        <w:t> </w:t>
      </w:r>
      <w:r>
        <w:rPr/>
        <w:t>CD79a,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CD19</w:t>
      </w:r>
      <w:r>
        <w:rPr>
          <w:spacing w:val="-68"/>
        </w:rPr>
        <w:t> </w:t>
      </w:r>
      <w:r>
        <w:rPr/>
        <w:t>but negative for other B-cell development antigens are characteristic of the</w:t>
      </w:r>
      <w:r>
        <w:rPr>
          <w:spacing w:val="1"/>
        </w:rPr>
        <w:t> </w:t>
      </w:r>
      <w:r>
        <w:rPr/>
        <w:t>earliest recognizable stage of pre-pre-B ALL. CD19-positive, CD10-negative,</w:t>
      </w:r>
      <w:r>
        <w:rPr>
          <w:spacing w:val="-67"/>
        </w:rPr>
        <w:t> </w:t>
      </w:r>
      <w:r>
        <w:rPr/>
        <w:t>and cytoplasmic immunoglobulin-negative Infants with ALL often have B-</w:t>
      </w:r>
      <w:r>
        <w:rPr>
          <w:spacing w:val="1"/>
        </w:rPr>
        <w:t> </w:t>
      </w:r>
      <w:r>
        <w:rPr>
          <w:w w:val="95"/>
        </w:rPr>
        <w:t>lineage</w:t>
      </w:r>
      <w:r>
        <w:rPr>
          <w:spacing w:val="21"/>
          <w:w w:val="95"/>
        </w:rPr>
        <w:t> </w:t>
      </w:r>
      <w:r>
        <w:rPr>
          <w:w w:val="95"/>
        </w:rPr>
        <w:t>ALL</w:t>
      </w:r>
      <w:r>
        <w:rPr>
          <w:spacing w:val="21"/>
          <w:w w:val="95"/>
        </w:rPr>
        <w:t> </w:t>
      </w:r>
      <w:r>
        <w:rPr>
          <w:w w:val="95"/>
        </w:rPr>
        <w:t>with</w:t>
      </w:r>
      <w:r>
        <w:rPr>
          <w:spacing w:val="21"/>
          <w:w w:val="95"/>
        </w:rPr>
        <w:t> </w:t>
      </w:r>
      <w:r>
        <w:rPr>
          <w:w w:val="95"/>
        </w:rPr>
        <w:t>coexpression</w:t>
      </w:r>
      <w:r>
        <w:rPr>
          <w:spacing w:val="2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myeloid</w:t>
      </w:r>
      <w:r>
        <w:rPr>
          <w:spacing w:val="21"/>
          <w:w w:val="95"/>
        </w:rPr>
        <w:t> </w:t>
      </w:r>
      <w:r>
        <w:rPr>
          <w:w w:val="95"/>
        </w:rPr>
        <w:t>markers(Bast</w:t>
      </w:r>
      <w:r>
        <w:rPr>
          <w:spacing w:val="22"/>
          <w:w w:val="95"/>
        </w:rPr>
        <w:t> </w:t>
      </w:r>
      <w:r>
        <w:rPr>
          <w:w w:val="95"/>
        </w:rPr>
        <w:t>Jr</w:t>
      </w:r>
      <w:r>
        <w:rPr>
          <w:spacing w:val="21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w w:val="95"/>
        </w:rPr>
        <w:t>Holland,</w:t>
      </w:r>
      <w:r>
        <w:rPr>
          <w:spacing w:val="21"/>
          <w:w w:val="95"/>
        </w:rPr>
        <w:t> </w:t>
      </w:r>
      <w:r>
        <w:rPr>
          <w:w w:val="95"/>
        </w:rPr>
        <w:t>2010).</w:t>
      </w:r>
    </w:p>
    <w:p>
      <w:pPr>
        <w:pStyle w:val="BodyText"/>
      </w:pPr>
    </w:p>
    <w:p>
      <w:pPr>
        <w:pStyle w:val="BodyText"/>
        <w:rPr>
          <w:sz w:val="36"/>
        </w:rPr>
      </w:pPr>
    </w:p>
    <w:p>
      <w:pPr>
        <w:pStyle w:val="Heading5"/>
        <w:numPr>
          <w:ilvl w:val="2"/>
          <w:numId w:val="17"/>
        </w:numPr>
        <w:tabs>
          <w:tab w:pos="1594" w:val="left" w:leader="none"/>
        </w:tabs>
        <w:spacing w:line="240" w:lineRule="auto" w:before="1" w:after="0"/>
        <w:ind w:left="1594" w:right="0" w:hanging="631"/>
        <w:jc w:val="left"/>
      </w:pPr>
      <w:bookmarkStart w:name="_TOC_250036" w:id="51"/>
      <w:r>
        <w:rPr/>
        <w:t>B-precursor</w:t>
      </w:r>
      <w:r>
        <w:rPr>
          <w:spacing w:val="-5"/>
        </w:rPr>
        <w:t> </w:t>
      </w:r>
      <w:bookmarkEnd w:id="51"/>
      <w:r>
        <w:rPr/>
        <w:t>ALL</w:t>
      </w:r>
    </w:p>
    <w:p>
      <w:pPr>
        <w:pStyle w:val="BodyText"/>
        <w:spacing w:line="362" w:lineRule="auto" w:before="162"/>
        <w:ind w:left="963" w:right="963" w:firstLine="720"/>
        <w:jc w:val="right"/>
      </w:pPr>
      <w:r>
        <w:rPr/>
        <w:t>The</w:t>
      </w:r>
      <w:r>
        <w:rPr>
          <w:spacing w:val="58"/>
        </w:rPr>
        <w:t> </w:t>
      </w:r>
      <w:r>
        <w:rPr/>
        <w:t>FAB</w:t>
      </w:r>
      <w:r>
        <w:rPr>
          <w:spacing w:val="60"/>
        </w:rPr>
        <w:t> </w:t>
      </w:r>
      <w:r>
        <w:rPr/>
        <w:t>criteria</w:t>
      </w:r>
      <w:r>
        <w:rPr>
          <w:spacing w:val="59"/>
        </w:rPr>
        <w:t> </w:t>
      </w:r>
      <w:r>
        <w:rPr/>
        <w:t>usually</w:t>
      </w:r>
      <w:r>
        <w:rPr>
          <w:spacing w:val="59"/>
        </w:rPr>
        <w:t> </w:t>
      </w:r>
      <w:r>
        <w:rPr/>
        <w:t>classify</w:t>
      </w:r>
      <w:r>
        <w:rPr>
          <w:spacing w:val="58"/>
        </w:rPr>
        <w:t> </w:t>
      </w:r>
      <w:r>
        <w:rPr/>
        <w:t>these</w:t>
      </w:r>
      <w:r>
        <w:rPr>
          <w:spacing w:val="59"/>
        </w:rPr>
        <w:t> </w:t>
      </w:r>
      <w:r>
        <w:rPr/>
        <w:t>cells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L1</w:t>
      </w:r>
      <w:r>
        <w:rPr>
          <w:spacing w:val="58"/>
        </w:rPr>
        <w:t> </w:t>
      </w:r>
      <w:r>
        <w:rPr/>
        <w:t>or</w:t>
      </w:r>
      <w:r>
        <w:rPr>
          <w:spacing w:val="59"/>
        </w:rPr>
        <w:t> </w:t>
      </w:r>
      <w:r>
        <w:rPr/>
        <w:t>L2.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other</w:t>
      </w:r>
      <w:r>
        <w:rPr>
          <w:spacing w:val="-67"/>
        </w:rPr>
        <w:t> </w:t>
      </w:r>
      <w:r>
        <w:rPr/>
        <w:t>instances,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CD45</w:t>
      </w:r>
      <w:r>
        <w:rPr>
          <w:spacing w:val="7"/>
        </w:rPr>
        <w:t> </w:t>
      </w:r>
      <w:r>
        <w:rPr/>
        <w:t>level</w:t>
      </w:r>
      <w:r>
        <w:rPr>
          <w:spacing w:val="6"/>
        </w:rPr>
        <w:t> </w:t>
      </w:r>
      <w:r>
        <w:rPr/>
        <w:t>may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extremely</w:t>
      </w:r>
      <w:r>
        <w:rPr>
          <w:spacing w:val="7"/>
        </w:rPr>
        <w:t> </w:t>
      </w:r>
      <w:r>
        <w:rPr/>
        <w:t>low</w:t>
      </w:r>
      <w:r>
        <w:rPr>
          <w:spacing w:val="7"/>
        </w:rPr>
        <w:t> </w:t>
      </w:r>
      <w:r>
        <w:rPr/>
        <w:t>or</w:t>
      </w:r>
      <w:r>
        <w:rPr>
          <w:spacing w:val="5"/>
        </w:rPr>
        <w:t> </w:t>
      </w:r>
      <w:r>
        <w:rPr/>
        <w:t>nonexistent,</w:t>
      </w:r>
      <w:r>
        <w:rPr>
          <w:spacing w:val="6"/>
        </w:rPr>
        <w:t> </w:t>
      </w:r>
      <w:r>
        <w:rPr/>
        <w:t>which</w:t>
      </w:r>
      <w:r>
        <w:rPr>
          <w:spacing w:val="7"/>
        </w:rPr>
        <w:t> </w:t>
      </w:r>
      <w:r>
        <w:rPr/>
        <w:t>would</w:t>
      </w:r>
      <w:r>
        <w:rPr>
          <w:spacing w:val="-67"/>
        </w:rPr>
        <w:t> </w:t>
      </w:r>
      <w:r>
        <w:rPr/>
        <w:t>cause</w:t>
      </w:r>
      <w:r>
        <w:rPr>
          <w:spacing w:val="12"/>
        </w:rPr>
        <w:t> </w:t>
      </w:r>
      <w:r>
        <w:rPr/>
        <w:t>them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merged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erythroid</w:t>
      </w:r>
      <w:r>
        <w:rPr>
          <w:spacing w:val="14"/>
        </w:rPr>
        <w:t> </w:t>
      </w:r>
      <w:r>
        <w:rPr/>
        <w:t>cluster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CD45-side</w:t>
      </w:r>
      <w:r>
        <w:rPr>
          <w:spacing w:val="13"/>
        </w:rPr>
        <w:t> </w:t>
      </w:r>
      <w:r>
        <w:rPr/>
        <w:t>scatter.</w:t>
      </w:r>
      <w:r>
        <w:rPr>
          <w:spacing w:val="-67"/>
        </w:rPr>
        <w:t> </w:t>
      </w:r>
      <w:r>
        <w:rPr/>
        <w:t>The</w:t>
      </w:r>
      <w:r>
        <w:rPr>
          <w:spacing w:val="50"/>
        </w:rPr>
        <w:t> </w:t>
      </w:r>
      <w:r>
        <w:rPr/>
        <w:t>CD19,</w:t>
      </w:r>
      <w:r>
        <w:rPr>
          <w:spacing w:val="51"/>
        </w:rPr>
        <w:t> </w:t>
      </w:r>
      <w:r>
        <w:rPr/>
        <w:t>HLA-DR,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TdT</w:t>
      </w:r>
      <w:r>
        <w:rPr>
          <w:spacing w:val="50"/>
        </w:rPr>
        <w:t> </w:t>
      </w:r>
      <w:r>
        <w:rPr/>
        <w:t>phenotypes</w:t>
      </w:r>
      <w:r>
        <w:rPr>
          <w:spacing w:val="51"/>
        </w:rPr>
        <w:t> </w:t>
      </w:r>
      <w:r>
        <w:rPr/>
        <w:t>are</w:t>
      </w:r>
      <w:r>
        <w:rPr>
          <w:spacing w:val="51"/>
        </w:rPr>
        <w:t> </w:t>
      </w:r>
      <w:r>
        <w:rPr/>
        <w:t>all</w:t>
      </w:r>
      <w:r>
        <w:rPr>
          <w:spacing w:val="50"/>
        </w:rPr>
        <w:t> </w:t>
      </w:r>
      <w:r>
        <w:rPr/>
        <w:t>positive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this</w:t>
      </w:r>
      <w:r>
        <w:rPr>
          <w:spacing w:val="51"/>
        </w:rPr>
        <w:t> </w:t>
      </w:r>
      <w:r>
        <w:rPr/>
        <w:t>patient.</w:t>
      </w:r>
      <w:r>
        <w:rPr>
          <w:spacing w:val="-67"/>
        </w:rPr>
        <w:t> </w:t>
      </w:r>
      <w:r>
        <w:rPr/>
        <w:t>Because</w:t>
      </w:r>
      <w:r>
        <w:rPr>
          <w:spacing w:val="53"/>
        </w:rPr>
        <w:t> </w:t>
      </w:r>
      <w:r>
        <w:rPr/>
        <w:t>CD10+</w:t>
      </w:r>
      <w:r>
        <w:rPr>
          <w:spacing w:val="53"/>
        </w:rPr>
        <w:t> </w:t>
      </w:r>
      <w:r>
        <w:rPr/>
        <w:t>patients</w:t>
      </w:r>
      <w:r>
        <w:rPr>
          <w:spacing w:val="53"/>
        </w:rPr>
        <w:t> </w:t>
      </w:r>
      <w:r>
        <w:rPr/>
        <w:t>have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better</w:t>
      </w:r>
      <w:r>
        <w:rPr>
          <w:spacing w:val="52"/>
        </w:rPr>
        <w:t> </w:t>
      </w:r>
      <w:r>
        <w:rPr/>
        <w:t>prognosis</w:t>
      </w:r>
      <w:r>
        <w:rPr>
          <w:spacing w:val="54"/>
        </w:rPr>
        <w:t> </w:t>
      </w:r>
      <w:r>
        <w:rPr/>
        <w:t>than</w:t>
      </w:r>
      <w:r>
        <w:rPr>
          <w:spacing w:val="53"/>
        </w:rPr>
        <w:t> </w:t>
      </w:r>
      <w:r>
        <w:rPr/>
        <w:t>CD10-</w:t>
      </w:r>
      <w:r>
        <w:rPr>
          <w:spacing w:val="53"/>
        </w:rPr>
        <w:t> </w:t>
      </w:r>
      <w:r>
        <w:rPr/>
        <w:t>patients,</w:t>
      </w:r>
      <w:r>
        <w:rPr>
          <w:spacing w:val="53"/>
        </w:rPr>
        <w:t> </w:t>
      </w:r>
      <w:r>
        <w:rPr/>
        <w:t>we</w:t>
      </w:r>
      <w:r>
        <w:rPr>
          <w:spacing w:val="-67"/>
        </w:rPr>
        <w:t> </w:t>
      </w:r>
      <w:r>
        <w:rPr/>
        <w:t>divide</w:t>
      </w:r>
      <w:r>
        <w:rPr>
          <w:spacing w:val="23"/>
        </w:rPr>
        <w:t> </w:t>
      </w:r>
      <w:r>
        <w:rPr/>
        <w:t>them</w:t>
      </w:r>
      <w:r>
        <w:rPr>
          <w:spacing w:val="23"/>
        </w:rPr>
        <w:t> </w:t>
      </w:r>
      <w:r>
        <w:rPr/>
        <w:t>into</w:t>
      </w:r>
      <w:r>
        <w:rPr>
          <w:spacing w:val="24"/>
        </w:rPr>
        <w:t> </w:t>
      </w:r>
      <w:r>
        <w:rPr/>
        <w:t>CD10-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CD+</w:t>
      </w:r>
      <w:r>
        <w:rPr>
          <w:spacing w:val="24"/>
        </w:rPr>
        <w:t> </w:t>
      </w:r>
      <w:r>
        <w:rPr/>
        <w:t>subgroups.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majority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cases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also</w:t>
      </w:r>
      <w:r>
        <w:rPr>
          <w:spacing w:val="-67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CD34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CD24.</w:t>
      </w:r>
      <w:r>
        <w:rPr>
          <w:spacing w:val="-8"/>
        </w:rPr>
        <w:t> </w:t>
      </w:r>
      <w:r>
        <w:rPr/>
        <w:t>CD20</w:t>
      </w:r>
      <w:r>
        <w:rPr>
          <w:spacing w:val="-8"/>
        </w:rPr>
        <w:t> </w:t>
      </w:r>
      <w:r>
        <w:rPr/>
        <w:t>levels</w:t>
      </w:r>
      <w:r>
        <w:rPr>
          <w:spacing w:val="-8"/>
        </w:rPr>
        <w:t> </w:t>
      </w:r>
      <w:r>
        <w:rPr/>
        <w:t>tend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rise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people</w:t>
      </w:r>
      <w:r>
        <w:rPr>
          <w:spacing w:val="-8"/>
        </w:rPr>
        <w:t> </w:t>
      </w:r>
      <w:r>
        <w:rPr/>
        <w:t>become</w:t>
      </w:r>
      <w:r>
        <w:rPr>
          <w:spacing w:val="-8"/>
        </w:rPr>
        <w:t> </w:t>
      </w:r>
      <w:r>
        <w:rPr/>
        <w:t>older.</w:t>
      </w:r>
      <w:r>
        <w:rPr>
          <w:spacing w:val="-67"/>
        </w:rPr>
        <w:t> </w:t>
      </w:r>
      <w:r>
        <w:rPr/>
        <w:t>By</w:t>
      </w:r>
      <w:r>
        <w:rPr>
          <w:spacing w:val="45"/>
        </w:rPr>
        <w:t> </w:t>
      </w:r>
      <w:r>
        <w:rPr/>
        <w:t>definition,</w:t>
      </w:r>
      <w:r>
        <w:rPr>
          <w:spacing w:val="45"/>
        </w:rPr>
        <w:t> </w:t>
      </w:r>
      <w:r>
        <w:rPr/>
        <w:t>B-precursor</w:t>
      </w:r>
      <w:r>
        <w:rPr>
          <w:spacing w:val="45"/>
        </w:rPr>
        <w:t> </w:t>
      </w:r>
      <w:r>
        <w:rPr/>
        <w:t>ALL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characterized</w:t>
      </w:r>
      <w:r>
        <w:rPr>
          <w:spacing w:val="45"/>
        </w:rPr>
        <w:t> </w:t>
      </w:r>
      <w:r>
        <w:rPr/>
        <w:t>by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absence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surface</w:t>
      </w:r>
      <w:r>
        <w:rPr>
          <w:spacing w:val="-67"/>
        </w:rPr>
        <w:t> </w:t>
      </w:r>
      <w:r>
        <w:rPr/>
        <w:t>membrane</w:t>
      </w:r>
      <w:r>
        <w:rPr>
          <w:spacing w:val="15"/>
        </w:rPr>
        <w:t> </w:t>
      </w:r>
      <w:r>
        <w:rPr/>
        <w:t>Ig</w:t>
      </w:r>
      <w:r>
        <w:rPr>
          <w:spacing w:val="15"/>
        </w:rPr>
        <w:t> </w:t>
      </w:r>
      <w:r>
        <w:rPr/>
        <w:t>(SIg).</w:t>
      </w:r>
      <w:r>
        <w:rPr>
          <w:spacing w:val="14"/>
        </w:rPr>
        <w:t> </w:t>
      </w:r>
      <w:r>
        <w:rPr/>
        <w:t>CD10</w:t>
      </w:r>
      <w:r>
        <w:rPr>
          <w:spacing w:val="15"/>
        </w:rPr>
        <w:t> </w:t>
      </w:r>
      <w:r>
        <w:rPr/>
        <w:t>negative</w:t>
      </w:r>
      <w:r>
        <w:rPr>
          <w:spacing w:val="15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particularly</w:t>
      </w:r>
      <w:r>
        <w:rPr>
          <w:spacing w:val="15"/>
        </w:rPr>
        <w:t> </w:t>
      </w:r>
      <w:r>
        <w:rPr/>
        <w:t>significant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babies,</w:t>
      </w:r>
      <w:r>
        <w:rPr>
          <w:spacing w:val="-67"/>
        </w:rPr>
        <w:t> </w:t>
      </w:r>
      <w:r>
        <w:rPr/>
        <w:t>as they signify a physiologically unique subgroup</w:t>
      </w:r>
      <w:r>
        <w:rPr>
          <w:spacing w:val="1"/>
        </w:rPr>
        <w:t> </w:t>
      </w:r>
      <w:r>
        <w:rPr/>
        <w:t>(Jennings and Foon, 1997).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early</w:t>
      </w:r>
      <w:r>
        <w:rPr>
          <w:b/>
          <w:spacing w:val="2"/>
        </w:rPr>
        <w:t> </w:t>
      </w:r>
      <w:r>
        <w:rPr>
          <w:b/>
        </w:rPr>
        <w:t>B-precursor</w:t>
      </w:r>
      <w:r>
        <w:rPr>
          <w:b/>
          <w:spacing w:val="2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ALL</w:t>
      </w:r>
      <w:r>
        <w:rPr>
          <w:b/>
          <w:spacing w:val="2"/>
        </w:rPr>
        <w:t> </w:t>
      </w:r>
      <w:r>
        <w:rPr/>
        <w:t>resembles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more</w:t>
      </w:r>
      <w:r>
        <w:rPr>
          <w:spacing w:val="3"/>
        </w:rPr>
        <w:t> </w:t>
      </w:r>
      <w:r>
        <w:rPr/>
        <w:t>primitive</w:t>
      </w:r>
      <w:r>
        <w:rPr>
          <w:spacing w:val="2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</w:p>
    <w:p>
      <w:pPr>
        <w:pStyle w:val="BodyText"/>
        <w:spacing w:line="307" w:lineRule="exact"/>
        <w:ind w:left="963"/>
        <w:jc w:val="both"/>
      </w:pPr>
      <w:r>
        <w:rPr/>
        <w:t>B-lineage</w:t>
      </w:r>
      <w:r>
        <w:rPr>
          <w:spacing w:val="5"/>
        </w:rPr>
        <w:t> </w:t>
      </w:r>
      <w:r>
        <w:rPr/>
        <w:t>than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Pre-B</w:t>
      </w:r>
      <w:r>
        <w:rPr>
          <w:spacing w:val="5"/>
        </w:rPr>
        <w:t> </w:t>
      </w:r>
      <w:r>
        <w:rPr/>
        <w:t>ALL</w:t>
      </w:r>
      <w:r>
        <w:rPr>
          <w:spacing w:val="5"/>
        </w:rPr>
        <w:t> </w:t>
      </w:r>
      <w:r>
        <w:rPr/>
        <w:t>does</w:t>
      </w:r>
      <w:r>
        <w:rPr>
          <w:b/>
        </w:rPr>
        <w:t>.</w:t>
      </w:r>
      <w:r>
        <w:rPr>
          <w:b/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phenotype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seen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around</w:t>
      </w:r>
      <w:r>
        <w:rPr>
          <w:spacing w:val="5"/>
        </w:rPr>
        <w:t> </w:t>
      </w:r>
      <w:r>
        <w:rPr/>
        <w:t>25%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362" w:lineRule="auto" w:before="163"/>
        <w:ind w:left="963" w:right="966"/>
        <w:jc w:val="both"/>
      </w:pPr>
      <w:r>
        <w:rPr/>
        <w:t>children diagnosed with ALL, but its prevalence in adults has not been well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CD10+,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CD22+,</w:t>
      </w:r>
      <w:r>
        <w:rPr>
          <w:spacing w:val="1"/>
        </w:rPr>
        <w:t> </w:t>
      </w:r>
      <w:r>
        <w:rPr/>
        <w:t>HLA-DR+,</w:t>
      </w:r>
      <w:r>
        <w:rPr>
          <w:spacing w:val="-67"/>
        </w:rPr>
        <w:t> </w:t>
      </w:r>
      <w:r>
        <w:rPr/>
        <w:t>CD24+ and CD19+. The levels of TdT and CD20 are not constant. CD34</w:t>
      </w:r>
      <w:r>
        <w:rPr>
          <w:spacing w:val="1"/>
        </w:rPr>
        <w:t> </w:t>
      </w:r>
      <w:r>
        <w:rPr/>
        <w:t>exhibits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lack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positivity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most</w:t>
      </w:r>
      <w:r>
        <w:rPr>
          <w:spacing w:val="-12"/>
        </w:rPr>
        <w:t> </w:t>
      </w:r>
      <w:r>
        <w:rPr/>
        <w:t>cases.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cytoplasmic</w:t>
      </w:r>
      <w:r>
        <w:rPr>
          <w:spacing w:val="-11"/>
        </w:rPr>
        <w:t> </w:t>
      </w:r>
      <w:r>
        <w:rPr/>
        <w:t>heavy</w:t>
      </w:r>
      <w:r>
        <w:rPr>
          <w:spacing w:val="-67"/>
        </w:rPr>
        <w:t> </w:t>
      </w:r>
      <w:r>
        <w:rPr/>
        <w:t>chain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identifying</w:t>
      </w:r>
      <w:r>
        <w:rPr>
          <w:spacing w:val="42"/>
        </w:rPr>
        <w:t> </w:t>
      </w:r>
      <w:r>
        <w:rPr/>
        <w:t>feature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this</w:t>
      </w:r>
      <w:r>
        <w:rPr>
          <w:spacing w:val="41"/>
        </w:rPr>
        <w:t> </w:t>
      </w:r>
      <w:r>
        <w:rPr/>
        <w:t>condition.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pre-B</w:t>
      </w:r>
      <w:r>
        <w:rPr>
          <w:spacing w:val="42"/>
        </w:rPr>
        <w:t> </w:t>
      </w:r>
      <w:r>
        <w:rPr/>
        <w:t>phenotype</w:t>
      </w:r>
      <w:r>
        <w:rPr>
          <w:spacing w:val="43"/>
        </w:rPr>
        <w:t> </w:t>
      </w:r>
      <w:r>
        <w:rPr/>
        <w:t>has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8"/>
        <w:jc w:val="both"/>
      </w:pPr>
      <w:r>
        <w:rPr/>
        <w:t>historically</w:t>
      </w:r>
      <w:r>
        <w:rPr>
          <w:spacing w:val="-12"/>
        </w:rPr>
        <w:t> </w:t>
      </w:r>
      <w:r>
        <w:rPr/>
        <w:t>been</w:t>
      </w:r>
      <w:r>
        <w:rPr>
          <w:spacing w:val="-13"/>
        </w:rPr>
        <w:t> </w:t>
      </w:r>
      <w:r>
        <w:rPr/>
        <w:t>linked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less</w:t>
      </w:r>
      <w:r>
        <w:rPr>
          <w:spacing w:val="-11"/>
        </w:rPr>
        <w:t> </w:t>
      </w:r>
      <w:r>
        <w:rPr/>
        <w:t>favorable</w:t>
      </w:r>
      <w:r>
        <w:rPr>
          <w:spacing w:val="-13"/>
        </w:rPr>
        <w:t> </w:t>
      </w:r>
      <w:r>
        <w:rPr/>
        <w:t>prognosis</w:t>
      </w:r>
      <w:r>
        <w:rPr>
          <w:spacing w:val="-12"/>
        </w:rPr>
        <w:t> </w:t>
      </w:r>
      <w:r>
        <w:rPr/>
        <w:t>than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early</w:t>
      </w:r>
      <w:r>
        <w:rPr>
          <w:spacing w:val="-12"/>
        </w:rPr>
        <w:t> </w:t>
      </w:r>
      <w:r>
        <w:rPr/>
        <w:t>B-precursor</w:t>
      </w:r>
      <w:r>
        <w:rPr>
          <w:spacing w:val="-68"/>
        </w:rPr>
        <w:t> </w:t>
      </w:r>
      <w:r>
        <w:rPr/>
        <w:t>phenotype (Jennings and Foon,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362" w:lineRule="auto" w:before="2"/>
        <w:ind w:left="963" w:right="967" w:firstLine="720"/>
        <w:jc w:val="both"/>
      </w:pPr>
      <w:r>
        <w:rPr>
          <w:b/>
        </w:rPr>
        <w:t>Common-ALL </w:t>
      </w:r>
      <w:r>
        <w:rPr/>
        <w:t>("cALL," "early pre-B ALL") It is distinguished by the</w:t>
      </w:r>
      <w:r>
        <w:rPr>
          <w:spacing w:val="-67"/>
        </w:rPr>
        <w:t> </w:t>
      </w:r>
      <w:r>
        <w:rPr/>
        <w:t>presence of CD10 in the cells (common ALL antigen [CALLA]). Common</w:t>
      </w:r>
      <w:r>
        <w:rPr>
          <w:spacing w:val="1"/>
        </w:rPr>
        <w:t> </w:t>
      </w:r>
      <w:r>
        <w:rPr/>
        <w:t>ALL is a prevalent immunophenotype with Philadelphia chromosome (Ph)-</w:t>
      </w:r>
      <w:r>
        <w:rPr>
          <w:spacing w:val="1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ALL,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explanation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poorer</w:t>
      </w:r>
      <w:r>
        <w:rPr>
          <w:spacing w:val="-6"/>
        </w:rPr>
        <w:t> </w:t>
      </w:r>
      <w:r>
        <w:rPr/>
        <w:t>prognosis</w:t>
      </w:r>
      <w:r>
        <w:rPr>
          <w:spacing w:val="-68"/>
        </w:rPr>
        <w:t> </w:t>
      </w:r>
      <w:r>
        <w:rPr/>
        <w:t>of adults compared to CD10-positive ALL in infancy (Bast Jr and Holland,</w:t>
      </w:r>
      <w:r>
        <w:rPr>
          <w:spacing w:val="1"/>
        </w:rPr>
        <w:t> </w:t>
      </w:r>
      <w:r>
        <w:rPr/>
        <w:t>2010).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5"/>
        <w:numPr>
          <w:ilvl w:val="2"/>
          <w:numId w:val="17"/>
        </w:numPr>
        <w:tabs>
          <w:tab w:pos="1594" w:val="left" w:leader="none"/>
        </w:tabs>
        <w:spacing w:line="240" w:lineRule="auto" w:before="0" w:after="0"/>
        <w:ind w:left="1594" w:right="0" w:hanging="631"/>
        <w:jc w:val="both"/>
      </w:pPr>
      <w:bookmarkStart w:name="_TOC_250035" w:id="52"/>
      <w:r>
        <w:rPr/>
        <w:t>B-</w:t>
      </w:r>
      <w:r>
        <w:rPr>
          <w:spacing w:val="-1"/>
        </w:rPr>
        <w:t> </w:t>
      </w:r>
      <w:bookmarkEnd w:id="52"/>
      <w:r>
        <w:rPr/>
        <w:t>ALL.</w:t>
      </w:r>
    </w:p>
    <w:p>
      <w:pPr>
        <w:pStyle w:val="BodyText"/>
        <w:spacing w:line="362" w:lineRule="auto" w:before="163"/>
        <w:ind w:left="963" w:right="96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B-cell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extraordinarily</w:t>
      </w:r>
      <w:r>
        <w:rPr>
          <w:spacing w:val="1"/>
        </w:rPr>
        <w:t> </w:t>
      </w:r>
      <w:r>
        <w:rPr/>
        <w:t>uncommon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accounts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about</w:t>
      </w:r>
      <w:r>
        <w:rPr>
          <w:spacing w:val="-16"/>
        </w:rPr>
        <w:t> </w:t>
      </w:r>
      <w:r>
        <w:rPr/>
        <w:t>1–2%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all</w:t>
      </w:r>
      <w:r>
        <w:rPr>
          <w:spacing w:val="-16"/>
        </w:rPr>
        <w:t> </w:t>
      </w:r>
      <w:r>
        <w:rPr/>
        <w:t>cases.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presence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surface</w:t>
      </w:r>
      <w:r>
        <w:rPr>
          <w:spacing w:val="-16"/>
        </w:rPr>
        <w:t> </w:t>
      </w:r>
      <w:r>
        <w:rPr/>
        <w:t>immunoglobulin,</w:t>
      </w:r>
      <w:r>
        <w:rPr>
          <w:spacing w:val="-68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IgM,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chains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distinguishes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kind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others</w:t>
      </w:r>
      <w:r>
        <w:rPr>
          <w:spacing w:val="2"/>
        </w:rPr>
        <w:t> </w:t>
      </w:r>
      <w:r>
        <w:rPr/>
        <w:t>(Jennings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Foon,</w:t>
      </w:r>
      <w:r>
        <w:rPr>
          <w:spacing w:val="-2"/>
        </w:rPr>
        <w:t> </w:t>
      </w:r>
      <w:r>
        <w:rPr/>
        <w:t>1997).</w:t>
      </w:r>
    </w:p>
    <w:p>
      <w:pPr>
        <w:pStyle w:val="BodyText"/>
        <w:spacing w:line="362" w:lineRule="auto"/>
        <w:ind w:left="963" w:right="963" w:firstLine="720"/>
        <w:jc w:val="both"/>
      </w:pPr>
      <w:r>
        <w:rPr/>
        <w:t>Blasts with Burkitt's leukemia, known as mature B-cell ALL, express</w:t>
      </w:r>
      <w:r>
        <w:rPr>
          <w:spacing w:val="1"/>
        </w:rPr>
        <w:t> </w:t>
      </w:r>
      <w:r>
        <w:rPr/>
        <w:t>immunoglobulins on their surfaces but do not exhibit TdT. CD10 positivity</w:t>
      </w:r>
      <w:r>
        <w:rPr>
          <w:spacing w:val="1"/>
        </w:rPr>
        <w:t> </w:t>
      </w:r>
      <w:r>
        <w:rPr/>
        <w:t>may be linked to a more favorable outcome, and around half of patients have</w:t>
      </w:r>
      <w:r>
        <w:rPr>
          <w:spacing w:val="1"/>
        </w:rPr>
        <w:t> </w:t>
      </w:r>
      <w:r>
        <w:rPr/>
        <w:t>it. CD20 expression, which also has important clinical implications, is always</w:t>
      </w:r>
      <w:r>
        <w:rPr>
          <w:spacing w:val="1"/>
        </w:rPr>
        <w:t> </w:t>
      </w:r>
      <w:r>
        <w:rPr/>
        <w:t>present in mature B-cell acute lymphoblastic leukemia (ALL) (Bast Jr and</w:t>
      </w:r>
      <w:r>
        <w:rPr>
          <w:spacing w:val="1"/>
        </w:rPr>
        <w:t> </w:t>
      </w:r>
      <w:r>
        <w:rPr/>
        <w:t>Holland,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11"/>
        <w:rPr>
          <w:sz w:val="40"/>
        </w:rPr>
      </w:pPr>
    </w:p>
    <w:p>
      <w:pPr>
        <w:pStyle w:val="Heading5"/>
        <w:numPr>
          <w:ilvl w:val="2"/>
          <w:numId w:val="17"/>
        </w:numPr>
        <w:tabs>
          <w:tab w:pos="1594" w:val="left" w:leader="none"/>
        </w:tabs>
        <w:spacing w:line="240" w:lineRule="auto" w:before="0" w:after="0"/>
        <w:ind w:left="1594" w:right="0" w:hanging="631"/>
        <w:jc w:val="both"/>
      </w:pPr>
      <w:bookmarkStart w:name="_TOC_250034" w:id="53"/>
      <w:r>
        <w:rPr/>
        <w:t>T-</w:t>
      </w:r>
      <w:r>
        <w:rPr>
          <w:spacing w:val="-4"/>
        </w:rPr>
        <w:t> </w:t>
      </w:r>
      <w:r>
        <w:rPr/>
        <w:t>Lymphocytic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Natural</w:t>
      </w:r>
      <w:r>
        <w:rPr>
          <w:spacing w:val="-4"/>
        </w:rPr>
        <w:t> </w:t>
      </w:r>
      <w:r>
        <w:rPr/>
        <w:t>Killer</w:t>
      </w:r>
      <w:r>
        <w:rPr>
          <w:spacing w:val="-4"/>
        </w:rPr>
        <w:t> </w:t>
      </w:r>
      <w:r>
        <w:rPr/>
        <w:t>cell</w:t>
      </w:r>
      <w:r>
        <w:rPr>
          <w:spacing w:val="-3"/>
        </w:rPr>
        <w:t> </w:t>
      </w:r>
      <w:r>
        <w:rPr/>
        <w:t>lineage</w:t>
      </w:r>
      <w:r>
        <w:rPr>
          <w:spacing w:val="-4"/>
        </w:rPr>
        <w:t> </w:t>
      </w:r>
      <w:bookmarkEnd w:id="53"/>
      <w:r>
        <w:rPr/>
        <w:t>subtypes</w:t>
      </w:r>
    </w:p>
    <w:p>
      <w:pPr>
        <w:pStyle w:val="BodyText"/>
        <w:spacing w:line="362" w:lineRule="auto" w:before="163"/>
        <w:ind w:left="963" w:right="964" w:firstLine="720"/>
        <w:jc w:val="both"/>
      </w:pPr>
      <w:r>
        <w:rPr/>
        <w:t>Around 15-20% of ALL cases develop from T-cells. These T-cells</w:t>
      </w:r>
      <w:r>
        <w:rPr>
          <w:spacing w:val="1"/>
        </w:rPr>
        <w:t> </w:t>
      </w:r>
      <w:r>
        <w:rPr/>
        <w:t>display specific antigens such as CD5 and CD7 and may also have CD10</w:t>
      </w:r>
      <w:r>
        <w:rPr>
          <w:spacing w:val="1"/>
        </w:rPr>
        <w:t> </w:t>
      </w:r>
      <w:r>
        <w:rPr/>
        <w:t>present. In many instances, at least one of the genes encoding the T-cell</w:t>
      </w:r>
      <w:r>
        <w:rPr>
          <w:spacing w:val="1"/>
        </w:rPr>
        <w:t> </w:t>
      </w:r>
      <w:r>
        <w:rPr/>
        <w:t>receptor undergoes rearrangement. T-cell ALL can be classified into early,</w:t>
      </w:r>
      <w:r>
        <w:rPr>
          <w:spacing w:val="1"/>
        </w:rPr>
        <w:t> </w:t>
      </w:r>
      <w:r>
        <w:rPr/>
        <w:t>intermediate, or mature thymocyte subtypes based on the presence of distinct</w:t>
      </w:r>
      <w:r>
        <w:rPr>
          <w:spacing w:val="1"/>
        </w:rPr>
        <w:t> </w:t>
      </w:r>
      <w:r>
        <w:rPr/>
        <w:t>T-cell</w:t>
      </w:r>
      <w:r>
        <w:rPr>
          <w:spacing w:val="12"/>
        </w:rPr>
        <w:t> </w:t>
      </w:r>
      <w:r>
        <w:rPr/>
        <w:t>differentiation</w:t>
      </w:r>
      <w:r>
        <w:rPr>
          <w:spacing w:val="12"/>
        </w:rPr>
        <w:t> </w:t>
      </w:r>
      <w:r>
        <w:rPr/>
        <w:t>antigens.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tiny</w:t>
      </w:r>
      <w:r>
        <w:rPr>
          <w:spacing w:val="12"/>
        </w:rPr>
        <w:t> </w:t>
      </w:r>
      <w:r>
        <w:rPr/>
        <w:t>fraction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patients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not</w:t>
      </w:r>
      <w:r>
        <w:rPr>
          <w:spacing w:val="11"/>
        </w:rPr>
        <w:t> </w:t>
      </w:r>
      <w:r>
        <w:rPr/>
        <w:t>exhibit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6"/>
        <w:jc w:val="both"/>
      </w:pPr>
      <w:r>
        <w:rPr/>
        <w:t>B-cell or T-cell characteristics; these instcalled null-cell ALL(Devine and</w:t>
      </w:r>
      <w:r>
        <w:rPr>
          <w:spacing w:val="1"/>
        </w:rPr>
        <w:t> </w:t>
      </w:r>
      <w:r>
        <w:rPr/>
        <w:t>Larson, 1994). The T-ALL expresses at different CD5, CD4, CD3, CD2, and</w:t>
      </w:r>
      <w:r>
        <w:rPr>
          <w:spacing w:val="1"/>
        </w:rPr>
        <w:t> </w:t>
      </w:r>
      <w:r>
        <w:rPr/>
        <w:t>CD1a levels.</w:t>
      </w:r>
      <w:r>
        <w:rPr>
          <w:spacing w:val="1"/>
        </w:rPr>
        <w:t> </w:t>
      </w:r>
      <w:r>
        <w:rPr/>
        <w:t>CD8 and levels CD4 are either double-negative or double-</w:t>
      </w:r>
      <w:r>
        <w:rPr>
          <w:spacing w:val="1"/>
        </w:rPr>
        <w:t> </w:t>
      </w:r>
      <w:r>
        <w:rPr/>
        <w:t>positive.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CD7</w:t>
      </w:r>
      <w:r>
        <w:rPr>
          <w:spacing w:val="-5"/>
        </w:rPr>
        <w:t> </w:t>
      </w:r>
      <w:r>
        <w:rPr/>
        <w:t>seems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sensitive</w:t>
      </w:r>
      <w:r>
        <w:rPr>
          <w:spacing w:val="-5"/>
        </w:rPr>
        <w:t> </w:t>
      </w:r>
      <w:r>
        <w:rPr/>
        <w:t>T-cell</w:t>
      </w:r>
      <w:r>
        <w:rPr>
          <w:spacing w:val="-7"/>
        </w:rPr>
        <w:t> </w:t>
      </w:r>
      <w:r>
        <w:rPr/>
        <w:t>biomarker,</w:t>
      </w:r>
      <w:r>
        <w:rPr>
          <w:spacing w:val="-6"/>
        </w:rPr>
        <w:t> </w:t>
      </w:r>
      <w:r>
        <w:rPr/>
        <w:t>although</w:t>
      </w:r>
      <w:r>
        <w:rPr>
          <w:spacing w:val="-5"/>
        </w:rPr>
        <w:t> </w:t>
      </w:r>
      <w:r>
        <w:rPr/>
        <w:t>it</w:t>
      </w:r>
      <w:r>
        <w:rPr>
          <w:spacing w:val="-68"/>
        </w:rPr>
        <w:t> </w:t>
      </w:r>
      <w:r>
        <w:rPr/>
        <w:t>lacks specificity since instances of AML or natural killer cell leukemia are</w:t>
      </w:r>
      <w:r>
        <w:rPr>
          <w:spacing w:val="1"/>
        </w:rPr>
        <w:t> </w:t>
      </w:r>
      <w:r>
        <w:rPr/>
        <w:t>sometimes CD7-positive (Bast Jr and Holland, 2010). Also, CD3 on the cell</w:t>
      </w:r>
      <w:r>
        <w:rPr>
          <w:spacing w:val="1"/>
        </w:rPr>
        <w:t> </w:t>
      </w:r>
      <w:r>
        <w:rPr/>
        <w:t>surface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marker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T-cell</w:t>
      </w:r>
      <w:r>
        <w:rPr>
          <w:spacing w:val="-8"/>
        </w:rPr>
        <w:t> </w:t>
      </w:r>
      <w:r>
        <w:rPr/>
        <w:t>differentiation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lineage-specific.</w:t>
      </w:r>
      <w:r>
        <w:rPr>
          <w:spacing w:val="-67"/>
        </w:rPr>
        <w:t> </w:t>
      </w:r>
      <w:r>
        <w:rPr/>
        <w:t>It is frequently positive in cases of adult cell acute lymphoblastic leukemia. A</w:t>
      </w:r>
      <w:r>
        <w:rPr>
          <w:spacing w:val="1"/>
        </w:rPr>
        <w:t> </w:t>
      </w:r>
      <w:r>
        <w:rPr/>
        <w:t>positive test result for CD4 or CD8 is seen in mature T-cell ALL but not for</w:t>
      </w:r>
      <w:r>
        <w:rPr>
          <w:spacing w:val="1"/>
        </w:rPr>
        <w:t> </w:t>
      </w:r>
      <w:r>
        <w:rPr/>
        <w:t>both markers. Blasts caused by pre–T-cell ALL do not display surface CD3,</w:t>
      </w:r>
      <w:r>
        <w:rPr>
          <w:spacing w:val="1"/>
        </w:rPr>
        <w:t> </w:t>
      </w:r>
      <w:r>
        <w:rPr/>
        <w:t>although</w:t>
      </w:r>
      <w:r>
        <w:rPr>
          <w:spacing w:val="-9"/>
        </w:rPr>
        <w:t> </w:t>
      </w:r>
      <w:r>
        <w:rPr/>
        <w:t>they</w:t>
      </w:r>
      <w:r>
        <w:rPr>
          <w:spacing w:val="-8"/>
        </w:rPr>
        <w:t> </w:t>
      </w:r>
      <w:r>
        <w:rPr/>
        <w:t>may</w:t>
      </w:r>
      <w:r>
        <w:rPr>
          <w:spacing w:val="-9"/>
        </w:rPr>
        <w:t> </w:t>
      </w:r>
      <w:r>
        <w:rPr/>
        <w:t>still</w:t>
      </w:r>
      <w:r>
        <w:rPr>
          <w:spacing w:val="-9"/>
        </w:rPr>
        <w:t> </w:t>
      </w:r>
      <w:r>
        <w:rPr/>
        <w:t>express</w:t>
      </w:r>
      <w:r>
        <w:rPr>
          <w:spacing w:val="-9"/>
        </w:rPr>
        <w:t> </w:t>
      </w:r>
      <w:r>
        <w:rPr/>
        <w:t>cytoplasmic</w:t>
      </w:r>
      <w:r>
        <w:rPr>
          <w:spacing w:val="-10"/>
        </w:rPr>
        <w:t> </w:t>
      </w:r>
      <w:r>
        <w:rPr/>
        <w:t>CD3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cases.</w:t>
      </w:r>
      <w:r>
        <w:rPr>
          <w:spacing w:val="-9"/>
        </w:rPr>
        <w:t> </w:t>
      </w:r>
      <w:r>
        <w:rPr/>
        <w:t>CD4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CD8</w:t>
      </w:r>
      <w:r>
        <w:rPr>
          <w:spacing w:val="-68"/>
        </w:rPr>
        <w:t> </w:t>
      </w:r>
      <w:r>
        <w:rPr/>
        <w:t>are</w:t>
      </w:r>
      <w:r>
        <w:rPr>
          <w:spacing w:val="-1"/>
        </w:rPr>
        <w:t> </w:t>
      </w:r>
      <w:r>
        <w:rPr/>
        <w:t>absent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pre–T-cell</w:t>
      </w:r>
      <w:r>
        <w:rPr>
          <w:spacing w:val="-1"/>
        </w:rPr>
        <w:t> </w:t>
      </w:r>
      <w:r>
        <w:rPr/>
        <w:t>aggressive</w:t>
      </w:r>
      <w:r>
        <w:rPr>
          <w:spacing w:val="-1"/>
        </w:rPr>
        <w:t> </w:t>
      </w:r>
      <w:r>
        <w:rPr/>
        <w:t>lymphoblastic</w:t>
      </w:r>
      <w:r>
        <w:rPr>
          <w:spacing w:val="-2"/>
        </w:rPr>
        <w:t> </w:t>
      </w:r>
      <w:r>
        <w:rPr/>
        <w:t>leukemia.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spacing w:line="482" w:lineRule="auto"/>
        <w:ind w:left="2771" w:right="2770" w:firstLine="931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</w:p>
    <w:p>
      <w:pPr>
        <w:spacing w:after="0" w:line="482" w:lineRule="auto"/>
        <w:sectPr>
          <w:headerReference w:type="default" r:id="rId20"/>
          <w:footerReference w:type="default" r:id="rId21"/>
          <w:pgSz w:w="11900" w:h="16840"/>
          <w:pgMar w:header="0" w:footer="0" w:top="1600" w:bottom="280" w:left="740" w:right="440"/>
        </w:sectPr>
      </w:pPr>
    </w:p>
    <w:p>
      <w:pPr>
        <w:pStyle w:val="Heading4"/>
        <w:ind w:left="1082" w:right="1087"/>
        <w:jc w:val="center"/>
      </w:pPr>
      <w:bookmarkStart w:name="_TOC_250033" w:id="54"/>
      <w:r>
        <w:rPr/>
        <w:t>CHAPTER</w:t>
      </w:r>
      <w:r>
        <w:rPr>
          <w:spacing w:val="-6"/>
        </w:rPr>
        <w:t> </w:t>
      </w:r>
      <w:bookmarkEnd w:id="54"/>
      <w:r>
        <w:rPr/>
        <w:t>THREE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40" w:lineRule="auto" w:before="189" w:after="0"/>
        <w:ind w:left="1284" w:right="0" w:hanging="321"/>
        <w:jc w:val="left"/>
        <w:rPr>
          <w:b/>
          <w:sz w:val="32"/>
        </w:rPr>
      </w:pPr>
      <w:bookmarkStart w:name="_TOC_250032" w:id="55"/>
      <w:r>
        <w:rPr>
          <w:b/>
          <w:sz w:val="32"/>
        </w:rPr>
        <w:t>Materials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2"/>
          <w:sz w:val="32"/>
        </w:rPr>
        <w:t> </w:t>
      </w:r>
      <w:bookmarkEnd w:id="55"/>
      <w:r>
        <w:rPr>
          <w:b/>
          <w:sz w:val="32"/>
        </w:rPr>
        <w:t>Methods</w:t>
      </w:r>
    </w:p>
    <w:p>
      <w:pPr>
        <w:pStyle w:val="Heading5"/>
        <w:numPr>
          <w:ilvl w:val="1"/>
          <w:numId w:val="18"/>
        </w:numPr>
        <w:tabs>
          <w:tab w:pos="1384" w:val="left" w:leader="none"/>
        </w:tabs>
        <w:spacing w:line="240" w:lineRule="auto" w:before="188" w:after="0"/>
        <w:ind w:left="1384" w:right="0" w:hanging="421"/>
        <w:jc w:val="left"/>
      </w:pPr>
      <w:bookmarkStart w:name="_TOC_250031" w:id="56"/>
      <w:bookmarkEnd w:id="56"/>
      <w:r>
        <w:rPr/>
        <w:t>Materials</w:t>
      </w:r>
    </w:p>
    <w:p>
      <w:pPr>
        <w:pStyle w:val="Heading5"/>
        <w:numPr>
          <w:ilvl w:val="2"/>
          <w:numId w:val="18"/>
        </w:numPr>
        <w:tabs>
          <w:tab w:pos="1594" w:val="left" w:leader="none"/>
        </w:tabs>
        <w:spacing w:line="240" w:lineRule="auto" w:before="163" w:after="0"/>
        <w:ind w:left="1594" w:right="0" w:hanging="631"/>
        <w:jc w:val="left"/>
      </w:pPr>
      <w:bookmarkStart w:name="_TOC_250030" w:id="57"/>
      <w:r>
        <w:rPr/>
        <w:t>Instruments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bookmarkEnd w:id="57"/>
      <w:r>
        <w:rPr/>
        <w:t>Equipment</w:t>
      </w:r>
    </w:p>
    <w:p>
      <w:pPr>
        <w:pStyle w:val="BodyText"/>
        <w:spacing w:line="364" w:lineRule="auto" w:before="163"/>
        <w:ind w:left="963" w:right="965" w:firstLine="720"/>
      </w:pPr>
      <w:r>
        <w:rPr/>
        <w:t>All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equipment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instruments</w:t>
      </w:r>
      <w:r>
        <w:rPr>
          <w:spacing w:val="60"/>
        </w:rPr>
        <w:t> </w:t>
      </w:r>
      <w:r>
        <w:rPr/>
        <w:t>wherein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shown</w:t>
      </w:r>
      <w:r>
        <w:rPr>
          <w:spacing w:val="61"/>
        </w:rPr>
        <w:t> </w:t>
      </w:r>
      <w:r>
        <w:rPr/>
        <w:t>in</w:t>
      </w:r>
      <w:r>
        <w:rPr>
          <w:spacing w:val="-6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spacing w:before="8"/>
        <w:rPr>
          <w:sz w:val="41"/>
        </w:rPr>
      </w:pPr>
    </w:p>
    <w:p>
      <w:pPr>
        <w:pStyle w:val="Heading5"/>
        <w:spacing w:before="1" w:after="6"/>
        <w:ind w:left="1083" w:right="1087"/>
        <w:jc w:val="center"/>
      </w:pPr>
      <w:r>
        <w:rPr/>
        <w:t>Table</w:t>
      </w:r>
      <w:r>
        <w:rPr>
          <w:spacing w:val="-4"/>
        </w:rPr>
        <w:t> </w:t>
      </w:r>
      <w:r>
        <w:rPr/>
        <w:t>3.1: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2918"/>
        <w:gridCol w:w="1555"/>
      </w:tblGrid>
      <w:tr>
        <w:trPr>
          <w:trHeight w:val="484" w:hRule="atLeast"/>
        </w:trPr>
        <w:tc>
          <w:tcPr>
            <w:tcW w:w="4531" w:type="dxa"/>
            <w:shd w:val="clear" w:color="auto" w:fill="F2F2F2"/>
          </w:tcPr>
          <w:p>
            <w:pPr>
              <w:pStyle w:val="TableParagraph"/>
              <w:spacing w:line="315" w:lineRule="exact"/>
              <w:ind w:left="1446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Item</w:t>
            </w:r>
          </w:p>
        </w:tc>
        <w:tc>
          <w:tcPr>
            <w:tcW w:w="2918" w:type="dxa"/>
            <w:shd w:val="clear" w:color="auto" w:fill="F2F2F2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Company</w:t>
            </w:r>
          </w:p>
        </w:tc>
        <w:tc>
          <w:tcPr>
            <w:tcW w:w="1555" w:type="dxa"/>
            <w:shd w:val="clear" w:color="auto" w:fill="F2F2F2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Origin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Autoclave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Lab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Tech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Korea</w:t>
            </w:r>
          </w:p>
        </w:tc>
      </w:tr>
      <w:tr>
        <w:trPr>
          <w:trHeight w:val="489" w:hRule="atLeast"/>
        </w:trPr>
        <w:tc>
          <w:tcPr>
            <w:tcW w:w="4531" w:type="dxa"/>
          </w:tcPr>
          <w:p>
            <w:pPr>
              <w:pStyle w:val="TableParagraph"/>
              <w:spacing w:line="320" w:lineRule="exact"/>
              <w:ind w:left="276"/>
              <w:rPr>
                <w:sz w:val="28"/>
              </w:rPr>
            </w:pPr>
            <w:r>
              <w:rPr>
                <w:sz w:val="28"/>
              </w:rPr>
              <w:t>Balance</w:t>
            </w:r>
          </w:p>
        </w:tc>
        <w:tc>
          <w:tcPr>
            <w:tcW w:w="2918" w:type="dxa"/>
          </w:tcPr>
          <w:p>
            <w:pPr>
              <w:pStyle w:val="TableParagraph"/>
              <w:spacing w:line="320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Shimadzu</w:t>
            </w:r>
          </w:p>
        </w:tc>
        <w:tc>
          <w:tcPr>
            <w:tcW w:w="1555" w:type="dxa"/>
          </w:tcPr>
          <w:p>
            <w:pPr>
              <w:pStyle w:val="TableParagraph"/>
              <w:spacing w:line="320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Japan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Cooled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Centrifuge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Nuve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Turkey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Freezer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Hisense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China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Gel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Electrophoresis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Nogen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Iran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Hood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Pars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Azma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Iran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Incubator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Memmert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Germany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Light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Microscope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Olympus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Japan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Microwave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Hisense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China</w:t>
            </w:r>
          </w:p>
        </w:tc>
      </w:tr>
      <w:tr>
        <w:trPr>
          <w:trHeight w:val="489" w:hRule="atLeast"/>
        </w:trPr>
        <w:tc>
          <w:tcPr>
            <w:tcW w:w="4531" w:type="dxa"/>
          </w:tcPr>
          <w:p>
            <w:pPr>
              <w:pStyle w:val="TableParagraph"/>
              <w:spacing w:line="320" w:lineRule="exact"/>
              <w:ind w:left="276"/>
              <w:rPr>
                <w:sz w:val="28"/>
              </w:rPr>
            </w:pPr>
            <w:r>
              <w:rPr>
                <w:sz w:val="28"/>
              </w:rPr>
              <w:t>SeqStudio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Genetic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Analyzer</w:t>
            </w:r>
          </w:p>
        </w:tc>
        <w:tc>
          <w:tcPr>
            <w:tcW w:w="2918" w:type="dxa"/>
          </w:tcPr>
          <w:p>
            <w:pPr>
              <w:pStyle w:val="TableParagraph"/>
              <w:spacing w:line="320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ThermoFisher</w:t>
            </w:r>
          </w:p>
        </w:tc>
        <w:tc>
          <w:tcPr>
            <w:tcW w:w="1555" w:type="dxa"/>
          </w:tcPr>
          <w:p>
            <w:pPr>
              <w:pStyle w:val="TableParagraph"/>
              <w:spacing w:before="30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Micropipettes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Accumax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Germany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Nanodrop-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Spectrophotometer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2000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5" w:right="131"/>
              <w:jc w:val="center"/>
              <w:rPr>
                <w:sz w:val="28"/>
              </w:rPr>
            </w:pPr>
            <w:r>
              <w:rPr>
                <w:sz w:val="28"/>
              </w:rPr>
              <w:t>Thermo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Scientific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Germany</w:t>
            </w:r>
          </w:p>
        </w:tc>
      </w:tr>
      <w:tr>
        <w:trPr>
          <w:trHeight w:val="969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Verititm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96-Well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Fast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Thermal</w:t>
            </w:r>
          </w:p>
          <w:p>
            <w:pPr>
              <w:pStyle w:val="TableParagraph"/>
              <w:spacing w:before="163"/>
              <w:ind w:left="276"/>
              <w:rPr>
                <w:sz w:val="28"/>
              </w:rPr>
            </w:pPr>
            <w:r>
              <w:rPr>
                <w:sz w:val="28"/>
              </w:rPr>
              <w:t>Cycler</w:t>
            </w:r>
          </w:p>
        </w:tc>
        <w:tc>
          <w:tcPr>
            <w:tcW w:w="2918" w:type="dxa"/>
          </w:tcPr>
          <w:p>
            <w:pPr>
              <w:pStyle w:val="TableParagraph"/>
              <w:spacing w:before="232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Thermofisher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2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Refrigerator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Hisense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China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Shaking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Bath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Al-Rawan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Iraq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Spinner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Neuation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Technologies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India</w:t>
            </w:r>
          </w:p>
        </w:tc>
      </w:tr>
      <w:tr>
        <w:trPr>
          <w:trHeight w:val="484" w:hRule="atLeast"/>
        </w:trPr>
        <w:tc>
          <w:tcPr>
            <w:tcW w:w="4531" w:type="dxa"/>
          </w:tcPr>
          <w:p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Thermoshaker</w:t>
            </w:r>
          </w:p>
        </w:tc>
        <w:tc>
          <w:tcPr>
            <w:tcW w:w="2918" w:type="dxa"/>
          </w:tcPr>
          <w:p>
            <w:pPr>
              <w:pStyle w:val="TableParagraph"/>
              <w:spacing w:line="315" w:lineRule="exact"/>
              <w:ind w:left="135" w:right="131"/>
              <w:jc w:val="center"/>
              <w:rPr>
                <w:sz w:val="28"/>
              </w:rPr>
            </w:pPr>
            <w:r>
              <w:rPr>
                <w:sz w:val="28"/>
              </w:rPr>
              <w:t>Labgene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Scientific</w:t>
            </w:r>
          </w:p>
        </w:tc>
        <w:tc>
          <w:tcPr>
            <w:tcW w:w="1555" w:type="dxa"/>
          </w:tcPr>
          <w:p>
            <w:pPr>
              <w:pStyle w:val="TableParagraph"/>
              <w:spacing w:line="315" w:lineRule="exact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Switzerland</w:t>
            </w:r>
          </w:p>
        </w:tc>
      </w:tr>
      <w:tr>
        <w:trPr>
          <w:trHeight w:val="489" w:hRule="atLeast"/>
        </w:trPr>
        <w:tc>
          <w:tcPr>
            <w:tcW w:w="4531" w:type="dxa"/>
          </w:tcPr>
          <w:p>
            <w:pPr>
              <w:pStyle w:val="TableParagraph"/>
              <w:spacing w:line="320" w:lineRule="exact"/>
              <w:ind w:left="276"/>
              <w:rPr>
                <w:sz w:val="28"/>
              </w:rPr>
            </w:pPr>
            <w:r>
              <w:rPr>
                <w:sz w:val="28"/>
              </w:rPr>
              <w:t>Vortex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Mixer</w:t>
            </w:r>
          </w:p>
        </w:tc>
        <w:tc>
          <w:tcPr>
            <w:tcW w:w="2918" w:type="dxa"/>
          </w:tcPr>
          <w:p>
            <w:pPr>
              <w:pStyle w:val="TableParagraph"/>
              <w:spacing w:line="320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Neuation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Technologies</w:t>
            </w:r>
          </w:p>
        </w:tc>
        <w:tc>
          <w:tcPr>
            <w:tcW w:w="1555" w:type="dxa"/>
          </w:tcPr>
          <w:p>
            <w:pPr>
              <w:pStyle w:val="TableParagraph"/>
              <w:spacing w:line="320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India</w:t>
            </w:r>
          </w:p>
        </w:tc>
      </w:tr>
    </w:tbl>
    <w:p>
      <w:pPr>
        <w:spacing w:after="0" w:line="320" w:lineRule="exact"/>
        <w:jc w:val="center"/>
        <w:rPr>
          <w:sz w:val="28"/>
        </w:rPr>
        <w:sectPr>
          <w:headerReference w:type="default" r:id="rId22"/>
          <w:footerReference w:type="default" r:id="rId23"/>
          <w:pgSz w:w="11900" w:h="16840"/>
          <w:pgMar w:header="722" w:footer="1057" w:top="1360" w:bottom="1240" w:left="740" w:right="440"/>
          <w:pgNumType w:start="30"/>
        </w:sectPr>
      </w:pPr>
    </w:p>
    <w:p>
      <w:pPr>
        <w:pStyle w:val="Heading5"/>
        <w:numPr>
          <w:ilvl w:val="2"/>
          <w:numId w:val="18"/>
        </w:numPr>
        <w:tabs>
          <w:tab w:pos="1594" w:val="left" w:leader="none"/>
        </w:tabs>
        <w:spacing w:line="240" w:lineRule="auto" w:before="37" w:after="0"/>
        <w:ind w:left="1594" w:right="0" w:hanging="631"/>
        <w:jc w:val="left"/>
      </w:pPr>
      <w:bookmarkStart w:name="_TOC_250029" w:id="58"/>
      <w:r>
        <w:rPr/>
        <w:t>Chemical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bookmarkEnd w:id="58"/>
      <w:r>
        <w:rPr/>
        <w:t>Reagents</w:t>
      </w:r>
    </w:p>
    <w:p>
      <w:pPr>
        <w:pStyle w:val="BodyText"/>
        <w:spacing w:before="163"/>
        <w:ind w:left="963"/>
      </w:pPr>
      <w:r>
        <w:rPr/>
        <w:t>The</w:t>
      </w:r>
      <w:r>
        <w:rPr>
          <w:spacing w:val="-4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chemicals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reagents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mentioned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3.2.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5"/>
        <w:ind w:left="1083" w:right="1087"/>
        <w:jc w:val="center"/>
      </w:pPr>
      <w:r>
        <w:rPr/>
        <w:t>Table</w:t>
      </w:r>
      <w:r>
        <w:rPr>
          <w:spacing w:val="-4"/>
        </w:rPr>
        <w:t> </w:t>
      </w:r>
      <w:r>
        <w:rPr/>
        <w:t>3.2:</w:t>
      </w:r>
      <w:r>
        <w:rPr>
          <w:spacing w:val="-3"/>
        </w:rPr>
        <w:t> </w:t>
      </w:r>
      <w:r>
        <w:rPr/>
        <w:t>Chemicals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reagents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2"/>
        <w:gridCol w:w="3115"/>
        <w:gridCol w:w="1267"/>
      </w:tblGrid>
      <w:tr>
        <w:trPr>
          <w:trHeight w:val="484" w:hRule="atLeast"/>
        </w:trPr>
        <w:tc>
          <w:tcPr>
            <w:tcW w:w="4392" w:type="dxa"/>
            <w:shd w:val="clear" w:color="auto" w:fill="F2F2F2"/>
          </w:tcPr>
          <w:p>
            <w:pPr>
              <w:pStyle w:val="TableParagraph"/>
              <w:spacing w:line="315" w:lineRule="exact"/>
              <w:ind w:left="1507" w:right="15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Item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3115" w:type="dxa"/>
            <w:shd w:val="clear" w:color="auto" w:fill="F2F2F2"/>
          </w:tcPr>
          <w:p>
            <w:pPr>
              <w:pStyle w:val="TableParagraph"/>
              <w:spacing w:line="315" w:lineRule="exact"/>
              <w:ind w:left="156" w:right="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Manufacturer</w:t>
            </w:r>
          </w:p>
        </w:tc>
        <w:tc>
          <w:tcPr>
            <w:tcW w:w="1267" w:type="dxa"/>
            <w:shd w:val="clear" w:color="auto" w:fill="F2F2F2"/>
          </w:tcPr>
          <w:p>
            <w:pPr>
              <w:pStyle w:val="TableParagraph"/>
              <w:spacing w:line="315" w:lineRule="exact"/>
              <w:ind w:left="90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Origin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Agarose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electrophoresis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grade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5" w:right="149"/>
              <w:jc w:val="center"/>
              <w:rPr>
                <w:sz w:val="28"/>
              </w:rPr>
            </w:pPr>
            <w:r>
              <w:rPr>
                <w:sz w:val="28"/>
              </w:rPr>
              <w:t>Gene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DireX</w:t>
            </w:r>
          </w:p>
        </w:tc>
        <w:tc>
          <w:tcPr>
            <w:tcW w:w="1267" w:type="dxa"/>
          </w:tcPr>
          <w:p>
            <w:pPr>
              <w:pStyle w:val="TableParagraph"/>
              <w:spacing w:line="315" w:lineRule="exact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DNase-free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water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6" w:right="148"/>
              <w:jc w:val="center"/>
              <w:rPr>
                <w:sz w:val="28"/>
              </w:rPr>
            </w:pPr>
            <w:r>
              <w:rPr>
                <w:sz w:val="28"/>
              </w:rPr>
              <w:t>Promega</w:t>
            </w:r>
          </w:p>
        </w:tc>
        <w:tc>
          <w:tcPr>
            <w:tcW w:w="1267" w:type="dxa"/>
          </w:tcPr>
          <w:p>
            <w:pPr>
              <w:pStyle w:val="TableParagraph"/>
              <w:spacing w:line="315" w:lineRule="exact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DNA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ladder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(100bp)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5" w:right="149"/>
              <w:jc w:val="center"/>
              <w:rPr>
                <w:sz w:val="28"/>
              </w:rPr>
            </w:pPr>
            <w:r>
              <w:rPr>
                <w:sz w:val="28"/>
              </w:rPr>
              <w:t>Gene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DireX</w:t>
            </w:r>
          </w:p>
        </w:tc>
        <w:tc>
          <w:tcPr>
            <w:tcW w:w="1267" w:type="dxa"/>
          </w:tcPr>
          <w:p>
            <w:pPr>
              <w:pStyle w:val="TableParagraph"/>
              <w:spacing w:line="315" w:lineRule="exact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DNA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Extraction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kit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6" w:right="148"/>
              <w:jc w:val="center"/>
              <w:rPr>
                <w:sz w:val="28"/>
              </w:rPr>
            </w:pPr>
            <w:r>
              <w:rPr>
                <w:sz w:val="28"/>
              </w:rPr>
              <w:t>Jena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bioscience</w:t>
            </w:r>
          </w:p>
        </w:tc>
        <w:tc>
          <w:tcPr>
            <w:tcW w:w="1267" w:type="dxa"/>
          </w:tcPr>
          <w:p>
            <w:pPr>
              <w:pStyle w:val="TableParagraph"/>
              <w:spacing w:line="315" w:lineRule="exact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Germany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Superdye</w:t>
            </w:r>
            <w:r>
              <w:rPr>
                <w:w w:val="95"/>
                <w:sz w:val="28"/>
                <w:vertAlign w:val="superscript"/>
              </w:rPr>
              <w:t>TM</w:t>
            </w:r>
            <w:r>
              <w:rPr>
                <w:spacing w:val="-1"/>
                <w:w w:val="95"/>
                <w:sz w:val="28"/>
                <w:vertAlign w:val="baseline"/>
              </w:rPr>
              <w:t> </w:t>
            </w:r>
            <w:r>
              <w:rPr>
                <w:w w:val="95"/>
                <w:sz w:val="28"/>
                <w:vertAlign w:val="baseline"/>
              </w:rPr>
              <w:t>Cycle</w:t>
            </w:r>
            <w:r>
              <w:rPr>
                <w:spacing w:val="40"/>
                <w:w w:val="95"/>
                <w:sz w:val="28"/>
                <w:vertAlign w:val="baseline"/>
              </w:rPr>
              <w:t> </w:t>
            </w:r>
            <w:r>
              <w:rPr>
                <w:w w:val="95"/>
                <w:sz w:val="28"/>
                <w:vertAlign w:val="baseline"/>
              </w:rPr>
              <w:t>Sequencing</w:t>
            </w:r>
            <w:r>
              <w:rPr>
                <w:spacing w:val="39"/>
                <w:w w:val="95"/>
                <w:sz w:val="28"/>
                <w:vertAlign w:val="baseline"/>
              </w:rPr>
              <w:t> </w:t>
            </w:r>
            <w:r>
              <w:rPr>
                <w:w w:val="95"/>
                <w:sz w:val="28"/>
                <w:vertAlign w:val="baseline"/>
              </w:rPr>
              <w:t>kit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6" w:right="149"/>
              <w:jc w:val="center"/>
              <w:rPr>
                <w:sz w:val="28"/>
              </w:rPr>
            </w:pPr>
            <w:r>
              <w:rPr>
                <w:sz w:val="28"/>
              </w:rPr>
              <w:t>Advanced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Seq</w:t>
            </w:r>
          </w:p>
        </w:tc>
        <w:tc>
          <w:tcPr>
            <w:tcW w:w="1267" w:type="dxa"/>
          </w:tcPr>
          <w:p>
            <w:pPr>
              <w:pStyle w:val="TableParagraph"/>
              <w:spacing w:before="30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Loading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dye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6" w:right="149"/>
              <w:jc w:val="center"/>
              <w:rPr>
                <w:sz w:val="28"/>
              </w:rPr>
            </w:pPr>
            <w:r>
              <w:rPr>
                <w:sz w:val="28"/>
              </w:rPr>
              <w:t>ADDBIO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INC</w:t>
            </w:r>
          </w:p>
        </w:tc>
        <w:tc>
          <w:tcPr>
            <w:tcW w:w="1267" w:type="dxa"/>
          </w:tcPr>
          <w:p>
            <w:pPr>
              <w:pStyle w:val="TableParagraph"/>
              <w:spacing w:line="315" w:lineRule="exact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Korea</w:t>
            </w:r>
          </w:p>
        </w:tc>
      </w:tr>
      <w:tr>
        <w:trPr>
          <w:trHeight w:val="489" w:hRule="atLeast"/>
        </w:trPr>
        <w:tc>
          <w:tcPr>
            <w:tcW w:w="4392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PCR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master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mix</w:t>
            </w: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156" w:right="148"/>
              <w:jc w:val="center"/>
              <w:rPr>
                <w:sz w:val="28"/>
              </w:rPr>
            </w:pPr>
            <w:r>
              <w:rPr>
                <w:sz w:val="28"/>
              </w:rPr>
              <w:t>Promega</w:t>
            </w:r>
          </w:p>
        </w:tc>
        <w:tc>
          <w:tcPr>
            <w:tcW w:w="1267" w:type="dxa"/>
          </w:tcPr>
          <w:p>
            <w:pPr>
              <w:pStyle w:val="TableParagraph"/>
              <w:spacing w:line="320" w:lineRule="exact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USA</w:t>
            </w:r>
          </w:p>
        </w:tc>
      </w:tr>
      <w:tr>
        <w:trPr>
          <w:trHeight w:val="484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Primer</w:t>
            </w: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56" w:right="149"/>
              <w:jc w:val="center"/>
              <w:rPr>
                <w:sz w:val="28"/>
              </w:rPr>
            </w:pPr>
            <w:r>
              <w:rPr>
                <w:sz w:val="28"/>
              </w:rPr>
              <w:t>Genomed</w:t>
            </w:r>
          </w:p>
        </w:tc>
        <w:tc>
          <w:tcPr>
            <w:tcW w:w="1267" w:type="dxa"/>
          </w:tcPr>
          <w:p>
            <w:pPr>
              <w:pStyle w:val="TableParagraph"/>
              <w:spacing w:line="315" w:lineRule="exact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Poland</w:t>
            </w:r>
          </w:p>
        </w:tc>
      </w:tr>
      <w:tr>
        <w:trPr>
          <w:trHeight w:val="969" w:hRule="atLeast"/>
        </w:trPr>
        <w:tc>
          <w:tcPr>
            <w:tcW w:w="43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GoldView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Nuclear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Staining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Dye,</w:t>
            </w:r>
          </w:p>
          <w:p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10000x</w:t>
            </w:r>
          </w:p>
        </w:tc>
        <w:tc>
          <w:tcPr>
            <w:tcW w:w="3115" w:type="dxa"/>
          </w:tcPr>
          <w:p>
            <w:pPr>
              <w:pStyle w:val="TableParagraph"/>
              <w:spacing w:before="232"/>
              <w:ind w:left="156" w:right="149"/>
              <w:jc w:val="center"/>
              <w:rPr>
                <w:sz w:val="28"/>
              </w:rPr>
            </w:pPr>
            <w:r>
              <w:rPr>
                <w:sz w:val="28"/>
              </w:rPr>
              <w:t>Biohippo</w:t>
            </w:r>
          </w:p>
        </w:tc>
        <w:tc>
          <w:tcPr>
            <w:tcW w:w="1267" w:type="dxa"/>
          </w:tcPr>
          <w:p>
            <w:pPr>
              <w:pStyle w:val="TableParagraph"/>
              <w:spacing w:before="232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USA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1"/>
          <w:numId w:val="18"/>
        </w:numPr>
        <w:tabs>
          <w:tab w:pos="1384" w:val="left" w:leader="none"/>
        </w:tabs>
        <w:spacing w:line="240" w:lineRule="auto" w:before="37" w:after="0"/>
        <w:ind w:left="1384" w:right="0" w:hanging="421"/>
        <w:jc w:val="left"/>
      </w:pPr>
      <w:bookmarkStart w:name="_TOC_250028" w:id="59"/>
      <w:r>
        <w:rPr/>
        <w:t>Study</w:t>
      </w:r>
      <w:r>
        <w:rPr>
          <w:spacing w:val="-5"/>
        </w:rPr>
        <w:t> </w:t>
      </w:r>
      <w:r>
        <w:rPr/>
        <w:t>Flow</w:t>
      </w:r>
      <w:r>
        <w:rPr>
          <w:spacing w:val="-5"/>
        </w:rPr>
        <w:t> </w:t>
      </w:r>
      <w:bookmarkEnd w:id="59"/>
      <w:r>
        <w:rPr/>
        <w:t>Chart</w:t>
      </w:r>
    </w:p>
    <w:p>
      <w:pPr>
        <w:pStyle w:val="BodyText"/>
        <w:spacing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1080771</wp:posOffset>
            </wp:positionH>
            <wp:positionV relativeFrom="paragraph">
              <wp:posOffset>109496</wp:posOffset>
            </wp:positionV>
            <wp:extent cx="5601477" cy="3587591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77" cy="35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pStyle w:val="Heading5"/>
        <w:numPr>
          <w:ilvl w:val="1"/>
          <w:numId w:val="18"/>
        </w:numPr>
        <w:tabs>
          <w:tab w:pos="1384" w:val="left" w:leader="none"/>
        </w:tabs>
        <w:spacing w:line="240" w:lineRule="auto" w:before="0" w:after="0"/>
        <w:ind w:left="1384" w:right="0" w:hanging="421"/>
        <w:jc w:val="left"/>
      </w:pPr>
      <w:bookmarkStart w:name="_TOC_250027" w:id="60"/>
      <w:r>
        <w:rPr/>
        <w:t>Sample</w:t>
      </w:r>
      <w:r>
        <w:rPr>
          <w:spacing w:val="-9"/>
        </w:rPr>
        <w:t> </w:t>
      </w:r>
      <w:bookmarkEnd w:id="60"/>
      <w:r>
        <w:rPr/>
        <w:t>Collection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numPr>
          <w:ilvl w:val="2"/>
          <w:numId w:val="18"/>
        </w:numPr>
        <w:tabs>
          <w:tab w:pos="1594" w:val="left" w:leader="none"/>
        </w:tabs>
        <w:spacing w:line="240" w:lineRule="auto" w:before="1" w:after="0"/>
        <w:ind w:left="1594" w:right="0" w:hanging="631"/>
        <w:jc w:val="left"/>
      </w:pPr>
      <w:bookmarkStart w:name="_TOC_250026" w:id="61"/>
      <w:r>
        <w:rPr/>
        <w:t>Patients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61"/>
      <w:r>
        <w:rPr/>
        <w:t>sample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362" w:lineRule="auto"/>
        <w:ind w:left="963" w:right="964" w:firstLine="720"/>
        <w:jc w:val="both"/>
      </w:pPr>
      <w:r>
        <w:rPr/>
        <w:t>Between June 16, 2021, and April 2, 2022, a retrospective study was</w:t>
      </w:r>
      <w:r>
        <w:rPr>
          <w:spacing w:val="1"/>
        </w:rPr>
        <w:t> </w:t>
      </w:r>
      <w:r>
        <w:rPr/>
        <w:t>carried out in which data on 51 patients (87.9%</w:t>
      </w:r>
      <w:r>
        <w:rPr>
          <w:spacing w:val="1"/>
        </w:rPr>
        <w:t> </w:t>
      </w:r>
      <w:r>
        <w:rPr/>
        <w:t>were B ALL and 12.1% were</w:t>
      </w:r>
      <w:r>
        <w:rPr>
          <w:spacing w:val="-67"/>
        </w:rPr>
        <w:t> </w:t>
      </w:r>
      <w:r>
        <w:rPr/>
        <w:t>T</w:t>
      </w:r>
      <w:r>
        <w:rPr>
          <w:spacing w:val="1"/>
        </w:rPr>
        <w:t> </w:t>
      </w:r>
      <w:r>
        <w:rPr/>
        <w:t>ALL)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Nanakali</w:t>
      </w:r>
      <w:r>
        <w:rPr>
          <w:spacing w:val="1"/>
        </w:rPr>
        <w:t> </w:t>
      </w:r>
      <w:r>
        <w:rPr/>
        <w:t>Oncology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Hematology</w:t>
      </w:r>
      <w:r>
        <w:rPr>
          <w:spacing w:val="1"/>
        </w:rPr>
        <w:t> </w:t>
      </w:r>
      <w:r>
        <w:rPr/>
        <w:t>specialized hospital in the Iraqi Kurdistan region's Erbil city. The average age</w:t>
      </w:r>
      <w:r>
        <w:rPr>
          <w:spacing w:val="1"/>
        </w:rPr>
        <w:t> </w:t>
      </w:r>
      <w:r>
        <w:rPr/>
        <w:t>was</w:t>
      </w:r>
      <w:r>
        <w:rPr>
          <w:spacing w:val="-7"/>
        </w:rPr>
        <w:t> </w:t>
      </w:r>
      <w:r>
        <w:rPr/>
        <w:t>8.7.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51</w:t>
      </w:r>
      <w:r>
        <w:rPr>
          <w:spacing w:val="-7"/>
        </w:rPr>
        <w:t> </w:t>
      </w:r>
      <w:r>
        <w:rPr/>
        <w:t>patients,</w:t>
      </w:r>
      <w:r>
        <w:rPr>
          <w:spacing w:val="-6"/>
        </w:rPr>
        <w:t> </w:t>
      </w:r>
      <w:r>
        <w:rPr/>
        <w:t>32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molecular</w:t>
      </w:r>
      <w:r>
        <w:rPr>
          <w:spacing w:val="-6"/>
        </w:rPr>
        <w:t> </w:t>
      </w:r>
      <w:r>
        <w:rPr/>
        <w:t>studies,</w:t>
      </w:r>
      <w:r>
        <w:rPr>
          <w:spacing w:val="-7"/>
        </w:rPr>
        <w:t> </w:t>
      </w:r>
      <w:r>
        <w:rPr/>
        <w:t>while</w:t>
      </w:r>
      <w:r>
        <w:rPr>
          <w:spacing w:val="-10"/>
        </w:rPr>
        <w:t> </w:t>
      </w:r>
      <w:r>
        <w:rPr/>
        <w:t>ten</w:t>
      </w:r>
      <w:r>
        <w:rPr>
          <w:spacing w:val="-67"/>
        </w:rPr>
        <w:t> </w:t>
      </w:r>
      <w:r>
        <w:rPr>
          <w:w w:val="95"/>
        </w:rPr>
        <w:t>children</w:t>
      </w:r>
      <w:r>
        <w:rPr>
          <w:spacing w:val="21"/>
          <w:w w:val="95"/>
        </w:rPr>
        <w:t> </w:t>
      </w:r>
      <w:r>
        <w:rPr>
          <w:w w:val="95"/>
        </w:rPr>
        <w:t>were</w:t>
      </w:r>
      <w:r>
        <w:rPr>
          <w:spacing w:val="22"/>
          <w:w w:val="95"/>
        </w:rPr>
        <w:t> </w:t>
      </w:r>
      <w:r>
        <w:rPr>
          <w:w w:val="95"/>
        </w:rPr>
        <w:t>included</w:t>
      </w:r>
      <w:r>
        <w:rPr>
          <w:spacing w:val="22"/>
          <w:w w:val="95"/>
        </w:rPr>
        <w:t> </w:t>
      </w:r>
      <w:r>
        <w:rPr>
          <w:w w:val="95"/>
        </w:rPr>
        <w:t>as</w:t>
      </w:r>
      <w:r>
        <w:rPr>
          <w:spacing w:val="22"/>
          <w:w w:val="95"/>
        </w:rPr>
        <w:t> </w:t>
      </w:r>
      <w:r>
        <w:rPr>
          <w:w w:val="95"/>
        </w:rPr>
        <w:t>control</w:t>
      </w:r>
      <w:r>
        <w:rPr>
          <w:spacing w:val="21"/>
          <w:w w:val="95"/>
        </w:rPr>
        <w:t> </w:t>
      </w:r>
      <w:r>
        <w:rPr>
          <w:w w:val="95"/>
        </w:rPr>
        <w:t>subjects</w:t>
      </w:r>
      <w:r>
        <w:rPr>
          <w:spacing w:val="20"/>
          <w:w w:val="95"/>
        </w:rPr>
        <w:t> </w:t>
      </w:r>
      <w:r>
        <w:rPr>
          <w:w w:val="95"/>
        </w:rPr>
        <w:t>to</w:t>
      </w:r>
      <w:r>
        <w:rPr>
          <w:spacing w:val="22"/>
          <w:w w:val="95"/>
        </w:rPr>
        <w:t> </w:t>
      </w:r>
      <w:r>
        <w:rPr>
          <w:w w:val="95"/>
        </w:rPr>
        <w:t>analyze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molecular</w:t>
      </w:r>
      <w:r>
        <w:rPr>
          <w:spacing w:val="21"/>
          <w:w w:val="95"/>
        </w:rPr>
        <w:t> </w:t>
      </w:r>
      <w:r>
        <w:rPr>
          <w:w w:val="95"/>
        </w:rPr>
        <w:t>data</w:t>
      </w:r>
      <w:r>
        <w:rPr>
          <w:spacing w:val="22"/>
          <w:w w:val="95"/>
        </w:rPr>
        <w:t> </w:t>
      </w:r>
      <w:r>
        <w:rPr>
          <w:w w:val="95"/>
        </w:rPr>
        <w:t>further.</w:t>
      </w:r>
    </w:p>
    <w:p>
      <w:pPr>
        <w:pStyle w:val="BodyText"/>
        <w:spacing w:line="362" w:lineRule="auto"/>
        <w:ind w:left="963" w:right="964"/>
        <w:jc w:val="both"/>
      </w:pPr>
      <w:r>
        <w:rPr/>
        <w:t>10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Sanger</w:t>
      </w:r>
      <w:r>
        <w:rPr>
          <w:spacing w:val="1"/>
        </w:rPr>
        <w:t> </w:t>
      </w:r>
      <w:r>
        <w:rPr/>
        <w:t>sequencing. The detail of the study design shown in Figure 3.1, and their</w:t>
      </w:r>
      <w:r>
        <w:rPr>
          <w:spacing w:val="1"/>
        </w:rPr>
        <w:t> </w:t>
      </w:r>
      <w:r>
        <w:rPr/>
        <w:t>clinical</w:t>
      </w:r>
      <w:r>
        <w:rPr>
          <w:spacing w:val="-12"/>
        </w:rPr>
        <w:t> </w:t>
      </w:r>
      <w:r>
        <w:rPr/>
        <w:t>characteristics,</w:t>
      </w:r>
      <w:r>
        <w:rPr>
          <w:spacing w:val="-12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age,</w:t>
      </w:r>
      <w:r>
        <w:rPr>
          <w:spacing w:val="-12"/>
        </w:rPr>
        <w:t> </w:t>
      </w:r>
      <w:r>
        <w:rPr/>
        <w:t>sex,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subtype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ALL,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recorded.</w:t>
      </w:r>
      <w:r>
        <w:rPr>
          <w:spacing w:val="-68"/>
        </w:rPr>
        <w:t> </w:t>
      </w:r>
      <w:r>
        <w:rPr/>
        <w:t>The information obtained from the study included bone marrow aspiration</w:t>
      </w:r>
      <w:r>
        <w:rPr>
          <w:spacing w:val="1"/>
        </w:rPr>
        <w:t> </w:t>
      </w:r>
      <w:r>
        <w:rPr/>
        <w:t>reports, immunophenotyping results, and treatment protocols. The Human</w:t>
      </w:r>
      <w:r>
        <w:rPr>
          <w:spacing w:val="1"/>
        </w:rPr>
        <w:t> </w:t>
      </w:r>
      <w:r>
        <w:rPr/>
        <w:t>Ethics</w:t>
      </w:r>
      <w:r>
        <w:rPr>
          <w:spacing w:val="48"/>
        </w:rPr>
        <w:t> </w:t>
      </w:r>
      <w:r>
        <w:rPr/>
        <w:t>Committee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Erbil</w:t>
      </w:r>
      <w:r>
        <w:rPr>
          <w:spacing w:val="49"/>
        </w:rPr>
        <w:t> </w:t>
      </w:r>
      <w:r>
        <w:rPr/>
        <w:t>Health</w:t>
      </w:r>
      <w:r>
        <w:rPr>
          <w:spacing w:val="48"/>
        </w:rPr>
        <w:t> </w:t>
      </w:r>
      <w:r>
        <w:rPr/>
        <w:t>&amp;</w:t>
      </w:r>
      <w:r>
        <w:rPr>
          <w:spacing w:val="50"/>
        </w:rPr>
        <w:t> </w:t>
      </w:r>
      <w:r>
        <w:rPr/>
        <w:t>Medical</w:t>
      </w:r>
      <w:r>
        <w:rPr>
          <w:spacing w:val="48"/>
        </w:rPr>
        <w:t> </w:t>
      </w:r>
      <w:r>
        <w:rPr/>
        <w:t>Technical</w:t>
      </w:r>
      <w:r>
        <w:rPr>
          <w:spacing w:val="49"/>
        </w:rPr>
        <w:t> </w:t>
      </w:r>
      <w:r>
        <w:rPr/>
        <w:t>College,</w:t>
      </w:r>
      <w:r>
        <w:rPr>
          <w:spacing w:val="48"/>
        </w:rPr>
        <w:t> </w:t>
      </w:r>
      <w:r>
        <w:rPr/>
        <w:t>Erbil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6"/>
        <w:jc w:val="both"/>
      </w:pPr>
      <w:r>
        <w:rPr/>
        <w:t>Polytechnic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throughout the</w:t>
      </w:r>
      <w:r>
        <w:rPr>
          <w:spacing w:val="-1"/>
        </w:rPr>
        <w:t> </w:t>
      </w:r>
      <w:r>
        <w:rPr/>
        <w:t>research process.</w:t>
      </w:r>
    </w:p>
    <w:p>
      <w:pPr>
        <w:pStyle w:val="BodyText"/>
        <w:spacing w:line="362" w:lineRule="auto" w:before="2"/>
        <w:ind w:left="963" w:right="966"/>
        <w:jc w:val="both"/>
      </w:pPr>
      <w:r>
        <w:rPr/>
        <w:t>The research was conducted at several esteemed institutions, including Erbil</w:t>
      </w:r>
      <w:r>
        <w:rPr>
          <w:spacing w:val="1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Center,</w:t>
      </w:r>
      <w:r>
        <w:rPr>
          <w:spacing w:val="1"/>
        </w:rPr>
        <w:t> </w:t>
      </w:r>
      <w:r>
        <w:rPr/>
        <w:t>Tabriz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Tishk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Noble Lab,</w:t>
      </w:r>
      <w:r>
        <w:rPr>
          <w:spacing w:val="-1"/>
        </w:rPr>
        <w:t> </w:t>
      </w:r>
      <w:r>
        <w:rPr/>
        <w:t>and Zheen</w:t>
      </w:r>
      <w:r>
        <w:rPr>
          <w:spacing w:val="-1"/>
        </w:rPr>
        <w:t> </w:t>
      </w:r>
      <w:r>
        <w:rPr/>
        <w:t>Genetics Lab.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1138618</wp:posOffset>
            </wp:positionH>
            <wp:positionV relativeFrom="paragraph">
              <wp:posOffset>163909</wp:posOffset>
            </wp:positionV>
            <wp:extent cx="5344864" cy="367798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864" cy="367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spacing w:line="278" w:lineRule="auto" w:before="0"/>
        <w:ind w:left="967" w:right="971" w:firstLine="0"/>
        <w:jc w:val="center"/>
        <w:rPr>
          <w:b/>
          <w:sz w:val="24"/>
        </w:rPr>
      </w:pPr>
      <w:r>
        <w:rPr>
          <w:b/>
          <w:sz w:val="24"/>
        </w:rPr>
        <w:t>Figure 3.1 presented illustrates the intricacies of a study focusing on the utilization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samples to examine various parameters such as hematological, immunological,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aspect.</w:t>
      </w:r>
    </w:p>
    <w:p>
      <w:pPr>
        <w:spacing w:after="0" w:line="278" w:lineRule="auto"/>
        <w:jc w:val="center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spacing w:before="37"/>
        <w:ind w:left="963"/>
      </w:pPr>
      <w:bookmarkStart w:name="_TOC_250025" w:id="62"/>
      <w:r>
        <w:rPr/>
        <w:t>3.4.</w:t>
      </w:r>
      <w:r>
        <w:rPr>
          <w:spacing w:val="-4"/>
        </w:rPr>
        <w:t> </w:t>
      </w:r>
      <w:r>
        <w:rPr/>
        <w:t>Flow</w:t>
      </w:r>
      <w:r>
        <w:rPr>
          <w:spacing w:val="-2"/>
        </w:rPr>
        <w:t> </w:t>
      </w:r>
      <w:r>
        <w:rPr/>
        <w:t>Cytometric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bookmarkEnd w:id="62"/>
      <w:r>
        <w:rPr/>
        <w:t>Analysis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362" w:lineRule="auto"/>
        <w:ind w:left="963" w:right="967" w:firstLine="720"/>
        <w:jc w:val="both"/>
      </w:pPr>
      <w:r>
        <w:rPr/>
        <w:t>For detection of cTDT antigens, human leukocyte antigen-DR(HLA-</w:t>
      </w:r>
      <w:r>
        <w:rPr>
          <w:spacing w:val="1"/>
        </w:rPr>
        <w:t> </w:t>
      </w:r>
      <w:r>
        <w:rPr/>
        <w:t>DR), cytoplasmic myeloperoxidase, CD117, cCD79a, CD56, CD34, CD33,</w:t>
      </w:r>
      <w:r>
        <w:rPr>
          <w:spacing w:val="1"/>
        </w:rPr>
        <w:t> </w:t>
      </w:r>
      <w:r>
        <w:rPr/>
        <w:t>CD22, CD19,CD11b, CD10, CD7,cCD3, CD2,</w:t>
      </w:r>
      <w:r>
        <w:rPr>
          <w:spacing w:val="1"/>
        </w:rPr>
        <w:t> </w:t>
      </w:r>
      <w:r>
        <w:rPr/>
        <w:t>fluorescein isothiocyanate,</w:t>
      </w:r>
      <w:r>
        <w:rPr>
          <w:spacing w:val="1"/>
        </w:rPr>
        <w:t> </w:t>
      </w:r>
      <w:r>
        <w:rPr/>
        <w:t>phycoerythrin or peridinin chlorophyll protein (PerCP), and Allophycocyanin,</w:t>
      </w:r>
      <w:r>
        <w:rPr>
          <w:spacing w:val="-67"/>
        </w:rPr>
        <w:t> </w:t>
      </w:r>
      <w:r>
        <w:rPr>
          <w:w w:val="95"/>
        </w:rPr>
        <w:t>have been obtained. The FACS CANTO Diva software was used to aanalyzethe</w:t>
      </w:r>
      <w:r>
        <w:rPr>
          <w:spacing w:val="1"/>
          <w:w w:val="95"/>
        </w:rPr>
        <w:t> </w:t>
      </w:r>
      <w:r>
        <w:rPr/>
        <w:t>data</w:t>
      </w:r>
      <w:r>
        <w:rPr>
          <w:spacing w:val="-18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BD</w:t>
      </w:r>
      <w:r>
        <w:rPr>
          <w:spacing w:val="-17"/>
        </w:rPr>
        <w:t> </w:t>
      </w:r>
      <w:r>
        <w:rPr/>
        <w:t>FACS-CantoII</w:t>
      </w:r>
      <w:r>
        <w:rPr>
          <w:spacing w:val="-17"/>
        </w:rPr>
        <w:t> </w:t>
      </w:r>
      <w:r>
        <w:rPr/>
        <w:t>system</w:t>
      </w:r>
      <w:r>
        <w:rPr>
          <w:spacing w:val="-17"/>
        </w:rPr>
        <w:t> </w:t>
      </w:r>
      <w:r>
        <w:rPr/>
        <w:t>(Becton-Dickinson)(Jaafar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Kadhom,</w:t>
      </w:r>
      <w:r>
        <w:rPr>
          <w:spacing w:val="-67"/>
        </w:rPr>
        <w:t> </w:t>
      </w:r>
      <w:r>
        <w:rPr/>
        <w:t>2018).</w:t>
      </w:r>
    </w:p>
    <w:p>
      <w:pPr>
        <w:pStyle w:val="BodyText"/>
        <w:spacing w:before="3"/>
        <w:rPr>
          <w:sz w:val="41"/>
        </w:rPr>
      </w:pPr>
    </w:p>
    <w:p>
      <w:pPr>
        <w:pStyle w:val="Heading5"/>
        <w:numPr>
          <w:ilvl w:val="1"/>
          <w:numId w:val="19"/>
        </w:numPr>
        <w:tabs>
          <w:tab w:pos="1384" w:val="left" w:leader="none"/>
        </w:tabs>
        <w:spacing w:line="240" w:lineRule="auto" w:before="1" w:after="0"/>
        <w:ind w:left="1384" w:right="0" w:hanging="421"/>
        <w:jc w:val="both"/>
      </w:pPr>
      <w:bookmarkStart w:name="_TOC_250024" w:id="63"/>
      <w:r>
        <w:rPr/>
        <w:t>Molecular</w:t>
      </w:r>
      <w:r>
        <w:rPr>
          <w:spacing w:val="-7"/>
        </w:rPr>
        <w:t> </w:t>
      </w:r>
      <w:bookmarkEnd w:id="63"/>
      <w:r>
        <w:rPr/>
        <w:t>Investigation</w:t>
      </w:r>
    </w:p>
    <w:p>
      <w:pPr>
        <w:pStyle w:val="Heading5"/>
        <w:numPr>
          <w:ilvl w:val="2"/>
          <w:numId w:val="19"/>
        </w:numPr>
        <w:tabs>
          <w:tab w:pos="1594" w:val="left" w:leader="none"/>
        </w:tabs>
        <w:spacing w:line="240" w:lineRule="auto" w:before="167" w:after="0"/>
        <w:ind w:left="1594" w:right="0" w:hanging="631"/>
        <w:jc w:val="both"/>
      </w:pPr>
      <w:bookmarkStart w:name="_TOC_250023" w:id="64"/>
      <w:r>
        <w:rPr/>
        <w:t>DNA</w:t>
      </w:r>
      <w:r>
        <w:rPr>
          <w:spacing w:val="-3"/>
        </w:rPr>
        <w:t> </w:t>
      </w:r>
      <w:bookmarkEnd w:id="64"/>
      <w:r>
        <w:rPr/>
        <w:t>Extraction.</w:t>
      </w:r>
    </w:p>
    <w:p>
      <w:pPr>
        <w:pStyle w:val="BodyText"/>
        <w:spacing w:line="362" w:lineRule="auto" w:before="163"/>
        <w:ind w:left="963" w:right="964" w:firstLine="720"/>
        <w:jc w:val="both"/>
      </w:pPr>
      <w:r>
        <w:rPr/>
        <w:t>Gena</w:t>
      </w:r>
      <w:r>
        <w:rPr>
          <w:spacing w:val="1"/>
        </w:rPr>
        <w:t> </w:t>
      </w:r>
      <w:r>
        <w:rPr/>
        <w:t>Bioscience</w:t>
      </w:r>
      <w:r>
        <w:rPr>
          <w:spacing w:val="1"/>
        </w:rPr>
        <w:t> </w:t>
      </w:r>
      <w:r>
        <w:rPr/>
        <w:t>kit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purification on 42 frozen samples, comprising 32 patient samples and ten</w:t>
      </w:r>
      <w:r>
        <w:rPr>
          <w:spacing w:val="1"/>
        </w:rPr>
        <w:t> </w:t>
      </w:r>
      <w:r>
        <w:rPr/>
        <w:t>control</w:t>
      </w:r>
      <w:r>
        <w:rPr>
          <w:spacing w:val="-18"/>
        </w:rPr>
        <w:t> </w:t>
      </w:r>
      <w:r>
        <w:rPr/>
        <w:t>samples.s</w:t>
      </w:r>
      <w:r>
        <w:rPr>
          <w:spacing w:val="-16"/>
        </w:rPr>
        <w:t> </w:t>
      </w:r>
      <w:r>
        <w:rPr/>
        <w:t>First,</w:t>
      </w:r>
      <w:r>
        <w:rPr>
          <w:spacing w:val="-16"/>
        </w:rPr>
        <w:t> </w:t>
      </w:r>
      <w:r>
        <w:rPr/>
        <w:t>harvested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cells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/>
        <w:t>centrifuging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15,000</w:t>
      </w:r>
      <w:r>
        <w:rPr>
          <w:spacing w:val="-16"/>
        </w:rPr>
        <w:t> </w:t>
      </w:r>
      <w:r>
        <w:rPr/>
        <w:t>g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1</w:t>
      </w:r>
      <w:r>
        <w:rPr>
          <w:spacing w:val="-16"/>
        </w:rPr>
        <w:t> </w:t>
      </w:r>
      <w:r>
        <w:rPr/>
        <w:t>min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discardingrd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supernatant.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900</w:t>
      </w:r>
      <w:r>
        <w:rPr>
          <w:spacing w:val="1"/>
        </w:rPr>
        <w:t> </w:t>
      </w:r>
      <w:r>
        <w:rPr/>
        <w:t>µl</w:t>
      </w:r>
      <w:r>
        <w:rPr>
          <w:spacing w:val="1"/>
        </w:rPr>
        <w:t> </w:t>
      </w:r>
      <w:r>
        <w:rPr/>
        <w:t>RBC</w:t>
      </w:r>
      <w:r>
        <w:rPr>
          <w:spacing w:val="1"/>
        </w:rPr>
        <w:t> </w:t>
      </w:r>
      <w:r>
        <w:rPr/>
        <w:t>lysis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inverted ten times also 3 minutes incubation with occasional inversion; after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cell,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15,000</w:t>
      </w:r>
      <w:r>
        <w:rPr>
          <w:spacing w:val="1"/>
        </w:rPr>
        <w:t> </w:t>
      </w:r>
      <w:r>
        <w:rPr/>
        <w:t>g;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supernatant with a pipet, left cell pellet. Did not exceed 20 µ</w:t>
      </w:r>
      <w:r>
        <w:rPr>
          <w:spacing w:val="1"/>
        </w:rPr>
        <w:t> </w:t>
      </w:r>
      <w:r>
        <w:rPr/>
        <w:t>of liquid. This</w:t>
      </w:r>
      <w:r>
        <w:rPr>
          <w:spacing w:val="1"/>
        </w:rPr>
        <w:t> </w:t>
      </w:r>
      <w:r>
        <w:rPr/>
        <w:t>was</w:t>
      </w:r>
      <w:r>
        <w:rPr>
          <w:spacing w:val="-13"/>
        </w:rPr>
        <w:t> </w:t>
      </w:r>
      <w:r>
        <w:rPr/>
        <w:t>crucial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protein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DNA</w:t>
      </w:r>
      <w:r>
        <w:rPr>
          <w:spacing w:val="-13"/>
        </w:rPr>
        <w:t> </w:t>
      </w:r>
      <w:r>
        <w:rPr/>
        <w:t>precipitation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later</w:t>
      </w:r>
      <w:r>
        <w:rPr>
          <w:spacing w:val="-12"/>
        </w:rPr>
        <w:t> </w:t>
      </w:r>
      <w:r>
        <w:rPr/>
        <w:t>phases.</w:t>
      </w:r>
      <w:r>
        <w:rPr>
          <w:spacing w:val="-3"/>
        </w:rPr>
        <w:t> </w:t>
      </w:r>
      <w:r>
        <w:rPr/>
        <w:t>To</w:t>
      </w:r>
      <w:r>
        <w:rPr>
          <w:spacing w:val="-12"/>
        </w:rPr>
        <w:t> </w:t>
      </w:r>
      <w:r>
        <w:rPr/>
        <w:t>resuspend</w:t>
      </w:r>
      <w:r>
        <w:rPr>
          <w:spacing w:val="-12"/>
        </w:rPr>
        <w:t> </w:t>
      </w:r>
      <w:r>
        <w:rPr/>
        <w:t>the</w:t>
      </w:r>
      <w:r>
        <w:rPr>
          <w:spacing w:val="-68"/>
        </w:rPr>
        <w:t> </w:t>
      </w:r>
      <w:r>
        <w:rPr/>
        <w:t>white cells in the remaining liquid, give the tube a vigorous shake for ten</w:t>
      </w:r>
      <w:r>
        <w:rPr>
          <w:spacing w:val="1"/>
        </w:rPr>
        <w:t> </w:t>
      </w:r>
      <w:r>
        <w:rPr/>
        <w:t>seconds.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white</w:t>
      </w:r>
      <w:r>
        <w:rPr>
          <w:spacing w:val="-14"/>
        </w:rPr>
        <w:t> </w:t>
      </w:r>
      <w:r>
        <w:rPr/>
        <w:t>cell</w:t>
      </w:r>
      <w:r>
        <w:rPr>
          <w:spacing w:val="-16"/>
        </w:rPr>
        <w:t> </w:t>
      </w:r>
      <w:r>
        <w:rPr/>
        <w:t>pellet</w:t>
      </w:r>
      <w:r>
        <w:rPr>
          <w:spacing w:val="-15"/>
        </w:rPr>
        <w:t> </w:t>
      </w:r>
      <w:r>
        <w:rPr/>
        <w:t>had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thoroughly</w:t>
      </w:r>
      <w:r>
        <w:rPr>
          <w:spacing w:val="-14"/>
        </w:rPr>
        <w:t> </w:t>
      </w:r>
      <w:r>
        <w:rPr/>
        <w:t>resuspended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medium.</w:t>
      </w:r>
      <w:r>
        <w:rPr>
          <w:spacing w:val="-68"/>
        </w:rPr>
        <w:t> </w:t>
      </w:r>
      <w:r>
        <w:rPr/>
        <w:t>The cells should be lysed by adding 300 l of Cell Lysis Solution and pipetted</w:t>
      </w:r>
      <w:r>
        <w:rPr>
          <w:spacing w:val="1"/>
        </w:rPr>
        <w:t> </w:t>
      </w:r>
      <w:r>
        <w:rPr>
          <w:w w:val="95"/>
        </w:rPr>
        <w:t>up and down until no clumps of cells remain. Added 100 ul protein precipitation</w:t>
      </w:r>
      <w:r>
        <w:rPr>
          <w:spacing w:val="1"/>
          <w:w w:val="95"/>
        </w:rPr>
        <w:t> </w:t>
      </w:r>
      <w:r>
        <w:rPr/>
        <w:t>solution to the cell lysate, then vortexed for 20 seconds to mix well. Tiny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visible.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15,000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precipitated</w:t>
      </w:r>
      <w:r>
        <w:rPr>
          <w:spacing w:val="-9"/>
        </w:rPr>
        <w:t> </w:t>
      </w:r>
      <w:r>
        <w:rPr/>
        <w:t>protein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compressed</w:t>
      </w:r>
      <w:r>
        <w:rPr>
          <w:spacing w:val="-8"/>
        </w:rPr>
        <w:t> </w:t>
      </w:r>
      <w:r>
        <w:rPr/>
        <w:t>pellet.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shot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tight,</w:t>
      </w:r>
      <w:r>
        <w:rPr>
          <w:spacing w:val="-8"/>
        </w:rPr>
        <w:t> </w:t>
      </w:r>
      <w:r>
        <w:rPr/>
        <w:t>repeated</w:t>
      </w:r>
      <w:r>
        <w:rPr>
          <w:spacing w:val="-67"/>
        </w:rPr>
        <w:t> </w:t>
      </w:r>
      <w:r>
        <w:rPr/>
        <w:t>mixing,</w:t>
      </w:r>
      <w:r>
        <w:rPr>
          <w:spacing w:val="-2"/>
        </w:rPr>
        <w:t> </w:t>
      </w:r>
      <w:r>
        <w:rPr/>
        <w:t>incubated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minutes,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centrifuge</w:t>
      </w:r>
      <w:r>
        <w:rPr>
          <w:spacing w:val="-1"/>
        </w:rPr>
        <w:t> </w:t>
      </w:r>
      <w:r>
        <w:rPr/>
        <w:t>again.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4" w:firstLine="720"/>
        <w:jc w:val="both"/>
      </w:pPr>
      <w:r>
        <w:rPr/>
        <w:t>Transferred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supernatant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clean</w:t>
      </w:r>
      <w:r>
        <w:rPr>
          <w:spacing w:val="-7"/>
        </w:rPr>
        <w:t> </w:t>
      </w:r>
      <w:r>
        <w:rPr/>
        <w:t>1.5</w:t>
      </w:r>
      <w:r>
        <w:rPr>
          <w:spacing w:val="-6"/>
        </w:rPr>
        <w:t> </w:t>
      </w:r>
      <w:r>
        <w:rPr/>
        <w:t>ml</w:t>
      </w:r>
      <w:r>
        <w:rPr>
          <w:spacing w:val="-6"/>
        </w:rPr>
        <w:t> </w:t>
      </w:r>
      <w:r>
        <w:rPr/>
        <w:t>microtube</w:t>
      </w:r>
      <w:r>
        <w:rPr>
          <w:spacing w:val="-7"/>
        </w:rPr>
        <w:t> </w:t>
      </w:r>
      <w:r>
        <w:rPr/>
        <w:t>containing</w:t>
      </w:r>
      <w:r>
        <w:rPr>
          <w:spacing w:val="-6"/>
        </w:rPr>
        <w:t> </w:t>
      </w:r>
      <w:r>
        <w:rPr/>
        <w:t>300</w:t>
      </w:r>
      <w:r>
        <w:rPr>
          <w:spacing w:val="-6"/>
        </w:rPr>
        <w:t> </w:t>
      </w:r>
      <w:r>
        <w:rPr/>
        <w:t>l</w:t>
      </w:r>
      <w:r>
        <w:rPr>
          <w:spacing w:val="-68"/>
        </w:rPr>
        <w:t> </w:t>
      </w:r>
      <w:r>
        <w:rPr/>
        <w:t>of 99.99 % isopropanol. Mixed the sample by gently inverting it 50 times.</w:t>
      </w:r>
      <w:r>
        <w:rPr>
          <w:spacing w:val="1"/>
        </w:rPr>
        <w:t> </w:t>
      </w:r>
      <w:r>
        <w:rPr/>
        <w:t>Centrifuged at 15,000 g for 1 min. The DNA saw as a pellet with a color</w:t>
      </w:r>
      <w:r>
        <w:rPr>
          <w:spacing w:val="1"/>
        </w:rPr>
        <w:t> </w:t>
      </w:r>
      <w:r>
        <w:rPr>
          <w:w w:val="95"/>
        </w:rPr>
        <w:t>spectrum ranging from almost white to light green. Immediately after removing</w:t>
      </w:r>
      <w:r>
        <w:rPr>
          <w:spacing w:val="1"/>
          <w:w w:val="95"/>
        </w:rPr>
        <w:t> </w:t>
      </w:r>
      <w:r>
        <w:rPr/>
        <w:t>the supernatant and drain tube, place them on clean absorbent paper. Washed</w:t>
      </w:r>
      <w:r>
        <w:rPr>
          <w:spacing w:val="1"/>
        </w:rPr>
        <w:t> </w:t>
      </w:r>
      <w:r>
        <w:rPr/>
        <w:t>the DNA pellet with 500 l of washing buffer by inverting the line multiple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15,000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buffer</w:t>
      </w:r>
      <w:r>
        <w:rPr>
          <w:spacing w:val="-67"/>
        </w:rPr>
        <w:t> </w:t>
      </w:r>
      <w:r>
        <w:rPr/>
        <w:t>carefully.</w:t>
      </w:r>
    </w:p>
    <w:p>
      <w:pPr>
        <w:pStyle w:val="BodyText"/>
        <w:spacing w:line="362" w:lineRule="auto"/>
        <w:ind w:left="963" w:right="966" w:firstLine="720"/>
        <w:jc w:val="both"/>
      </w:pPr>
      <w:r>
        <w:rPr/>
        <w:t>Air dry at room temperature for 10- 15 min to evaporate all ethanol.</w:t>
      </w:r>
      <w:r>
        <w:rPr>
          <w:spacing w:val="1"/>
        </w:rPr>
        <w:t> </w:t>
      </w:r>
      <w:r>
        <w:rPr/>
        <w:t>Dried DNA pellets must be rehydrated using 50-100 l of DNA Hydration</w:t>
      </w:r>
      <w:r>
        <w:rPr>
          <w:spacing w:val="1"/>
        </w:rPr>
        <w:t> </w:t>
      </w:r>
      <w:r>
        <w:rPr/>
        <w:t>Solution. Added 1.5 µl of RNase to lysate is an optional step. Eventually,</w:t>
      </w:r>
      <w:r>
        <w:rPr>
          <w:spacing w:val="1"/>
        </w:rPr>
        <w:t> </w:t>
      </w:r>
      <w:r>
        <w:rPr/>
        <w:t>Hydrated the DNA by incubating the sample at 65 °C for 30 min to accelerate</w:t>
      </w:r>
      <w:r>
        <w:rPr>
          <w:spacing w:val="-67"/>
        </w:rPr>
        <w:t> </w:t>
      </w:r>
      <w:r>
        <w:rPr/>
        <w:t>rehydration for short-timeDNA storageA at 4 °four. For long-time storage,</w:t>
      </w:r>
      <w:r>
        <w:rPr>
          <w:spacing w:val="1"/>
        </w:rPr>
        <w:t> </w:t>
      </w:r>
      <w:r>
        <w:rPr/>
        <w:t>pplacingthe sample at -2,0 °C or for more extended storage required a deep</w:t>
      </w:r>
      <w:r>
        <w:rPr>
          <w:spacing w:val="1"/>
        </w:rPr>
        <w:t> </w:t>
      </w:r>
      <w:r>
        <w:rPr/>
        <w:t>freezer</w:t>
      </w:r>
      <w:r>
        <w:rPr>
          <w:spacing w:val="-1"/>
        </w:rPr>
        <w:t> </w:t>
      </w:r>
      <w:r>
        <w:rPr/>
        <w:t>- 80 °C.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Heading5"/>
        <w:numPr>
          <w:ilvl w:val="2"/>
          <w:numId w:val="19"/>
        </w:numPr>
        <w:tabs>
          <w:tab w:pos="1594" w:val="left" w:leader="none"/>
        </w:tabs>
        <w:spacing w:line="240" w:lineRule="auto" w:before="0" w:after="0"/>
        <w:ind w:left="1594" w:right="0" w:hanging="631"/>
        <w:jc w:val="left"/>
      </w:pPr>
      <w:bookmarkStart w:name="_TOC_250022" w:id="65"/>
      <w:r>
        <w:rPr/>
        <w:t>DNA</w:t>
      </w:r>
      <w:r>
        <w:rPr>
          <w:spacing w:val="-5"/>
        </w:rPr>
        <w:t> </w:t>
      </w:r>
      <w:r>
        <w:rPr/>
        <w:t>Quantification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Spectrophotometric</w:t>
      </w:r>
      <w:r>
        <w:rPr>
          <w:spacing w:val="-5"/>
        </w:rPr>
        <w:t> </w:t>
      </w:r>
      <w:bookmarkEnd w:id="65"/>
      <w:r>
        <w:rPr/>
        <w:t>Method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362" w:lineRule="auto" w:before="1"/>
        <w:ind w:left="963" w:right="966" w:firstLine="720"/>
        <w:jc w:val="both"/>
      </w:pPr>
      <w:r>
        <w:rPr/>
        <w:t>Quantity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Nanodrop-</w:t>
      </w:r>
      <w:r>
        <w:rPr>
          <w:spacing w:val="1"/>
        </w:rPr>
        <w:t> </w:t>
      </w:r>
      <w:r>
        <w:rPr/>
        <w:t>Spectrophotometer 2000 (Thermo Scientific). After bringing the samples to</w:t>
      </w:r>
      <w:r>
        <w:rPr>
          <w:spacing w:val="1"/>
        </w:rPr>
        <w:t> </w:t>
      </w:r>
      <w:r>
        <w:rPr/>
        <w:t>room temperature, thorough mixing should be done. After using a lint-free</w:t>
      </w:r>
      <w:r>
        <w:rPr>
          <w:spacing w:val="1"/>
        </w:rPr>
        <w:t> </w:t>
      </w:r>
      <w:r>
        <w:rPr/>
        <w:t>tissue soaked in nuclease-free water, the pedestals of the spectrophotometer</w:t>
      </w:r>
      <w:r>
        <w:rPr>
          <w:spacing w:val="1"/>
        </w:rPr>
        <w:t> </w:t>
      </w:r>
      <w:r>
        <w:rPr/>
        <w:t>were</w:t>
      </w:r>
      <w:r>
        <w:rPr>
          <w:spacing w:val="-8"/>
        </w:rPr>
        <w:t> </w:t>
      </w:r>
      <w:r>
        <w:rPr/>
        <w:t>given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dry</w:t>
      </w:r>
      <w:r>
        <w:rPr>
          <w:spacing w:val="-7"/>
        </w:rPr>
        <w:t> </w:t>
      </w:r>
      <w:r>
        <w:rPr/>
        <w:t>tissue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finish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cleaning</w:t>
      </w:r>
      <w:r>
        <w:rPr>
          <w:spacing w:val="-7"/>
        </w:rPr>
        <w:t> </w:t>
      </w:r>
      <w:r>
        <w:rPr/>
        <w:t>process.</w:t>
      </w:r>
      <w:r>
        <w:rPr>
          <w:spacing w:val="-10"/>
        </w:rPr>
        <w:t> </w:t>
      </w:r>
      <w:r>
        <w:rPr/>
        <w:t>Nuclease-free</w:t>
      </w:r>
      <w:r>
        <w:rPr>
          <w:spacing w:val="-7"/>
        </w:rPr>
        <w:t> </w:t>
      </w:r>
      <w:r>
        <w:rPr/>
        <w:t>water</w:t>
      </w:r>
      <w:r>
        <w:rPr>
          <w:spacing w:val="-68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blank,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OD260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 of the absorption ratio at 260:280 nm was used to determine the</w:t>
      </w:r>
      <w:r>
        <w:rPr>
          <w:spacing w:val="1"/>
        </w:rPr>
        <w:t> </w:t>
      </w:r>
      <w:r>
        <w:rPr/>
        <w:t>purity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DNA,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normal</w:t>
      </w:r>
      <w:r>
        <w:rPr>
          <w:spacing w:val="-7"/>
        </w:rPr>
        <w:t> </w:t>
      </w:r>
      <w:r>
        <w:rPr/>
        <w:t>levels</w:t>
      </w:r>
      <w:r>
        <w:rPr>
          <w:spacing w:val="-7"/>
        </w:rPr>
        <w:t> </w:t>
      </w:r>
      <w:r>
        <w:rPr/>
        <w:t>ranging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1.7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1.9.</w:t>
      </w:r>
      <w:r>
        <w:rPr>
          <w:spacing w:val="-7"/>
        </w:rPr>
        <w:t> </w:t>
      </w:r>
      <w:r>
        <w:rPr/>
        <w:t>(Optimum</w:t>
      </w:r>
      <w:r>
        <w:rPr>
          <w:spacing w:val="-68"/>
        </w:rPr>
        <w:t> </w:t>
      </w:r>
      <w:r>
        <w:rPr/>
        <w:t>1.8).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readings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1.7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 1.9 (Bunu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2020).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2"/>
          <w:numId w:val="19"/>
        </w:numPr>
        <w:tabs>
          <w:tab w:pos="1594" w:val="left" w:leader="none"/>
        </w:tabs>
        <w:spacing w:line="240" w:lineRule="auto" w:before="37" w:after="0"/>
        <w:ind w:left="1594" w:right="0" w:hanging="631"/>
        <w:jc w:val="both"/>
      </w:pPr>
      <w:bookmarkStart w:name="_TOC_250021" w:id="66"/>
      <w:r>
        <w:rPr/>
        <w:t>Tetra-Primer</w:t>
      </w:r>
      <w:r>
        <w:rPr>
          <w:spacing w:val="-4"/>
        </w:rPr>
        <w:t> </w:t>
      </w:r>
      <w:r>
        <w:rPr/>
        <w:t>ARMS</w:t>
      </w:r>
      <w:r>
        <w:rPr>
          <w:spacing w:val="-3"/>
        </w:rPr>
        <w:t> </w:t>
      </w:r>
      <w:bookmarkEnd w:id="66"/>
      <w:r>
        <w:rPr/>
        <w:t>PCR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362" w:lineRule="auto"/>
        <w:ind w:left="963" w:right="966" w:firstLine="720"/>
        <w:jc w:val="both"/>
      </w:pPr>
      <w:r>
        <w:rPr/>
        <w:t>Four set primers were designed previously by primer three software to</w:t>
      </w:r>
      <w:r>
        <w:rPr>
          <w:spacing w:val="1"/>
        </w:rPr>
        <w:t> </w:t>
      </w:r>
      <w:r>
        <w:rPr/>
        <w:t>amplify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IL-18</w:t>
      </w:r>
      <w:r>
        <w:rPr>
          <w:spacing w:val="1"/>
        </w:rPr>
        <w:t> </w:t>
      </w:r>
      <w:r>
        <w:rPr/>
        <w:t>(rs1946518)</w:t>
      </w:r>
      <w:r>
        <w:rPr>
          <w:spacing w:val="1"/>
        </w:rPr>
        <w:t> </w:t>
      </w:r>
      <w:r>
        <w:rPr/>
        <w:t>polymorphism.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mentioned in Table 3.3, and the calculated melting common temperature was</w:t>
      </w:r>
      <w:r>
        <w:rPr>
          <w:spacing w:val="1"/>
        </w:rPr>
        <w:t> </w:t>
      </w:r>
      <w:r>
        <w:rPr/>
        <w:t>54 °C for all primers. The common fragment length was 440 bp as the control</w:t>
      </w:r>
      <w:r>
        <w:rPr>
          <w:spacing w:val="1"/>
        </w:rPr>
        <w:t> </w:t>
      </w:r>
      <w:r>
        <w:rPr/>
        <w:t>band, 278 bp for the A allele, and 208 bp for the C allele. The final volume of</w:t>
      </w:r>
      <w:r>
        <w:rPr>
          <w:spacing w:val="1"/>
        </w:rPr>
        <w:t> </w:t>
      </w:r>
      <w:r>
        <w:rPr/>
        <w:t>PCR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25</w:t>
      </w:r>
      <w:r>
        <w:rPr>
          <w:spacing w:val="-10"/>
        </w:rPr>
        <w:t> </w:t>
      </w:r>
      <w:r>
        <w:rPr/>
        <w:t>µl.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genotyping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IL-18</w:t>
      </w:r>
      <w:r>
        <w:rPr>
          <w:spacing w:val="-10"/>
        </w:rPr>
        <w:t> </w:t>
      </w:r>
      <w:r>
        <w:rPr/>
        <w:t>-607</w:t>
      </w:r>
      <w:r>
        <w:rPr>
          <w:spacing w:val="-10"/>
        </w:rPr>
        <w:t> </w:t>
      </w:r>
      <w:r>
        <w:rPr/>
        <w:t>C/A</w:t>
      </w:r>
      <w:r>
        <w:rPr>
          <w:spacing w:val="-10"/>
        </w:rPr>
        <w:t> </w:t>
      </w:r>
      <w:r>
        <w:rPr/>
        <w:t>polymorphism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68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tetra-primer</w:t>
      </w:r>
      <w:r>
        <w:rPr>
          <w:spacing w:val="-6"/>
        </w:rPr>
        <w:t> </w:t>
      </w:r>
      <w:r>
        <w:rPr/>
        <w:t>ARMS</w:t>
      </w:r>
      <w:r>
        <w:rPr>
          <w:spacing w:val="-6"/>
        </w:rPr>
        <w:t> </w:t>
      </w:r>
      <w:r>
        <w:rPr/>
        <w:t>(T-ARMS)</w:t>
      </w:r>
      <w:r>
        <w:rPr>
          <w:spacing w:val="-5"/>
        </w:rPr>
        <w:t> </w:t>
      </w:r>
      <w:r>
        <w:rPr/>
        <w:t>PCR</w:t>
      </w:r>
      <w:r>
        <w:rPr>
          <w:spacing w:val="-5"/>
        </w:rPr>
        <w:t> </w:t>
      </w:r>
      <w:r>
        <w:rPr/>
        <w:t>method,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previously</w:t>
      </w:r>
      <w:r>
        <w:rPr>
          <w:spacing w:val="-68"/>
        </w:rPr>
        <w:t> </w:t>
      </w:r>
      <w:r>
        <w:rPr/>
        <w:t>explained by</w:t>
      </w:r>
      <w:r>
        <w:rPr>
          <w:spacing w:val="1"/>
        </w:rPr>
        <w:t> </w:t>
      </w:r>
      <w:r>
        <w:rPr/>
        <w:t>(Taheri et al., 2012). In addition, PCR was carried out by the</w:t>
      </w:r>
      <w:r>
        <w:rPr>
          <w:spacing w:val="1"/>
        </w:rPr>
        <w:t> </w:t>
      </w:r>
      <w:r>
        <w:rPr/>
        <w:t>manufacturer's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premix</w:t>
      </w:r>
      <w:r>
        <w:rPr>
          <w:spacing w:val="1"/>
        </w:rPr>
        <w:t> </w:t>
      </w:r>
      <w:r>
        <w:rPr/>
        <w:t>(Promega master mix). The PCR reaction was performed in a total volume of</w:t>
      </w:r>
      <w:r>
        <w:rPr>
          <w:spacing w:val="1"/>
        </w:rPr>
        <w:t> </w:t>
      </w:r>
      <w:r>
        <w:rPr/>
        <w:t>25 µl containing 12.5 µl master mix, 1 µl from each forward outer primer,</w:t>
      </w:r>
      <w:r>
        <w:rPr>
          <w:spacing w:val="1"/>
        </w:rPr>
        <w:t> </w:t>
      </w:r>
      <w:r>
        <w:rPr/>
        <w:t>Reverse</w:t>
      </w:r>
      <w:r>
        <w:rPr>
          <w:spacing w:val="-13"/>
        </w:rPr>
        <w:t> </w:t>
      </w:r>
      <w:r>
        <w:rPr/>
        <w:t>outer</w:t>
      </w:r>
      <w:r>
        <w:rPr>
          <w:spacing w:val="-12"/>
        </w:rPr>
        <w:t> </w:t>
      </w:r>
      <w:r>
        <w:rPr/>
        <w:t>primer,</w:t>
      </w:r>
      <w:r>
        <w:rPr>
          <w:spacing w:val="-12"/>
        </w:rPr>
        <w:t> </w:t>
      </w:r>
      <w:r>
        <w:rPr/>
        <w:t>forward</w:t>
      </w:r>
      <w:r>
        <w:rPr>
          <w:spacing w:val="-13"/>
        </w:rPr>
        <w:t> </w:t>
      </w:r>
      <w:r>
        <w:rPr/>
        <w:t>inner</w:t>
      </w:r>
      <w:r>
        <w:rPr>
          <w:spacing w:val="-12"/>
        </w:rPr>
        <w:t> </w:t>
      </w:r>
      <w:r>
        <w:rPr/>
        <w:t>primer,</w:t>
      </w:r>
      <w:r>
        <w:rPr>
          <w:spacing w:val="-12"/>
        </w:rPr>
        <w:t> </w:t>
      </w:r>
      <w:r>
        <w:rPr/>
        <w:t>Reverse</w:t>
      </w:r>
      <w:r>
        <w:rPr>
          <w:spacing w:val="-12"/>
        </w:rPr>
        <w:t> </w:t>
      </w:r>
      <w:r>
        <w:rPr/>
        <w:t>inner</w:t>
      </w:r>
      <w:r>
        <w:rPr>
          <w:spacing w:val="-13"/>
        </w:rPr>
        <w:t> </w:t>
      </w:r>
      <w:r>
        <w:rPr/>
        <w:t>primer</w:t>
      </w:r>
      <w:r>
        <w:rPr>
          <w:spacing w:val="-12"/>
        </w:rPr>
        <w:t> </w:t>
      </w:r>
      <w:r>
        <w:rPr/>
        <w:t>become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µl,</w:t>
      </w:r>
    </w:p>
    <w:p>
      <w:pPr>
        <w:pStyle w:val="BodyText"/>
        <w:spacing w:line="362" w:lineRule="auto"/>
        <w:ind w:left="963" w:right="965"/>
        <w:jc w:val="both"/>
      </w:pPr>
      <w:r>
        <w:rPr/>
        <w:t>2.5 µl from extracted DNA, 6 µl from nuclease-free water. The PCR settings</w:t>
      </w:r>
      <w:r>
        <w:rPr>
          <w:spacing w:val="1"/>
        </w:rPr>
        <w:t> </w:t>
      </w:r>
      <w:r>
        <w:rPr/>
        <w:t>were as follows: initial denaturation at 95°C for 5 minutes followed by 35</w:t>
      </w:r>
      <w:r>
        <w:rPr>
          <w:spacing w:val="1"/>
        </w:rPr>
        <w:t> </w:t>
      </w:r>
      <w:r>
        <w:rPr/>
        <w:t>cycles, each consisting of 30 sec at 95°C for denaturation, 20 seconds for</w:t>
      </w:r>
      <w:r>
        <w:rPr>
          <w:spacing w:val="1"/>
        </w:rPr>
        <w:t> </w:t>
      </w:r>
      <w:r>
        <w:rPr/>
        <w:t>annealing at 54°C and 30 seconds at 72°C for extension cycle, with a final</w:t>
      </w:r>
      <w:r>
        <w:rPr>
          <w:spacing w:val="1"/>
        </w:rPr>
        <w:t> </w:t>
      </w:r>
      <w:r>
        <w:rPr/>
        <w:t>extension</w:t>
      </w:r>
      <w:r>
        <w:rPr>
          <w:spacing w:val="-15"/>
        </w:rPr>
        <w:t> </w:t>
      </w:r>
      <w:r>
        <w:rPr/>
        <w:t>stage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72°C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10</w:t>
      </w:r>
      <w:r>
        <w:rPr>
          <w:spacing w:val="-14"/>
        </w:rPr>
        <w:t> </w:t>
      </w:r>
      <w:r>
        <w:rPr/>
        <w:t>minutes.</w:t>
      </w:r>
      <w:r>
        <w:rPr>
          <w:spacing w:val="-15"/>
        </w:rPr>
        <w:t> </w:t>
      </w:r>
      <w:r>
        <w:rPr/>
        <w:t>Eight</w:t>
      </w:r>
      <w:r>
        <w:rPr>
          <w:spacing w:val="-14"/>
        </w:rPr>
        <w:t> </w:t>
      </w:r>
      <w:r>
        <w:rPr/>
        <w:t>microliters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PCR</w:t>
      </w:r>
      <w:r>
        <w:rPr>
          <w:spacing w:val="-15"/>
        </w:rPr>
        <w:t> </w:t>
      </w:r>
      <w:r>
        <w:rPr/>
        <w:t>products</w:t>
      </w:r>
      <w:r>
        <w:rPr>
          <w:spacing w:val="-14"/>
        </w:rPr>
        <w:t> </w:t>
      </w:r>
      <w:r>
        <w:rPr/>
        <w:t>were</w:t>
      </w:r>
      <w:r>
        <w:rPr>
          <w:spacing w:val="-68"/>
        </w:rPr>
        <w:t> </w:t>
      </w:r>
      <w:r>
        <w:rPr/>
        <w:t>loaded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2% agarose gel</w:t>
      </w:r>
      <w:r>
        <w:rPr>
          <w:spacing w:val="-1"/>
        </w:rPr>
        <w:t> </w:t>
      </w:r>
      <w:r>
        <w:rPr/>
        <w:t>electrophoresis</w:t>
      </w:r>
      <w:r>
        <w:rPr>
          <w:spacing w:val="-1"/>
        </w:rPr>
        <w:t> </w:t>
      </w:r>
      <w:r>
        <w:rPr/>
        <w:t>to see</w:t>
      </w:r>
      <w:r>
        <w:rPr>
          <w:spacing w:val="-1"/>
        </w:rPr>
        <w:t> </w:t>
      </w:r>
      <w:r>
        <w:rPr/>
        <w:t>results.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spacing w:line="278" w:lineRule="auto" w:before="37" w:after="4"/>
        <w:ind w:left="1899" w:right="965" w:hanging="751"/>
        <w:jc w:val="left"/>
      </w:pPr>
      <w:r>
        <w:rPr/>
        <w:t>Table</w:t>
      </w:r>
      <w:r>
        <w:rPr>
          <w:spacing w:val="-4"/>
        </w:rPr>
        <w:t> </w:t>
      </w:r>
      <w:r>
        <w:rPr/>
        <w:t>3.3:</w:t>
      </w:r>
      <w:r>
        <w:rPr>
          <w:spacing w:val="-3"/>
        </w:rPr>
        <w:t> </w:t>
      </w:r>
      <w:r>
        <w:rPr/>
        <w:t>Show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primer</w:t>
      </w:r>
      <w:r>
        <w:rPr>
          <w:spacing w:val="-3"/>
        </w:rPr>
        <w:t> </w:t>
      </w:r>
      <w:r>
        <w:rPr/>
        <w:t>sets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IL-18</w:t>
      </w:r>
      <w:r>
        <w:rPr>
          <w:spacing w:val="-3"/>
        </w:rPr>
        <w:t> </w:t>
      </w:r>
      <w:r>
        <w:rPr/>
        <w:t>-607</w:t>
      </w:r>
      <w:r>
        <w:rPr>
          <w:spacing w:val="-4"/>
        </w:rPr>
        <w:t> </w:t>
      </w:r>
      <w:r>
        <w:rPr/>
        <w:t>C/A</w:t>
      </w:r>
      <w:r>
        <w:rPr>
          <w:spacing w:val="-3"/>
        </w:rPr>
        <w:t> </w:t>
      </w:r>
      <w:r>
        <w:rPr/>
        <w:t>polymorphism</w:t>
      </w:r>
      <w:r>
        <w:rPr>
          <w:spacing w:val="-2"/>
        </w:rPr>
        <w:t> </w:t>
      </w:r>
      <w:r>
        <w:rPr/>
        <w:t>with</w:t>
      </w:r>
      <w:r>
        <w:rPr>
          <w:spacing w:val="-67"/>
        </w:rPr>
        <w:t> </w:t>
      </w:r>
      <w:r>
        <w:rPr/>
        <w:t>annealing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band</w:t>
      </w:r>
      <w:r>
        <w:rPr>
          <w:spacing w:val="-2"/>
        </w:rPr>
        <w:t> </w:t>
      </w:r>
      <w:r>
        <w:rPr/>
        <w:t>size (Taheri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2"/>
        </w:rPr>
        <w:t> </w:t>
      </w:r>
      <w:r>
        <w:rPr/>
        <w:t>2012).</w:t>
      </w: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5256"/>
        <w:gridCol w:w="1512"/>
        <w:gridCol w:w="1550"/>
      </w:tblGrid>
      <w:tr>
        <w:trPr>
          <w:trHeight w:val="647" w:hRule="atLeast"/>
        </w:trPr>
        <w:tc>
          <w:tcPr>
            <w:tcW w:w="1315" w:type="dxa"/>
            <w:shd w:val="clear" w:color="auto" w:fill="F2F2F2"/>
          </w:tcPr>
          <w:p>
            <w:pPr>
              <w:pStyle w:val="TableParagraph"/>
              <w:spacing w:before="156"/>
              <w:ind w:left="171"/>
              <w:rPr>
                <w:b/>
                <w:sz w:val="28"/>
              </w:rPr>
            </w:pPr>
            <w:r>
              <w:rPr>
                <w:b/>
                <w:sz w:val="28"/>
              </w:rPr>
              <w:t>Primers</w:t>
            </w:r>
          </w:p>
        </w:tc>
        <w:tc>
          <w:tcPr>
            <w:tcW w:w="5256" w:type="dxa"/>
            <w:shd w:val="clear" w:color="auto" w:fill="F2F2F2"/>
          </w:tcPr>
          <w:p>
            <w:pPr>
              <w:pStyle w:val="TableParagraph"/>
              <w:spacing w:before="156"/>
              <w:ind w:left="232" w:right="2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Sequence</w:t>
            </w:r>
          </w:p>
        </w:tc>
        <w:tc>
          <w:tcPr>
            <w:tcW w:w="1512" w:type="dxa"/>
            <w:shd w:val="clear" w:color="auto" w:fill="F2F2F2"/>
          </w:tcPr>
          <w:p>
            <w:pPr>
              <w:pStyle w:val="TableParagraph"/>
              <w:spacing w:line="315" w:lineRule="exact"/>
              <w:ind w:left="118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Annealing</w:t>
            </w:r>
          </w:p>
          <w:p>
            <w:pPr>
              <w:pStyle w:val="TableParagraph"/>
              <w:spacing w:line="308" w:lineRule="exact" w:before="4"/>
              <w:ind w:left="118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Temp</w:t>
            </w:r>
          </w:p>
        </w:tc>
        <w:tc>
          <w:tcPr>
            <w:tcW w:w="1550" w:type="dxa"/>
            <w:shd w:val="clear" w:color="auto" w:fill="F2F2F2"/>
          </w:tcPr>
          <w:p>
            <w:pPr>
              <w:pStyle w:val="TableParagraph"/>
              <w:spacing w:before="156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Band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Size</w:t>
            </w:r>
          </w:p>
        </w:tc>
      </w:tr>
      <w:tr>
        <w:trPr>
          <w:trHeight w:val="969" w:hRule="atLeast"/>
        </w:trPr>
        <w:tc>
          <w:tcPr>
            <w:tcW w:w="1315" w:type="dxa"/>
          </w:tcPr>
          <w:p>
            <w:pPr>
              <w:pStyle w:val="TableParagraph"/>
              <w:spacing w:line="315" w:lineRule="exact"/>
              <w:ind w:left="335" w:hanging="156"/>
              <w:rPr>
                <w:sz w:val="28"/>
              </w:rPr>
            </w:pPr>
            <w:r>
              <w:rPr>
                <w:sz w:val="28"/>
              </w:rPr>
              <w:t>Forward</w:t>
            </w:r>
          </w:p>
          <w:p>
            <w:pPr>
              <w:pStyle w:val="TableParagraph"/>
              <w:spacing w:line="322" w:lineRule="exact"/>
              <w:ind w:left="272" w:right="250" w:firstLine="62"/>
              <w:rPr>
                <w:sz w:val="28"/>
              </w:rPr>
            </w:pPr>
            <w:r>
              <w:rPr>
                <w:sz w:val="28"/>
              </w:rPr>
              <w:t>Outer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Primer</w:t>
            </w:r>
          </w:p>
        </w:tc>
        <w:tc>
          <w:tcPr>
            <w:tcW w:w="5256" w:type="dxa"/>
          </w:tcPr>
          <w:p>
            <w:pPr>
              <w:pStyle w:val="TableParagraph"/>
              <w:spacing w:line="315" w:lineRule="exact"/>
              <w:ind w:left="232" w:right="226"/>
              <w:jc w:val="center"/>
              <w:rPr>
                <w:sz w:val="28"/>
              </w:rPr>
            </w:pPr>
            <w:r>
              <w:rPr>
                <w:sz w:val="28"/>
              </w:rPr>
              <w:t>5’-</w:t>
            </w:r>
          </w:p>
          <w:p>
            <w:pPr>
              <w:pStyle w:val="TableParagraph"/>
              <w:spacing w:line="322" w:lineRule="exact"/>
              <w:ind w:left="234" w:right="22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CCTACAATGTTACAACACTTAAAAT-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3’</w:t>
            </w:r>
          </w:p>
        </w:tc>
        <w:tc>
          <w:tcPr>
            <w:tcW w:w="1512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54°C</w:t>
            </w:r>
          </w:p>
        </w:tc>
        <w:tc>
          <w:tcPr>
            <w:tcW w:w="1550" w:type="dxa"/>
          </w:tcPr>
          <w:p>
            <w:pPr>
              <w:pStyle w:val="TableParagraph"/>
              <w:spacing w:line="315" w:lineRule="exact"/>
              <w:ind w:left="202" w:right="198"/>
              <w:jc w:val="center"/>
              <w:rPr>
                <w:sz w:val="28"/>
              </w:rPr>
            </w:pPr>
            <w:r>
              <w:rPr>
                <w:sz w:val="28"/>
              </w:rPr>
              <w:t>440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bp</w:t>
            </w:r>
          </w:p>
          <w:p>
            <w:pPr>
              <w:pStyle w:val="TableParagraph"/>
              <w:spacing w:line="322" w:lineRule="exact"/>
              <w:ind w:left="204" w:right="198"/>
              <w:jc w:val="center"/>
              <w:rPr>
                <w:sz w:val="28"/>
              </w:rPr>
            </w:pPr>
            <w:r>
              <w:rPr>
                <w:sz w:val="28"/>
              </w:rPr>
              <w:t>(Common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band)</w:t>
            </w:r>
          </w:p>
        </w:tc>
      </w:tr>
      <w:tr>
        <w:trPr>
          <w:trHeight w:val="969" w:hRule="atLeast"/>
        </w:trPr>
        <w:tc>
          <w:tcPr>
            <w:tcW w:w="1315" w:type="dxa"/>
          </w:tcPr>
          <w:p>
            <w:pPr>
              <w:pStyle w:val="TableParagraph"/>
              <w:spacing w:line="315" w:lineRule="exact"/>
              <w:ind w:left="358" w:hanging="179"/>
              <w:rPr>
                <w:sz w:val="28"/>
              </w:rPr>
            </w:pPr>
            <w:r>
              <w:rPr>
                <w:sz w:val="28"/>
              </w:rPr>
              <w:t>Forward</w:t>
            </w:r>
          </w:p>
          <w:p>
            <w:pPr>
              <w:pStyle w:val="TableParagraph"/>
              <w:spacing w:line="322" w:lineRule="exact"/>
              <w:ind w:left="272" w:right="250" w:firstLine="85"/>
              <w:rPr>
                <w:sz w:val="28"/>
              </w:rPr>
            </w:pPr>
            <w:r>
              <w:rPr>
                <w:sz w:val="28"/>
              </w:rPr>
              <w:t>Inner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Primer</w:t>
            </w:r>
          </w:p>
        </w:tc>
        <w:tc>
          <w:tcPr>
            <w:tcW w:w="5256" w:type="dxa"/>
          </w:tcPr>
          <w:p>
            <w:pPr>
              <w:pStyle w:val="TableParagraph"/>
              <w:spacing w:line="322" w:lineRule="exact" w:before="156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5’-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GATACCATCATTAGAATTTTGTG-</w:t>
            </w:r>
          </w:p>
          <w:p>
            <w:pPr>
              <w:pStyle w:val="TableParagraph"/>
              <w:ind w:left="233" w:right="226"/>
              <w:jc w:val="center"/>
              <w:rPr>
                <w:sz w:val="28"/>
              </w:rPr>
            </w:pPr>
            <w:r>
              <w:rPr>
                <w:sz w:val="28"/>
              </w:rPr>
              <w:t>3’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spacing w:before="156"/>
              <w:ind w:left="333" w:right="323" w:firstLine="54"/>
              <w:rPr>
                <w:sz w:val="28"/>
              </w:rPr>
            </w:pPr>
            <w:r>
              <w:rPr>
                <w:sz w:val="28"/>
              </w:rPr>
              <w:t>278 bp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allele</w:t>
            </w:r>
          </w:p>
        </w:tc>
      </w:tr>
      <w:tr>
        <w:trPr>
          <w:trHeight w:val="974" w:hRule="atLeast"/>
        </w:trPr>
        <w:tc>
          <w:tcPr>
            <w:tcW w:w="1315" w:type="dxa"/>
          </w:tcPr>
          <w:p>
            <w:pPr>
              <w:pStyle w:val="TableParagraph"/>
              <w:spacing w:line="322" w:lineRule="exact"/>
              <w:ind w:left="203" w:right="198"/>
              <w:jc w:val="center"/>
              <w:rPr>
                <w:sz w:val="28"/>
              </w:rPr>
            </w:pPr>
            <w:r>
              <w:rPr>
                <w:sz w:val="28"/>
              </w:rPr>
              <w:t>Reverse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Inner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Primer</w:t>
            </w:r>
          </w:p>
        </w:tc>
        <w:tc>
          <w:tcPr>
            <w:tcW w:w="5256" w:type="dxa"/>
          </w:tcPr>
          <w:p>
            <w:pPr>
              <w:pStyle w:val="TableParagraph"/>
              <w:spacing w:before="156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5’-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GCAGAAAGTGTAAAAATTATCAA-</w:t>
            </w:r>
          </w:p>
          <w:p>
            <w:pPr>
              <w:pStyle w:val="TableParagraph"/>
              <w:spacing w:before="4"/>
              <w:ind w:left="233" w:right="226"/>
              <w:jc w:val="center"/>
              <w:rPr>
                <w:sz w:val="28"/>
              </w:rPr>
            </w:pPr>
            <w:r>
              <w:rPr>
                <w:sz w:val="28"/>
              </w:rPr>
              <w:t>3’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42" w:lineRule="auto"/>
              <w:ind w:left="341" w:right="331" w:firstLine="46"/>
              <w:rPr>
                <w:sz w:val="28"/>
              </w:rPr>
            </w:pPr>
            <w:r>
              <w:rPr>
                <w:sz w:val="28"/>
              </w:rPr>
              <w:t>208 bp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allele</w:t>
            </w:r>
          </w:p>
        </w:tc>
      </w:tr>
      <w:tr>
        <w:trPr>
          <w:trHeight w:val="969" w:hRule="atLeast"/>
        </w:trPr>
        <w:tc>
          <w:tcPr>
            <w:tcW w:w="1315" w:type="dxa"/>
          </w:tcPr>
          <w:p>
            <w:pPr>
              <w:pStyle w:val="TableParagraph"/>
              <w:spacing w:line="315" w:lineRule="exact"/>
              <w:ind w:left="335" w:hanging="133"/>
              <w:rPr>
                <w:sz w:val="28"/>
              </w:rPr>
            </w:pPr>
            <w:r>
              <w:rPr>
                <w:sz w:val="28"/>
              </w:rPr>
              <w:t>Reverse</w:t>
            </w:r>
          </w:p>
          <w:p>
            <w:pPr>
              <w:pStyle w:val="TableParagraph"/>
              <w:spacing w:line="322" w:lineRule="exact"/>
              <w:ind w:left="272" w:right="250" w:firstLine="62"/>
              <w:rPr>
                <w:sz w:val="28"/>
              </w:rPr>
            </w:pPr>
            <w:r>
              <w:rPr>
                <w:sz w:val="28"/>
              </w:rPr>
              <w:t>Outer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Primer</w:t>
            </w:r>
          </w:p>
        </w:tc>
        <w:tc>
          <w:tcPr>
            <w:tcW w:w="5256" w:type="dxa"/>
          </w:tcPr>
          <w:p>
            <w:pPr>
              <w:pStyle w:val="TableParagraph"/>
              <w:spacing w:line="315" w:lineRule="exact"/>
              <w:ind w:left="232" w:right="226"/>
              <w:jc w:val="center"/>
              <w:rPr>
                <w:sz w:val="28"/>
              </w:rPr>
            </w:pPr>
            <w:r>
              <w:rPr>
                <w:sz w:val="28"/>
              </w:rPr>
              <w:t>5’-</w:t>
            </w:r>
          </w:p>
          <w:p>
            <w:pPr>
              <w:pStyle w:val="TableParagraph"/>
              <w:spacing w:line="322" w:lineRule="exact"/>
              <w:ind w:left="235" w:right="22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ATAAGCCCTAAATATATGTATCCTTA-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3’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Heading5"/>
        <w:numPr>
          <w:ilvl w:val="2"/>
          <w:numId w:val="19"/>
        </w:numPr>
        <w:tabs>
          <w:tab w:pos="1594" w:val="left" w:leader="none"/>
        </w:tabs>
        <w:spacing w:line="240" w:lineRule="auto" w:before="0" w:after="0"/>
        <w:ind w:left="1594" w:right="0" w:hanging="631"/>
        <w:jc w:val="left"/>
      </w:pPr>
      <w:bookmarkStart w:name="_TOC_250020" w:id="67"/>
      <w:r>
        <w:rPr/>
        <w:t>Agarose</w:t>
      </w:r>
      <w:r>
        <w:rPr>
          <w:spacing w:val="-6"/>
        </w:rPr>
        <w:t> </w:t>
      </w:r>
      <w:r>
        <w:rPr/>
        <w:t>Gel</w:t>
      </w:r>
      <w:r>
        <w:rPr>
          <w:spacing w:val="-5"/>
        </w:rPr>
        <w:t> </w:t>
      </w:r>
      <w:r>
        <w:rPr/>
        <w:t>Electrophoresis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PCR</w:t>
      </w:r>
      <w:r>
        <w:rPr>
          <w:spacing w:val="-5"/>
        </w:rPr>
        <w:t> </w:t>
      </w:r>
      <w:bookmarkEnd w:id="67"/>
      <w:r>
        <w:rPr/>
        <w:t>Standards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362" w:lineRule="auto"/>
        <w:ind w:left="963" w:right="964" w:firstLine="720"/>
        <w:jc w:val="both"/>
      </w:pP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electrophoresis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visualize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products. The agarose gel with a concentration of 2% was prepared by heating</w:t>
      </w:r>
      <w:r>
        <w:rPr>
          <w:spacing w:val="-67"/>
        </w:rPr>
        <w:t> </w:t>
      </w:r>
      <w:r>
        <w:rPr/>
        <w:t>the</w:t>
      </w:r>
      <w:r>
        <w:rPr>
          <w:spacing w:val="-14"/>
        </w:rPr>
        <w:t> </w:t>
      </w:r>
      <w:r>
        <w:rPr/>
        <w:t>1X</w:t>
      </w:r>
      <w:r>
        <w:rPr>
          <w:spacing w:val="-14"/>
        </w:rPr>
        <w:t> </w:t>
      </w:r>
      <w:r>
        <w:rPr/>
        <w:t>Tris</w:t>
      </w:r>
      <w:r>
        <w:rPr>
          <w:spacing w:val="-14"/>
        </w:rPr>
        <w:t> </w:t>
      </w:r>
      <w:r>
        <w:rPr/>
        <w:t>borate</w:t>
      </w:r>
      <w:r>
        <w:rPr>
          <w:spacing w:val="-13"/>
        </w:rPr>
        <w:t> </w:t>
      </w:r>
      <w:r>
        <w:rPr/>
        <w:t>EDTA</w:t>
      </w:r>
      <w:r>
        <w:rPr>
          <w:spacing w:val="-14"/>
        </w:rPr>
        <w:t> </w:t>
      </w:r>
      <w:r>
        <w:rPr/>
        <w:t>(TBE)</w:t>
      </w:r>
      <w:r>
        <w:rPr>
          <w:spacing w:val="-14"/>
        </w:rPr>
        <w:t> </w:t>
      </w:r>
      <w:r>
        <w:rPr/>
        <w:t>buffer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dissolving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agarose</w:t>
      </w:r>
      <w:r>
        <w:rPr>
          <w:spacing w:val="-14"/>
        </w:rPr>
        <w:t> </w:t>
      </w:r>
      <w:r>
        <w:rPr/>
        <w:t>powder.</w:t>
      </w:r>
      <w:r>
        <w:rPr>
          <w:spacing w:val="-14"/>
        </w:rPr>
        <w:t> </w:t>
      </w:r>
      <w:r>
        <w:rPr/>
        <w:t>The</w:t>
      </w:r>
      <w:r>
        <w:rPr>
          <w:spacing w:val="-68"/>
        </w:rPr>
        <w:t> </w:t>
      </w:r>
      <w:r>
        <w:rPr/>
        <w:t>15-micron safe stain was added, and the solution was poured very carefully</w:t>
      </w:r>
      <w:r>
        <w:rPr>
          <w:spacing w:val="1"/>
        </w:rPr>
        <w:t> </w:t>
      </w:r>
      <w:r>
        <w:rPr/>
        <w:t>poured sette onto which combs had been placed. After the gel had been set, it</w:t>
      </w:r>
      <w:r>
        <w:rPr>
          <w:spacing w:val="1"/>
        </w:rPr>
        <w:t> </w:t>
      </w:r>
      <w:r>
        <w:rPr/>
        <w:t>was transferred to an electrophoresis tank containing 1X TBE buffer. PCR</w:t>
      </w:r>
      <w:r>
        <w:rPr>
          <w:spacing w:val="1"/>
        </w:rPr>
        <w:t> </w:t>
      </w:r>
      <w:r>
        <w:rPr/>
        <w:t>products were carefully loaded into wells along which 100 bp DNA ladder</w:t>
      </w:r>
      <w:r>
        <w:rPr>
          <w:spacing w:val="1"/>
        </w:rPr>
        <w:t> </w:t>
      </w:r>
      <w:r>
        <w:rPr/>
        <w:t>(Gene DireX). Electrophoresis was conducted at 45 V for 15 minutes. Then</w:t>
      </w:r>
      <w:r>
        <w:rPr>
          <w:spacing w:val="1"/>
        </w:rPr>
        <w:t> </w:t>
      </w:r>
      <w:r>
        <w:rPr/>
        <w:t>change the voltage to 135 V for 35 minutes. The gel was transferred to the Uv</w:t>
      </w:r>
      <w:r>
        <w:rPr>
          <w:spacing w:val="-67"/>
        </w:rPr>
        <w:t> </w:t>
      </w:r>
      <w:r>
        <w:rPr/>
        <w:t>name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Gel</w:t>
      </w:r>
      <w:r>
        <w:rPr>
          <w:spacing w:val="-1"/>
        </w:rPr>
        <w:t> </w:t>
      </w:r>
      <w:r>
        <w:rPr/>
        <w:t>and visualized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ultraviolet</w:t>
      </w:r>
      <w:r>
        <w:rPr>
          <w:spacing w:val="-1"/>
        </w:rPr>
        <w:t> </w:t>
      </w:r>
      <w:r>
        <w:rPr/>
        <w:t>(UV) light.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5"/>
        <w:numPr>
          <w:ilvl w:val="2"/>
          <w:numId w:val="19"/>
        </w:numPr>
        <w:tabs>
          <w:tab w:pos="1594" w:val="left" w:leader="none"/>
        </w:tabs>
        <w:spacing w:line="240" w:lineRule="auto" w:before="1" w:after="0"/>
        <w:ind w:left="1594" w:right="0" w:hanging="631"/>
        <w:jc w:val="left"/>
      </w:pPr>
      <w:bookmarkStart w:name="_TOC_250019" w:id="68"/>
      <w:r>
        <w:rPr/>
        <w:t>Screening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IL-18</w:t>
      </w:r>
      <w:r>
        <w:rPr>
          <w:spacing w:val="-5"/>
        </w:rPr>
        <w:t> </w:t>
      </w:r>
      <w:r>
        <w:rPr/>
        <w:t>mMutationsby</w:t>
      </w:r>
      <w:r>
        <w:rPr>
          <w:spacing w:val="-5"/>
        </w:rPr>
        <w:t> </w:t>
      </w:r>
      <w:r>
        <w:rPr/>
        <w:t>Sanger</w:t>
      </w:r>
      <w:r>
        <w:rPr>
          <w:spacing w:val="-5"/>
        </w:rPr>
        <w:t> </w:t>
      </w:r>
      <w:bookmarkEnd w:id="68"/>
      <w:r>
        <w:rPr/>
        <w:t>Sequencing</w:t>
      </w:r>
    </w:p>
    <w:p>
      <w:pPr>
        <w:pStyle w:val="BodyText"/>
        <w:spacing w:line="362" w:lineRule="auto" w:before="162"/>
        <w:ind w:left="963" w:right="968" w:firstLine="720"/>
        <w:jc w:val="both"/>
      </w:pPr>
      <w:r>
        <w:rPr/>
        <w:t>Sequencing workflows consist of two parts Post PCR Cleaning and</w:t>
      </w:r>
      <w:r>
        <w:rPr>
          <w:spacing w:val="1"/>
        </w:rPr>
        <w:t> </w:t>
      </w:r>
      <w:r>
        <w:rPr/>
        <w:t>Cycle</w:t>
      </w:r>
      <w:r>
        <w:rPr>
          <w:spacing w:val="-4"/>
        </w:rPr>
        <w:t> </w:t>
      </w:r>
      <w:r>
        <w:rPr/>
        <w:t>Sequencing like.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3"/>
          <w:numId w:val="19"/>
        </w:numPr>
        <w:tabs>
          <w:tab w:pos="1804" w:val="left" w:leader="none"/>
        </w:tabs>
        <w:spacing w:line="240" w:lineRule="auto" w:before="37" w:after="0"/>
        <w:ind w:left="1804" w:right="0" w:hanging="841"/>
        <w:jc w:val="both"/>
      </w:pPr>
      <w:bookmarkStart w:name="_TOC_250018" w:id="69"/>
      <w:r>
        <w:rPr/>
        <w:t>Post-PCR</w:t>
      </w:r>
      <w:r>
        <w:rPr>
          <w:spacing w:val="-6"/>
        </w:rPr>
        <w:t> </w:t>
      </w:r>
      <w:bookmarkEnd w:id="69"/>
      <w:r>
        <w:rPr/>
        <w:t>Cleaning</w:t>
      </w:r>
    </w:p>
    <w:p>
      <w:pPr>
        <w:pStyle w:val="BodyText"/>
        <w:spacing w:line="362" w:lineRule="auto" w:before="163"/>
        <w:ind w:left="963" w:right="966" w:firstLine="820"/>
        <w:jc w:val="both"/>
      </w:pPr>
      <w:r>
        <w:rPr/>
        <w:t>Following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PCR</w:t>
      </w:r>
      <w:r>
        <w:rPr>
          <w:spacing w:val="-10"/>
        </w:rPr>
        <w:t> </w:t>
      </w:r>
      <w:r>
        <w:rPr/>
        <w:t>process,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reaction</w:t>
      </w:r>
      <w:r>
        <w:rPr>
          <w:spacing w:val="-10"/>
        </w:rPr>
        <w:t> </w:t>
      </w:r>
      <w:r>
        <w:rPr/>
        <w:t>mixtures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subjected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post-</w:t>
      </w:r>
      <w:r>
        <w:rPr>
          <w:spacing w:val="-67"/>
        </w:rPr>
        <w:t> </w:t>
      </w:r>
      <w:r>
        <w:rPr/>
        <w:t>PCR</w:t>
      </w:r>
      <w:r>
        <w:rPr>
          <w:spacing w:val="-8"/>
        </w:rPr>
        <w:t> </w:t>
      </w:r>
      <w:r>
        <w:rPr/>
        <w:t>cleaning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remove</w:t>
      </w:r>
      <w:r>
        <w:rPr>
          <w:spacing w:val="-9"/>
        </w:rPr>
        <w:t> </w:t>
      </w:r>
      <w:r>
        <w:rPr/>
        <w:t>any</w:t>
      </w:r>
      <w:r>
        <w:rPr>
          <w:spacing w:val="-8"/>
        </w:rPr>
        <w:t> </w:t>
      </w:r>
      <w:r>
        <w:rPr/>
        <w:t>incorporated</w:t>
      </w:r>
      <w:r>
        <w:rPr>
          <w:spacing w:val="-9"/>
        </w:rPr>
        <w:t> </w:t>
      </w:r>
      <w:r>
        <w:rPr/>
        <w:t>primers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dNTPs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could</w:t>
      </w:r>
      <w:r>
        <w:rPr>
          <w:spacing w:val="-9"/>
        </w:rPr>
        <w:t> </w:t>
      </w:r>
      <w:r>
        <w:rPr/>
        <w:t>affect</w:t>
      </w:r>
      <w:r>
        <w:rPr>
          <w:spacing w:val="-68"/>
        </w:rPr>
        <w:t> </w:t>
      </w:r>
      <w:r>
        <w:rPr/>
        <w:t>the experiment results. Initially, use the magnetic bead purification method to</w:t>
      </w:r>
      <w:r>
        <w:rPr>
          <w:spacing w:val="1"/>
        </w:rPr>
        <w:t> </w:t>
      </w:r>
      <w:r>
        <w:rPr/>
        <w:t>clean the DNA. Secondly, after adding 20 µL of magnetic beads to the PCR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mixing thoroughly,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magnetic</w:t>
      </w:r>
      <w:r>
        <w:rPr>
          <w:spacing w:val="-67"/>
        </w:rPr>
        <w:t> </w:t>
      </w:r>
      <w:r>
        <w:rPr/>
        <w:t>separator to collect the beads on the magnetic side of the tube, resulting in a</w:t>
      </w:r>
      <w:r>
        <w:rPr>
          <w:spacing w:val="1"/>
        </w:rPr>
        <w:t> </w:t>
      </w:r>
      <w:r>
        <w:rPr/>
        <w:t>clear solution. Third, discard the solution completely. Fourth, Transferred 20</w:t>
      </w:r>
      <w:r>
        <w:rPr>
          <w:spacing w:val="1"/>
        </w:rPr>
        <w:t> </w:t>
      </w:r>
      <w:r>
        <w:rPr/>
        <w:t>µL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purified PCR</w:t>
      </w:r>
      <w:r>
        <w:rPr>
          <w:spacing w:val="-2"/>
        </w:rPr>
        <w:t> </w:t>
      </w:r>
      <w:r>
        <w:rPr/>
        <w:t>product into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1"/>
        </w:rPr>
        <w:t> </w:t>
      </w:r>
      <w:r>
        <w:rPr/>
        <w:t>tube.</w:t>
      </w:r>
    </w:p>
    <w:p>
      <w:pPr>
        <w:pStyle w:val="BodyText"/>
        <w:spacing w:before="7"/>
        <w:rPr>
          <w:sz w:val="41"/>
        </w:rPr>
      </w:pPr>
    </w:p>
    <w:p>
      <w:pPr>
        <w:pStyle w:val="Heading5"/>
        <w:ind w:left="1082" w:right="1087"/>
        <w:jc w:val="center"/>
      </w:pPr>
      <w:r>
        <w:rPr/>
        <w:t>Table</w:t>
      </w:r>
      <w:r>
        <w:rPr>
          <w:spacing w:val="-6"/>
        </w:rPr>
        <w:t> </w:t>
      </w:r>
      <w:r>
        <w:rPr/>
        <w:t>3.4:</w:t>
      </w:r>
      <w:r>
        <w:rPr>
          <w:spacing w:val="-4"/>
        </w:rPr>
        <w:t> </w:t>
      </w:r>
      <w:r>
        <w:rPr/>
        <w:t>Cycle</w:t>
      </w:r>
      <w:r>
        <w:rPr>
          <w:spacing w:val="-8"/>
        </w:rPr>
        <w:t> </w:t>
      </w:r>
      <w:r>
        <w:rPr/>
        <w:t>Sequence</w:t>
      </w:r>
      <w:r>
        <w:rPr>
          <w:spacing w:val="-4"/>
        </w:rPr>
        <w:t> </w:t>
      </w:r>
      <w:r>
        <w:rPr/>
        <w:t>Components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6307"/>
      </w:tblGrid>
      <w:tr>
        <w:trPr>
          <w:trHeight w:val="484" w:hRule="atLeast"/>
        </w:trPr>
        <w:tc>
          <w:tcPr>
            <w:tcW w:w="2232" w:type="dxa"/>
            <w:shd w:val="clear" w:color="auto" w:fill="F2F2F2"/>
          </w:tcPr>
          <w:p>
            <w:pPr>
              <w:pStyle w:val="TableParagraph"/>
              <w:spacing w:line="315" w:lineRule="exact"/>
              <w:ind w:left="393" w:right="2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Components</w:t>
            </w:r>
          </w:p>
        </w:tc>
        <w:tc>
          <w:tcPr>
            <w:tcW w:w="6307" w:type="dxa"/>
            <w:shd w:val="clear" w:color="auto" w:fill="F2F2F2"/>
          </w:tcPr>
          <w:p>
            <w:pPr>
              <w:pStyle w:val="TableParagraph"/>
              <w:spacing w:line="315" w:lineRule="exact"/>
              <w:ind w:left="2649" w:right="25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Function</w:t>
            </w:r>
          </w:p>
        </w:tc>
      </w:tr>
      <w:tr>
        <w:trPr>
          <w:trHeight w:val="484" w:hRule="atLeast"/>
        </w:trPr>
        <w:tc>
          <w:tcPr>
            <w:tcW w:w="2232" w:type="dxa"/>
          </w:tcPr>
          <w:p>
            <w:pPr>
              <w:pStyle w:val="TableParagraph"/>
              <w:spacing w:line="315" w:lineRule="exact"/>
              <w:ind w:left="393" w:right="278"/>
              <w:jc w:val="center"/>
              <w:rPr>
                <w:sz w:val="28"/>
              </w:rPr>
            </w:pPr>
            <w:r>
              <w:rPr>
                <w:sz w:val="28"/>
              </w:rPr>
              <w:t>dH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O</w:t>
            </w:r>
          </w:p>
        </w:tc>
        <w:tc>
          <w:tcPr>
            <w:tcW w:w="6307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Completes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volume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μl</w:t>
            </w:r>
          </w:p>
        </w:tc>
      </w:tr>
      <w:tr>
        <w:trPr>
          <w:trHeight w:val="484" w:hRule="atLeast"/>
        </w:trPr>
        <w:tc>
          <w:tcPr>
            <w:tcW w:w="2232" w:type="dxa"/>
          </w:tcPr>
          <w:p>
            <w:pPr>
              <w:pStyle w:val="TableParagraph"/>
              <w:spacing w:line="315" w:lineRule="exact"/>
              <w:ind w:left="393" w:right="278"/>
              <w:jc w:val="center"/>
              <w:rPr>
                <w:sz w:val="28"/>
              </w:rPr>
            </w:pPr>
            <w:r>
              <w:rPr>
                <w:sz w:val="28"/>
              </w:rPr>
              <w:t>BrightDye</w:t>
            </w:r>
          </w:p>
        </w:tc>
        <w:tc>
          <w:tcPr>
            <w:tcW w:w="6307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Fluorescent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dyes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label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ddNTPs</w:t>
            </w:r>
          </w:p>
        </w:tc>
      </w:tr>
      <w:tr>
        <w:trPr>
          <w:trHeight w:val="484" w:hRule="atLeast"/>
        </w:trPr>
        <w:tc>
          <w:tcPr>
            <w:tcW w:w="2232" w:type="dxa"/>
          </w:tcPr>
          <w:p>
            <w:pPr>
              <w:pStyle w:val="TableParagraph"/>
              <w:spacing w:line="315" w:lineRule="exact"/>
              <w:ind w:left="393" w:right="278"/>
              <w:jc w:val="center"/>
              <w:rPr>
                <w:sz w:val="28"/>
              </w:rPr>
            </w:pPr>
            <w:r>
              <w:rPr>
                <w:sz w:val="28"/>
              </w:rPr>
              <w:t>Primer</w:t>
            </w:r>
          </w:p>
        </w:tc>
        <w:tc>
          <w:tcPr>
            <w:tcW w:w="6307" w:type="dxa"/>
          </w:tcPr>
          <w:p>
            <w:pPr>
              <w:pStyle w:val="TableParagraph"/>
              <w:spacing w:line="315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5’-CCTACAATGTTACAACACTTAAAAT-3’</w:t>
            </w:r>
          </w:p>
        </w:tc>
      </w:tr>
      <w:tr>
        <w:trPr>
          <w:trHeight w:val="973" w:hRule="atLeast"/>
        </w:trPr>
        <w:tc>
          <w:tcPr>
            <w:tcW w:w="2232" w:type="dxa"/>
          </w:tcPr>
          <w:p>
            <w:pPr>
              <w:pStyle w:val="TableParagraph"/>
              <w:spacing w:before="237"/>
              <w:ind w:left="393" w:right="278"/>
              <w:jc w:val="center"/>
              <w:rPr>
                <w:sz w:val="28"/>
              </w:rPr>
            </w:pPr>
            <w:r>
              <w:rPr>
                <w:sz w:val="28"/>
              </w:rPr>
              <w:t>Buffer</w:t>
            </w:r>
          </w:p>
        </w:tc>
        <w:tc>
          <w:tcPr>
            <w:tcW w:w="6307" w:type="dxa"/>
          </w:tcPr>
          <w:p>
            <w:pPr>
              <w:pStyle w:val="TableParagraph"/>
              <w:tabs>
                <w:tab w:pos="1445" w:val="left" w:leader="none"/>
                <w:tab w:pos="2018" w:val="left" w:leader="none"/>
                <w:tab w:pos="3774" w:val="left" w:leader="none"/>
                <w:tab w:pos="4238" w:val="left" w:leader="none"/>
                <w:tab w:pos="4590" w:val="left" w:leader="none"/>
                <w:tab w:pos="5693" w:val="left" w:leader="none"/>
              </w:tabs>
              <w:spacing w:line="315" w:lineRule="exact"/>
              <w:ind w:left="112" w:right="-15"/>
              <w:rPr>
                <w:sz w:val="28"/>
              </w:rPr>
            </w:pPr>
            <w:r>
              <w:rPr>
                <w:sz w:val="28"/>
              </w:rPr>
              <w:t>Regulates</w:t>
              <w:tab/>
              <w:t>the</w:t>
              <w:tab/>
              <w:t>concentration</w:t>
              <w:tab/>
              <w:t>of</w:t>
              <w:tab/>
              <w:t>a</w:t>
              <w:tab/>
              <w:t>specific</w:t>
              <w:tab/>
              <w:t>DNA</w:t>
            </w:r>
          </w:p>
          <w:p>
            <w:pPr>
              <w:pStyle w:val="TableParagraph"/>
              <w:spacing w:before="167"/>
              <w:ind w:left="112"/>
              <w:rPr>
                <w:sz w:val="28"/>
              </w:rPr>
            </w:pPr>
            <w:r>
              <w:rPr>
                <w:sz w:val="28"/>
              </w:rPr>
              <w:t>sequence</w:t>
            </w:r>
          </w:p>
        </w:tc>
      </w:tr>
      <w:tr>
        <w:trPr>
          <w:trHeight w:val="484" w:hRule="atLeast"/>
        </w:trPr>
        <w:tc>
          <w:tcPr>
            <w:tcW w:w="2232" w:type="dxa"/>
          </w:tcPr>
          <w:p>
            <w:pPr>
              <w:pStyle w:val="TableParagraph"/>
              <w:spacing w:line="315" w:lineRule="exact"/>
              <w:ind w:left="393" w:right="278"/>
              <w:jc w:val="center"/>
              <w:rPr>
                <w:sz w:val="28"/>
              </w:rPr>
            </w:pPr>
            <w:r>
              <w:rPr>
                <w:sz w:val="28"/>
              </w:rPr>
              <w:t>Template</w:t>
            </w:r>
          </w:p>
        </w:tc>
        <w:tc>
          <w:tcPr>
            <w:tcW w:w="6307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Target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DNA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(purified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PCR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product)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Heading5"/>
        <w:numPr>
          <w:ilvl w:val="1"/>
          <w:numId w:val="20"/>
        </w:numPr>
        <w:tabs>
          <w:tab w:pos="1384" w:val="left" w:leader="none"/>
        </w:tabs>
        <w:spacing w:line="240" w:lineRule="auto" w:before="0" w:after="0"/>
        <w:ind w:left="1384" w:right="0" w:hanging="421"/>
        <w:jc w:val="both"/>
      </w:pPr>
      <w:bookmarkStart w:name="_TOC_250017" w:id="70"/>
      <w:r>
        <w:rPr/>
        <w:t>Cycle</w:t>
      </w:r>
      <w:r>
        <w:rPr>
          <w:spacing w:val="-8"/>
        </w:rPr>
        <w:t> </w:t>
      </w:r>
      <w:bookmarkEnd w:id="70"/>
      <w:r>
        <w:rPr/>
        <w:t>Sequencing</w:t>
      </w:r>
    </w:p>
    <w:p>
      <w:pPr>
        <w:pStyle w:val="BodyText"/>
        <w:spacing w:line="362" w:lineRule="auto" w:before="163"/>
        <w:ind w:left="963" w:right="966" w:firstLine="820"/>
        <w:jc w:val="both"/>
      </w:pPr>
      <w:r>
        <w:rPr/>
        <w:t>Primers of a certain kind are included in the cycle sequencing process.</w:t>
      </w:r>
      <w:r>
        <w:rPr>
          <w:spacing w:val="1"/>
        </w:rPr>
        <w:t> </w:t>
      </w:r>
      <w:r>
        <w:rPr/>
        <w:t>In the following table are detailed descriptions of each component utilized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cycle sequencing procedure.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spacing w:before="37"/>
        <w:ind w:left="1083" w:right="630"/>
        <w:jc w:val="center"/>
      </w:pPr>
      <w:r>
        <w:rPr/>
        <w:t>Table</w:t>
      </w:r>
      <w:r>
        <w:rPr>
          <w:spacing w:val="-8"/>
        </w:rPr>
        <w:t> </w:t>
      </w:r>
      <w:r>
        <w:rPr/>
        <w:t>3.5:</w:t>
      </w:r>
      <w:r>
        <w:rPr>
          <w:spacing w:val="-7"/>
        </w:rPr>
        <w:t> </w:t>
      </w:r>
      <w:r>
        <w:rPr/>
        <w:t>Thermocycler</w:t>
      </w:r>
      <w:r>
        <w:rPr>
          <w:spacing w:val="-8"/>
        </w:rPr>
        <w:t> </w:t>
      </w:r>
      <w:r>
        <w:rPr/>
        <w:t>Protocol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Cycle</w:t>
      </w:r>
      <w:r>
        <w:rPr>
          <w:spacing w:val="-5"/>
        </w:rPr>
        <w:t> </w:t>
      </w:r>
      <w:r>
        <w:rPr/>
        <w:t>Sequencing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3"/>
        <w:gridCol w:w="1949"/>
        <w:gridCol w:w="2328"/>
      </w:tblGrid>
      <w:tr>
        <w:trPr>
          <w:trHeight w:val="489" w:hRule="atLeast"/>
        </w:trPr>
        <w:tc>
          <w:tcPr>
            <w:tcW w:w="3893" w:type="dxa"/>
            <w:shd w:val="clear" w:color="auto" w:fill="F2F2F2"/>
          </w:tcPr>
          <w:p>
            <w:pPr>
              <w:pStyle w:val="TableParagraph"/>
              <w:spacing w:line="320" w:lineRule="exact"/>
              <w:ind w:left="1130" w:right="1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Temperature</w:t>
            </w:r>
          </w:p>
        </w:tc>
        <w:tc>
          <w:tcPr>
            <w:tcW w:w="4277" w:type="dxa"/>
            <w:gridSpan w:val="2"/>
            <w:shd w:val="clear" w:color="auto" w:fill="F2F2F2"/>
          </w:tcPr>
          <w:p>
            <w:pPr>
              <w:pStyle w:val="TableParagraph"/>
              <w:spacing w:line="320" w:lineRule="exact"/>
              <w:ind w:left="1762" w:right="17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</w:t>
            </w:r>
          </w:p>
        </w:tc>
      </w:tr>
      <w:tr>
        <w:trPr>
          <w:trHeight w:val="484" w:hRule="atLeast"/>
        </w:trPr>
        <w:tc>
          <w:tcPr>
            <w:tcW w:w="3893" w:type="dxa"/>
          </w:tcPr>
          <w:p>
            <w:pPr>
              <w:pStyle w:val="TableParagraph"/>
              <w:spacing w:line="315" w:lineRule="exact"/>
              <w:ind w:left="1129" w:right="1126"/>
              <w:jc w:val="center"/>
              <w:rPr>
                <w:sz w:val="28"/>
              </w:rPr>
            </w:pPr>
            <w:r>
              <w:rPr>
                <w:sz w:val="28"/>
              </w:rPr>
              <w:t>95°C</w:t>
            </w:r>
          </w:p>
        </w:tc>
        <w:tc>
          <w:tcPr>
            <w:tcW w:w="1949" w:type="dxa"/>
          </w:tcPr>
          <w:p>
            <w:pPr>
              <w:pStyle w:val="TableParagraph"/>
              <w:spacing w:line="315" w:lineRule="exact"/>
              <w:ind w:left="617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sec</w:t>
            </w:r>
          </w:p>
        </w:tc>
        <w:tc>
          <w:tcPr>
            <w:tcW w:w="2328" w:type="dxa"/>
          </w:tcPr>
          <w:p>
            <w:pPr>
              <w:pStyle w:val="TableParagraph"/>
              <w:spacing w:line="315" w:lineRule="exact"/>
              <w:ind w:left="636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cycles</w:t>
            </w:r>
          </w:p>
        </w:tc>
      </w:tr>
      <w:tr>
        <w:trPr>
          <w:trHeight w:val="484" w:hRule="atLeast"/>
        </w:trPr>
        <w:tc>
          <w:tcPr>
            <w:tcW w:w="3893" w:type="dxa"/>
          </w:tcPr>
          <w:p>
            <w:pPr>
              <w:pStyle w:val="TableParagraph"/>
              <w:spacing w:line="315" w:lineRule="exact"/>
              <w:ind w:left="1129" w:right="1126"/>
              <w:jc w:val="center"/>
              <w:rPr>
                <w:sz w:val="28"/>
              </w:rPr>
            </w:pPr>
            <w:r>
              <w:rPr>
                <w:sz w:val="28"/>
              </w:rPr>
              <w:t>50°C</w:t>
            </w:r>
          </w:p>
        </w:tc>
        <w:tc>
          <w:tcPr>
            <w:tcW w:w="4277" w:type="dxa"/>
            <w:gridSpan w:val="2"/>
          </w:tcPr>
          <w:p>
            <w:pPr>
              <w:pStyle w:val="TableParagraph"/>
              <w:spacing w:line="315" w:lineRule="exact"/>
              <w:ind w:left="1762" w:right="175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sec</w:t>
            </w:r>
          </w:p>
        </w:tc>
      </w:tr>
      <w:tr>
        <w:trPr>
          <w:trHeight w:val="484" w:hRule="atLeast"/>
        </w:trPr>
        <w:tc>
          <w:tcPr>
            <w:tcW w:w="3893" w:type="dxa"/>
          </w:tcPr>
          <w:p>
            <w:pPr>
              <w:pStyle w:val="TableParagraph"/>
              <w:spacing w:line="315" w:lineRule="exact"/>
              <w:ind w:left="1129" w:right="1126"/>
              <w:jc w:val="center"/>
              <w:rPr>
                <w:sz w:val="28"/>
              </w:rPr>
            </w:pPr>
            <w:r>
              <w:rPr>
                <w:sz w:val="28"/>
              </w:rPr>
              <w:t>60°C</w:t>
            </w:r>
          </w:p>
        </w:tc>
        <w:tc>
          <w:tcPr>
            <w:tcW w:w="4277" w:type="dxa"/>
            <w:gridSpan w:val="2"/>
          </w:tcPr>
          <w:p>
            <w:pPr>
              <w:pStyle w:val="TableParagraph"/>
              <w:spacing w:line="315" w:lineRule="exact"/>
              <w:ind w:left="1762" w:right="175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min</w:t>
            </w:r>
          </w:p>
        </w:tc>
      </w:tr>
      <w:tr>
        <w:trPr>
          <w:trHeight w:val="484" w:hRule="atLeast"/>
        </w:trPr>
        <w:tc>
          <w:tcPr>
            <w:tcW w:w="3893" w:type="dxa"/>
          </w:tcPr>
          <w:p>
            <w:pPr>
              <w:pStyle w:val="TableParagraph"/>
              <w:spacing w:line="315" w:lineRule="exact"/>
              <w:ind w:left="1129" w:right="1126"/>
              <w:jc w:val="center"/>
              <w:rPr>
                <w:sz w:val="28"/>
              </w:rPr>
            </w:pPr>
            <w:r>
              <w:rPr>
                <w:sz w:val="28"/>
              </w:rPr>
              <w:t>12°C</w:t>
            </w:r>
          </w:p>
        </w:tc>
        <w:tc>
          <w:tcPr>
            <w:tcW w:w="4277" w:type="dxa"/>
            <w:gridSpan w:val="2"/>
          </w:tcPr>
          <w:p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∞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5"/>
        <w:numPr>
          <w:ilvl w:val="1"/>
          <w:numId w:val="20"/>
        </w:numPr>
        <w:tabs>
          <w:tab w:pos="1384" w:val="left" w:leader="none"/>
        </w:tabs>
        <w:spacing w:line="240" w:lineRule="auto" w:before="0" w:after="0"/>
        <w:ind w:left="1384" w:right="0" w:hanging="421"/>
        <w:jc w:val="left"/>
      </w:pPr>
      <w:bookmarkStart w:name="_TOC_250016" w:id="71"/>
      <w:r>
        <w:rPr/>
        <w:t>Statistical</w:t>
      </w:r>
      <w:r>
        <w:rPr>
          <w:spacing w:val="-5"/>
        </w:rPr>
        <w:t> </w:t>
      </w:r>
      <w:bookmarkEnd w:id="71"/>
      <w:r>
        <w:rPr/>
        <w:t>Analysis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362" w:lineRule="auto"/>
        <w:ind w:left="963" w:right="964" w:firstLine="720"/>
        <w:jc w:val="both"/>
      </w:pPr>
      <w:r>
        <w:rPr/>
        <w:t>All data were entered into an Excel master sheet and prepared for</w:t>
      </w:r>
      <w:r>
        <w:rPr>
          <w:spacing w:val="1"/>
        </w:rPr>
        <w:t> </w:t>
      </w:r>
      <w:r>
        <w:rPr/>
        <w:t>statistical</w:t>
      </w:r>
      <w:r>
        <w:rPr>
          <w:spacing w:val="-14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using</w:t>
      </w:r>
      <w:r>
        <w:rPr>
          <w:spacing w:val="-12"/>
        </w:rPr>
        <w:t> </w:t>
      </w:r>
      <w:r>
        <w:rPr/>
        <w:t>Graph</w:t>
      </w:r>
      <w:r>
        <w:rPr>
          <w:spacing w:val="-13"/>
        </w:rPr>
        <w:t> </w:t>
      </w:r>
      <w:r>
        <w:rPr/>
        <w:t>Pad</w:t>
      </w:r>
      <w:r>
        <w:rPr>
          <w:spacing w:val="-12"/>
        </w:rPr>
        <w:t> </w:t>
      </w:r>
      <w:r>
        <w:rPr/>
        <w:t>Prism</w:t>
      </w:r>
      <w:r>
        <w:rPr>
          <w:spacing w:val="-13"/>
        </w:rPr>
        <w:t> </w:t>
      </w:r>
      <w:r>
        <w:rPr/>
        <w:t>(Version</w:t>
      </w:r>
      <w:r>
        <w:rPr>
          <w:spacing w:val="-13"/>
        </w:rPr>
        <w:t> </w:t>
      </w:r>
      <w:r>
        <w:rPr/>
        <w:t>9.0.).</w:t>
      </w:r>
      <w:r>
        <w:rPr>
          <w:spacing w:val="-13"/>
        </w:rPr>
        <w:t> </w:t>
      </w:r>
      <w:r>
        <w:rPr/>
        <w:t>Most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data</w:t>
      </w:r>
      <w:r>
        <w:rPr>
          <w:spacing w:val="-13"/>
        </w:rPr>
        <w:t> </w:t>
      </w:r>
      <w:r>
        <w:rPr/>
        <w:t>were</w:t>
      </w:r>
      <w:r>
        <w:rPr>
          <w:spacing w:val="-68"/>
        </w:rPr>
        <w:t> </w:t>
      </w:r>
      <w:r>
        <w:rPr/>
        <w:t>presented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percent</w:t>
      </w:r>
      <w:r>
        <w:rPr>
          <w:spacing w:val="-14"/>
        </w:rPr>
        <w:t> </w:t>
      </w:r>
      <w:r>
        <w:rPr/>
        <w:t>values.</w:t>
      </w:r>
      <w:r>
        <w:rPr>
          <w:spacing w:val="-14"/>
        </w:rPr>
        <w:t> </w:t>
      </w:r>
      <w:r>
        <w:rPr/>
        <w:t>Mann</w:t>
      </w:r>
      <w:r>
        <w:rPr>
          <w:spacing w:val="-14"/>
        </w:rPr>
        <w:t> </w:t>
      </w:r>
      <w:r>
        <w:rPr/>
        <w:t>Whitney</w:t>
      </w:r>
      <w:r>
        <w:rPr>
          <w:spacing w:val="-14"/>
        </w:rPr>
        <w:t> </w:t>
      </w:r>
      <w:r>
        <w:rPr/>
        <w:t>U</w:t>
      </w:r>
      <w:r>
        <w:rPr>
          <w:spacing w:val="-13"/>
        </w:rPr>
        <w:t> </w:t>
      </w:r>
      <w:r>
        <w:rPr/>
        <w:t>Test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applied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compare</w:t>
      </w:r>
      <w:r>
        <w:rPr>
          <w:spacing w:val="-14"/>
        </w:rPr>
        <w:t> </w:t>
      </w:r>
      <w:r>
        <w:rPr/>
        <w:t>two</w:t>
      </w:r>
      <w:r>
        <w:rPr>
          <w:spacing w:val="-68"/>
        </w:rPr>
        <w:t> </w:t>
      </w:r>
      <w:r>
        <w:rPr/>
        <w:t>independent samples regarding the frequency of positive cells, and the data</w:t>
      </w:r>
      <w:r>
        <w:rPr>
          <w:spacing w:val="1"/>
        </w:rPr>
        <w:t> </w:t>
      </w:r>
      <w:r>
        <w:rPr/>
        <w:t>were expressed as Median and 75</w:t>
      </w:r>
      <w:r>
        <w:rPr>
          <w:vertAlign w:val="superscript"/>
        </w:rPr>
        <w:t>th</w:t>
      </w:r>
      <w:r>
        <w:rPr>
          <w:vertAlign w:val="baseline"/>
        </w:rPr>
        <w:t> percentile values. Correlation between CD</w:t>
      </w:r>
      <w:r>
        <w:rPr>
          <w:spacing w:val="-67"/>
          <w:vertAlign w:val="baseline"/>
        </w:rPr>
        <w:t> </w:t>
      </w:r>
      <w:r>
        <w:rPr>
          <w:vertAlign w:val="baseline"/>
        </w:rPr>
        <w:t>markers with other independent variables was performed using Spearman’s</w:t>
      </w:r>
      <w:r>
        <w:rPr>
          <w:spacing w:val="1"/>
          <w:vertAlign w:val="baseline"/>
        </w:rPr>
        <w:t> </w:t>
      </w:r>
      <w:r>
        <w:rPr>
          <w:vertAlign w:val="baseline"/>
        </w:rPr>
        <w:t>rank correlation test. A mutation surveyor (version 5.1.2.) was applied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</w:t>
      </w:r>
      <w:r>
        <w:rPr>
          <w:spacing w:val="-1"/>
          <w:vertAlign w:val="baseline"/>
        </w:rPr>
        <w:t> </w:t>
      </w:r>
      <w:r>
        <w:rPr>
          <w:vertAlign w:val="baseline"/>
        </w:rPr>
        <w:t>mutations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IL-18 gene.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line="482" w:lineRule="auto" w:before="3"/>
        <w:ind w:right="3824"/>
        <w:jc w:val="center"/>
      </w:pPr>
      <w:r>
        <w:rPr/>
        <w:t>Chapter</w:t>
      </w:r>
      <w:r>
        <w:rPr>
          <w:spacing w:val="-16"/>
        </w:rPr>
        <w:t> </w:t>
      </w:r>
      <w:r>
        <w:rPr/>
        <w:t>Four</w:t>
      </w:r>
      <w:r>
        <w:rPr>
          <w:spacing w:val="-127"/>
        </w:rPr>
        <w:t> </w:t>
      </w:r>
      <w:r>
        <w:rPr/>
        <w:t>Results</w:t>
      </w:r>
    </w:p>
    <w:p>
      <w:pPr>
        <w:spacing w:after="0" w:line="482" w:lineRule="auto"/>
        <w:jc w:val="center"/>
        <w:sectPr>
          <w:headerReference w:type="default" r:id="rId26"/>
          <w:footerReference w:type="default" r:id="rId27"/>
          <w:pgSz w:w="11900" w:h="16840"/>
          <w:pgMar w:header="0" w:footer="0" w:top="1600" w:bottom="280" w:left="740" w:right="440"/>
        </w:sectPr>
      </w:pPr>
    </w:p>
    <w:p>
      <w:pPr>
        <w:pStyle w:val="Heading4"/>
        <w:ind w:left="1083" w:right="1086"/>
        <w:jc w:val="center"/>
      </w:pPr>
      <w:bookmarkStart w:name="_TOC_250015" w:id="72"/>
      <w:r>
        <w:rPr/>
        <w:t>CHAPTER</w:t>
      </w:r>
      <w:r>
        <w:rPr>
          <w:spacing w:val="-4"/>
        </w:rPr>
        <w:t> </w:t>
      </w:r>
      <w:bookmarkEnd w:id="72"/>
      <w:r>
        <w:rPr/>
        <w:t>FOUR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40" w:lineRule="auto" w:before="189" w:after="0"/>
        <w:ind w:left="1284" w:right="0" w:hanging="321"/>
        <w:jc w:val="left"/>
        <w:rPr>
          <w:b/>
          <w:sz w:val="32"/>
        </w:rPr>
      </w:pPr>
      <w:bookmarkStart w:name="_TOC_250014" w:id="73"/>
      <w:bookmarkEnd w:id="73"/>
      <w:r>
        <w:rPr>
          <w:b/>
          <w:sz w:val="32"/>
        </w:rPr>
        <w:t>Results</w:t>
      </w:r>
    </w:p>
    <w:p>
      <w:pPr>
        <w:pStyle w:val="BodyText"/>
        <w:spacing w:before="2"/>
        <w:rPr>
          <w:b/>
          <w:sz w:val="12"/>
        </w:rPr>
      </w:pPr>
    </w:p>
    <w:p>
      <w:pPr>
        <w:pStyle w:val="Heading5"/>
        <w:spacing w:before="48"/>
        <w:ind w:left="963"/>
      </w:pPr>
      <w:bookmarkStart w:name="_TOC_250013" w:id="74"/>
      <w:r>
        <w:rPr/>
        <w:t>4.1</w:t>
      </w:r>
      <w:r>
        <w:rPr>
          <w:spacing w:val="-4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Studied</w:t>
      </w:r>
      <w:r>
        <w:rPr>
          <w:spacing w:val="-3"/>
        </w:rPr>
        <w:t> </w:t>
      </w:r>
      <w:bookmarkEnd w:id="74"/>
      <w:r>
        <w:rPr/>
        <w:t>Patients</w:t>
      </w:r>
    </w:p>
    <w:p>
      <w:pPr>
        <w:pStyle w:val="BodyText"/>
        <w:spacing w:line="362" w:lineRule="auto" w:before="163"/>
        <w:ind w:left="963" w:right="963" w:firstLine="720"/>
        <w:jc w:val="both"/>
      </w:pP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2"/>
        </w:rPr>
        <w:t> </w:t>
      </w:r>
      <w:r>
        <w:rPr/>
        <w:t>subjects</w:t>
      </w:r>
      <w:r>
        <w:rPr>
          <w:spacing w:val="-13"/>
        </w:rPr>
        <w:t> </w:t>
      </w:r>
      <w:r>
        <w:rPr/>
        <w:t>consisted</w:t>
      </w:r>
      <w:r>
        <w:rPr>
          <w:spacing w:val="-12"/>
        </w:rPr>
        <w:t> </w:t>
      </w:r>
      <w:r>
        <w:rPr/>
        <w:t>of</w:t>
      </w:r>
      <w:r>
        <w:rPr>
          <w:spacing w:val="47"/>
        </w:rPr>
        <w:t> </w:t>
      </w:r>
      <w:r>
        <w:rPr/>
        <w:t>51</w:t>
      </w:r>
      <w:r>
        <w:rPr>
          <w:spacing w:val="-12"/>
        </w:rPr>
        <w:t> </w:t>
      </w:r>
      <w:r>
        <w:rPr/>
        <w:t>individuals,</w:t>
      </w:r>
      <w:r>
        <w:rPr>
          <w:spacing w:val="-13"/>
        </w:rPr>
        <w:t> </w:t>
      </w:r>
      <w:r>
        <w:rPr/>
        <w:t>23</w:t>
      </w:r>
      <w:r>
        <w:rPr>
          <w:spacing w:val="-12"/>
        </w:rPr>
        <w:t> </w:t>
      </w:r>
      <w:r>
        <w:rPr/>
        <w:t>(45.1%)</w:t>
      </w:r>
      <w:r>
        <w:rPr>
          <w:spacing w:val="-12"/>
        </w:rPr>
        <w:t> </w:t>
      </w:r>
      <w:r>
        <w:rPr/>
        <w:t>males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28</w:t>
      </w:r>
      <w:r>
        <w:rPr>
          <w:spacing w:val="-68"/>
        </w:rPr>
        <w:t> </w:t>
      </w:r>
      <w:r>
        <w:rPr/>
        <w:t>(54.9%) females. The overall mean age of the patient was ±8.73 years old and</w:t>
      </w:r>
      <w:r>
        <w:rPr>
          <w:spacing w:val="-67"/>
        </w:rPr>
        <w:t> </w:t>
      </w:r>
      <w:r>
        <w:rPr/>
        <w:t>SD ±7.29, and the mean of weight was ±21.52 Kg and SD ±13.42. The major</w:t>
      </w:r>
      <w:r>
        <w:rPr>
          <w:spacing w:val="1"/>
        </w:rPr>
        <w:t> </w:t>
      </w:r>
      <w:r>
        <w:rPr/>
        <w:t>compliments were fever in 42 (82.4%) patients and bleeding in 4 (7.8%).</w:t>
      </w:r>
      <w:r>
        <w:rPr>
          <w:spacing w:val="1"/>
        </w:rPr>
        <w:t> </w:t>
      </w:r>
      <w:r>
        <w:rPr/>
        <w:t>Physical examination revealed pallor as the primary finding detected in 9</w:t>
      </w:r>
      <w:r>
        <w:rPr>
          <w:spacing w:val="1"/>
        </w:rPr>
        <w:t> </w:t>
      </w:r>
      <w:r>
        <w:rPr/>
        <w:t>(17.1%)</w:t>
      </w:r>
      <w:r>
        <w:rPr>
          <w:spacing w:val="1"/>
        </w:rPr>
        <w:t> </w:t>
      </w:r>
      <w:r>
        <w:rPr/>
        <w:t>patients,10</w:t>
      </w:r>
      <w:r>
        <w:rPr>
          <w:spacing w:val="1"/>
        </w:rPr>
        <w:t> </w:t>
      </w:r>
      <w:r>
        <w:rPr/>
        <w:t>(19.6%)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anemia,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lymphadenopathy,</w:t>
      </w:r>
      <w:r>
        <w:rPr>
          <w:spacing w:val="25"/>
        </w:rPr>
        <w:t> </w:t>
      </w:r>
      <w:r>
        <w:rPr/>
        <w:t>hepatomegaly,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splenomegaly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18</w:t>
      </w:r>
      <w:r>
        <w:rPr>
          <w:spacing w:val="26"/>
        </w:rPr>
        <w:t> </w:t>
      </w:r>
      <w:r>
        <w:rPr/>
        <w:t>(35.6</w:t>
      </w:r>
      <w:r>
        <w:rPr>
          <w:spacing w:val="26"/>
        </w:rPr>
        <w:t> </w:t>
      </w:r>
      <w:r>
        <w:rPr/>
        <w:t>%),</w:t>
      </w:r>
      <w:r>
        <w:rPr>
          <w:spacing w:val="25"/>
        </w:rPr>
        <w:t> </w:t>
      </w:r>
      <w:r>
        <w:rPr/>
        <w:t>13</w:t>
      </w:r>
    </w:p>
    <w:p>
      <w:pPr>
        <w:pStyle w:val="BodyText"/>
        <w:spacing w:line="317" w:lineRule="exact"/>
        <w:ind w:left="963"/>
        <w:jc w:val="both"/>
      </w:pPr>
      <w:r>
        <w:rPr/>
        <w:t>(15.7%)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(29.4%),</w:t>
      </w:r>
      <w:r>
        <w:rPr>
          <w:spacing w:val="-3"/>
        </w:rPr>
        <w:t> </w:t>
      </w:r>
      <w:r>
        <w:rPr/>
        <w:t>respectively,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4.1.</w:t>
      </w:r>
    </w:p>
    <w:p>
      <w:pPr>
        <w:pStyle w:val="BodyText"/>
      </w:pPr>
    </w:p>
    <w:p>
      <w:pPr>
        <w:pStyle w:val="BodyText"/>
        <w:spacing w:before="2"/>
      </w:pPr>
    </w:p>
    <w:p>
      <w:pPr>
        <w:spacing w:line="276" w:lineRule="auto" w:before="0" w:after="12"/>
        <w:ind w:left="4920" w:right="1230" w:hanging="3677"/>
        <w:jc w:val="left"/>
        <w:rPr>
          <w:b/>
          <w:sz w:val="24"/>
        </w:rPr>
      </w:pPr>
      <w:r>
        <w:rPr>
          <w:b/>
          <w:sz w:val="24"/>
        </w:rPr>
        <w:t>Table 4.1: Demographic characteristics and clinical presentation of ALL studied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patients.</w:t>
      </w:r>
    </w:p>
    <w:tbl>
      <w:tblPr>
        <w:tblW w:w="0" w:type="auto"/>
        <w:jc w:val="left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2308"/>
        <w:gridCol w:w="2644"/>
      </w:tblGrid>
      <w:tr>
        <w:trPr>
          <w:trHeight w:val="969" w:hRule="atLeast"/>
        </w:trPr>
        <w:tc>
          <w:tcPr>
            <w:tcW w:w="2318" w:type="dxa"/>
            <w:shd w:val="clear" w:color="auto" w:fill="F2F2F2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Clinical</w:t>
            </w:r>
          </w:p>
          <w:p>
            <w:pPr>
              <w:pStyle w:val="TableParagraph"/>
              <w:spacing w:before="163"/>
              <w:ind w:left="89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Presentation</w:t>
            </w:r>
          </w:p>
        </w:tc>
        <w:tc>
          <w:tcPr>
            <w:tcW w:w="2308" w:type="dxa"/>
            <w:shd w:val="clear" w:color="auto" w:fill="F2F2F2"/>
          </w:tcPr>
          <w:p>
            <w:pPr>
              <w:pStyle w:val="TableParagraph"/>
              <w:spacing w:before="232"/>
              <w:ind w:left="777" w:right="7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Mean</w:t>
            </w:r>
          </w:p>
        </w:tc>
        <w:tc>
          <w:tcPr>
            <w:tcW w:w="2644" w:type="dxa"/>
            <w:shd w:val="clear" w:color="auto" w:fill="F2F2F2"/>
          </w:tcPr>
          <w:p>
            <w:pPr>
              <w:pStyle w:val="TableParagraph"/>
              <w:spacing w:before="232"/>
              <w:ind w:left="136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Std.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Deviation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Age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778" w:right="768"/>
              <w:jc w:val="center"/>
              <w:rPr>
                <w:sz w:val="28"/>
              </w:rPr>
            </w:pP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8.73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7.29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Weight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727"/>
              <w:rPr>
                <w:sz w:val="28"/>
              </w:rPr>
            </w:pP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21.52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13.42</w:t>
            </w:r>
          </w:p>
        </w:tc>
      </w:tr>
      <w:tr>
        <w:trPr>
          <w:trHeight w:val="484" w:hRule="atLeast"/>
        </w:trPr>
        <w:tc>
          <w:tcPr>
            <w:tcW w:w="7270" w:type="dxa"/>
            <w:gridSpan w:val="3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Gender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Male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(23)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(45.1%)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Female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(28)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(54.9%)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Fever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(42)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(82.4%)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(9)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(17.6%)</w:t>
            </w:r>
          </w:p>
        </w:tc>
      </w:tr>
      <w:tr>
        <w:trPr>
          <w:trHeight w:val="489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Bleeding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31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(7.8%)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(47)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(92.2%)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Pallor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(9)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(17.1%)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(42)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(82.9%)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Lymphadenopathy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(18)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(35.6%)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(33)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(64.4%)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Weight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loss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(23)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(45.7%)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(28)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(54.3%)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Anaemia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(10)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(19.6%)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(41)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(80.4%)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Hepatomegaly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(13)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(15.7%)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(43)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(84.3%)</w:t>
            </w:r>
          </w:p>
        </w:tc>
      </w:tr>
      <w:tr>
        <w:trPr>
          <w:trHeight w:val="484" w:hRule="atLeast"/>
        </w:trPr>
        <w:tc>
          <w:tcPr>
            <w:tcW w:w="2318" w:type="dxa"/>
          </w:tcPr>
          <w:p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Splenomegaly</w:t>
            </w:r>
          </w:p>
        </w:tc>
        <w:tc>
          <w:tcPr>
            <w:tcW w:w="23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(15)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(29.4%)</w:t>
            </w:r>
          </w:p>
        </w:tc>
        <w:tc>
          <w:tcPr>
            <w:tcW w:w="2644" w:type="dxa"/>
          </w:tcPr>
          <w:p>
            <w:pPr>
              <w:pStyle w:val="TableParagraph"/>
              <w:spacing w:line="315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(36)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(70.6%)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headerReference w:type="default" r:id="rId28"/>
          <w:footerReference w:type="default" r:id="rId29"/>
          <w:pgSz w:w="11900" w:h="16840"/>
          <w:pgMar w:header="722" w:footer="1057" w:top="1360" w:bottom="1240" w:left="740" w:right="440"/>
          <w:pgNumType w:start="40"/>
        </w:sectPr>
      </w:pPr>
    </w:p>
    <w:p>
      <w:pPr>
        <w:pStyle w:val="BodyText"/>
        <w:spacing w:line="362" w:lineRule="auto" w:before="37"/>
        <w:ind w:left="963" w:right="967" w:firstLine="720"/>
        <w:jc w:val="both"/>
      </w:pP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two-thirds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B-ALL,</w:t>
      </w:r>
      <w:r>
        <w:rPr>
          <w:spacing w:val="1"/>
        </w:rPr>
        <w:t> </w:t>
      </w:r>
      <w:r>
        <w:rPr/>
        <w:t>represented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75.8%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patients</w:t>
      </w:r>
      <w:r>
        <w:rPr>
          <w:spacing w:val="-14"/>
        </w:rPr>
        <w:t> </w:t>
      </w:r>
      <w:r>
        <w:rPr/>
        <w:t>(Figure</w:t>
      </w:r>
      <w:r>
        <w:rPr>
          <w:spacing w:val="-14"/>
        </w:rPr>
        <w:t> </w:t>
      </w:r>
      <w:r>
        <w:rPr/>
        <w:t>4.1),</w:t>
      </w:r>
      <w:r>
        <w:rPr>
          <w:spacing w:val="-15"/>
        </w:rPr>
        <w:t> </w:t>
      </w:r>
      <w:r>
        <w:rPr/>
        <w:t>while</w:t>
      </w:r>
      <w:r>
        <w:rPr>
          <w:spacing w:val="-13"/>
        </w:rPr>
        <w:t> </w:t>
      </w:r>
      <w:r>
        <w:rPr/>
        <w:t>12.1%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patients</w:t>
      </w:r>
      <w:r>
        <w:rPr>
          <w:spacing w:val="-13"/>
        </w:rPr>
        <w:t> </w:t>
      </w:r>
      <w:r>
        <w:rPr/>
        <w:t>were</w:t>
      </w:r>
      <w:r>
        <w:rPr>
          <w:spacing w:val="-68"/>
        </w:rPr>
        <w:t> </w:t>
      </w:r>
      <w:r>
        <w:rPr/>
        <w:t>affected with T-ALL, 9.1% percent of patients had Pro-B ALL, and only one</w:t>
      </w:r>
      <w:r>
        <w:rPr>
          <w:spacing w:val="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suffered from</w:t>
      </w:r>
      <w:r>
        <w:rPr>
          <w:spacing w:val="-1"/>
        </w:rPr>
        <w:t> </w:t>
      </w:r>
      <w:r>
        <w:rPr/>
        <w:t>Burkitt's lymphoma.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2357108</wp:posOffset>
            </wp:positionH>
            <wp:positionV relativeFrom="paragraph">
              <wp:posOffset>193991</wp:posOffset>
            </wp:positionV>
            <wp:extent cx="2996836" cy="1824227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836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4"/>
        </w:rPr>
      </w:pPr>
    </w:p>
    <w:p>
      <w:pPr>
        <w:pStyle w:val="Heading5"/>
        <w:spacing w:line="276" w:lineRule="auto"/>
        <w:ind w:left="1568" w:right="1373" w:hanging="182"/>
        <w:jc w:val="left"/>
      </w:pPr>
      <w:r>
        <w:rPr/>
        <w:t>Figure 4.1 The Percent distribution of various acute lymphoblastic</w:t>
      </w:r>
      <w:r>
        <w:rPr>
          <w:spacing w:val="-67"/>
        </w:rPr>
        <w:t> </w:t>
      </w:r>
      <w:r>
        <w:rPr/>
        <w:t>leukemia</w:t>
      </w:r>
      <w:r>
        <w:rPr>
          <w:spacing w:val="-5"/>
        </w:rPr>
        <w:t> </w:t>
      </w:r>
      <w:r>
        <w:rPr/>
        <w:t>subtypes</w:t>
      </w:r>
      <w:r>
        <w:rPr>
          <w:spacing w:val="-5"/>
        </w:rPr>
        <w:t> </w:t>
      </w:r>
      <w:r>
        <w:rPr/>
        <w:t>depends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immunophenotyping</w:t>
      </w:r>
      <w:r>
        <w:rPr>
          <w:spacing w:val="-5"/>
        </w:rPr>
        <w:t> </w:t>
      </w:r>
      <w:r>
        <w:rPr/>
        <w:t>expression.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spacing w:line="362" w:lineRule="auto"/>
        <w:ind w:left="963" w:right="966" w:firstLine="720"/>
        <w:jc w:val="both"/>
      </w:pPr>
      <w:r>
        <w:rPr/>
        <w:t>The results of Mann Whitney U Test revealed that Blast percent values</w:t>
      </w:r>
      <w:r>
        <w:rPr>
          <w:spacing w:val="1"/>
        </w:rPr>
        <w:t> </w:t>
      </w:r>
      <w:r>
        <w:rPr/>
        <w:t>recorded a significant (P&lt;0.05) difference between patients who expressed</w:t>
      </w:r>
      <w:r>
        <w:rPr>
          <w:spacing w:val="1"/>
        </w:rPr>
        <w:t> </w:t>
      </w:r>
      <w:r>
        <w:rPr/>
        <w:t>CD19+,</w:t>
      </w:r>
      <w:r>
        <w:rPr>
          <w:spacing w:val="20"/>
        </w:rPr>
        <w:t> </w:t>
      </w:r>
      <w:r>
        <w:rPr/>
        <w:t>CD79a+,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CD10-</w:t>
      </w:r>
      <w:r>
        <w:rPr>
          <w:spacing w:val="43"/>
        </w:rPr>
        <w:t> </w:t>
      </w:r>
      <w:r>
        <w:rPr/>
        <w:t>(The</w:t>
      </w:r>
      <w:r>
        <w:rPr>
          <w:spacing w:val="22"/>
        </w:rPr>
        <w:t> </w:t>
      </w:r>
      <w:r>
        <w:rPr/>
        <w:t>Median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75%</w:t>
      </w:r>
      <w:r>
        <w:rPr>
          <w:spacing w:val="22"/>
        </w:rPr>
        <w:t> </w:t>
      </w:r>
      <w:r>
        <w:rPr/>
        <w:t>percentile</w:t>
      </w:r>
      <w:r>
        <w:rPr>
          <w:spacing w:val="22"/>
        </w:rPr>
        <w:t> </w:t>
      </w:r>
      <w:r>
        <w:rPr/>
        <w:t>values</w:t>
      </w:r>
      <w:r>
        <w:rPr>
          <w:spacing w:val="22"/>
        </w:rPr>
        <w:t> </w:t>
      </w:r>
      <w:r>
        <w:rPr/>
        <w:t>were</w:t>
      </w:r>
    </w:p>
    <w:p>
      <w:pPr>
        <w:pStyle w:val="BodyText"/>
        <w:spacing w:line="362" w:lineRule="auto"/>
        <w:ind w:left="963" w:right="967"/>
        <w:jc w:val="both"/>
      </w:pPr>
      <w:r>
        <w:rPr/>
        <w:t>86.75 and 7.23, respectively) and the patients with CD19+, CD79a+, CD10+</w:t>
      </w:r>
      <w:r>
        <w:rPr>
          <w:spacing w:val="1"/>
        </w:rPr>
        <w:t> </w:t>
      </w:r>
      <w:r>
        <w:rPr/>
        <w:t>(The Median and 75% percentile values were 77 and 12.1 respectively). The</w:t>
      </w:r>
      <w:r>
        <w:rPr>
          <w:spacing w:val="1"/>
        </w:rPr>
        <w:t> </w:t>
      </w:r>
      <w:r>
        <w:rPr/>
        <w:t>age</w:t>
      </w:r>
      <w:r>
        <w:rPr>
          <w:spacing w:val="-16"/>
        </w:rPr>
        <w:t> </w:t>
      </w:r>
      <w:r>
        <w:rPr/>
        <w:t>distribution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ALL</w:t>
      </w:r>
      <w:r>
        <w:rPr>
          <w:spacing w:val="-14"/>
        </w:rPr>
        <w:t> </w:t>
      </w:r>
      <w:r>
        <w:rPr/>
        <w:t>subtypes</w:t>
      </w:r>
      <w:r>
        <w:rPr>
          <w:spacing w:val="-18"/>
        </w:rPr>
        <w:t> </w:t>
      </w:r>
      <w:r>
        <w:rPr/>
        <w:t>Patients</w:t>
      </w:r>
      <w:r>
        <w:rPr>
          <w:spacing w:val="-15"/>
        </w:rPr>
        <w:t> </w:t>
      </w:r>
      <w:r>
        <w:rPr/>
        <w:t>with</w:t>
      </w:r>
      <w:r>
        <w:rPr>
          <w:spacing w:val="-16"/>
        </w:rPr>
        <w:t> </w:t>
      </w:r>
      <w:r>
        <w:rPr/>
        <w:t>B-ALL</w:t>
      </w:r>
      <w:r>
        <w:rPr>
          <w:spacing w:val="-15"/>
        </w:rPr>
        <w:t> </w:t>
      </w:r>
      <w:r>
        <w:rPr/>
        <w:t>can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differentiated</w:t>
      </w:r>
      <w:r>
        <w:rPr>
          <w:spacing w:val="-68"/>
        </w:rPr>
        <w:t> </w:t>
      </w:r>
      <w:r>
        <w:rPr/>
        <w:t>according to their CD10 status: positive for common B-ALL or negative for</w:t>
      </w:r>
      <w:r>
        <w:rPr>
          <w:spacing w:val="1"/>
        </w:rPr>
        <w:t> </w:t>
      </w:r>
      <w:r>
        <w:rPr/>
        <w:t>pre-B ALL and T-ALL</w:t>
      </w:r>
    </w:p>
    <w:p>
      <w:pPr>
        <w:pStyle w:val="BodyText"/>
        <w:spacing w:line="362" w:lineRule="auto"/>
        <w:ind w:left="963" w:right="968" w:firstLine="720"/>
        <w:jc w:val="both"/>
      </w:pPr>
      <w:r>
        <w:rPr/>
        <w:t>(Figure 4.2) showed that T-ALL has a maximum median range of 11</w:t>
      </w:r>
      <w:r>
        <w:rPr>
          <w:spacing w:val="1"/>
        </w:rPr>
        <w:t> </w:t>
      </w:r>
      <w:r>
        <w:rPr/>
        <w:t>year,</w:t>
      </w:r>
      <w:r>
        <w:rPr>
          <w:spacing w:val="-13"/>
        </w:rPr>
        <w:t> </w:t>
      </w:r>
      <w:r>
        <w:rPr/>
        <w:t>but</w:t>
      </w:r>
      <w:r>
        <w:rPr>
          <w:spacing w:val="-13"/>
        </w:rPr>
        <w:t> </w:t>
      </w:r>
      <w:r>
        <w:rPr/>
        <w:t>patients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CD19+,</w:t>
      </w:r>
      <w:r>
        <w:rPr>
          <w:spacing w:val="-13"/>
        </w:rPr>
        <w:t> </w:t>
      </w:r>
      <w:r>
        <w:rPr/>
        <w:t>CD79a+,</w:t>
      </w:r>
      <w:r>
        <w:rPr>
          <w:spacing w:val="-12"/>
        </w:rPr>
        <w:t> </w:t>
      </w:r>
      <w:r>
        <w:rPr/>
        <w:t>CD10-,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CD19+,</w:t>
      </w:r>
      <w:r>
        <w:rPr>
          <w:spacing w:val="-13"/>
        </w:rPr>
        <w:t> </w:t>
      </w:r>
      <w:r>
        <w:rPr/>
        <w:t>CD79a+,</w:t>
      </w:r>
      <w:r>
        <w:rPr>
          <w:spacing w:val="-13"/>
        </w:rPr>
        <w:t> </w:t>
      </w:r>
      <w:r>
        <w:rPr/>
        <w:t>CD10+</w:t>
      </w:r>
      <w:r>
        <w:rPr>
          <w:spacing w:val="-67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less median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10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</w:t>
      </w:r>
      <w:r>
        <w:rPr>
          <w:spacing w:val="4"/>
        </w:rPr>
        <w:t> </w:t>
      </w:r>
      <w:r>
        <w:rPr/>
        <w:t>year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718"/>
        <w:rPr>
          <w:sz w:val="20"/>
        </w:rPr>
      </w:pPr>
      <w:r>
        <w:rPr>
          <w:sz w:val="20"/>
        </w:rPr>
        <w:drawing>
          <wp:inline distT="0" distB="0" distL="0" distR="0">
            <wp:extent cx="3154813" cy="167335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13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</w:p>
    <w:p>
      <w:pPr>
        <w:pStyle w:val="Heading5"/>
        <w:spacing w:line="276" w:lineRule="auto" w:before="47"/>
        <w:ind w:left="1083" w:right="1087"/>
        <w:jc w:val="center"/>
      </w:pPr>
      <w:r>
        <w:rPr/>
        <w:t>Figure 4.2. Distribution of CD markers among patients with acute</w:t>
      </w:r>
      <w:r>
        <w:rPr>
          <w:spacing w:val="-67"/>
        </w:rPr>
        <w:t> </w:t>
      </w:r>
      <w:r>
        <w:rPr/>
        <w:t>lymphoblastic</w:t>
      </w:r>
      <w:r>
        <w:rPr>
          <w:spacing w:val="-1"/>
        </w:rPr>
        <w:t> </w:t>
      </w:r>
      <w:r>
        <w:rPr/>
        <w:t>leukemia.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spacing w:line="362" w:lineRule="auto"/>
        <w:ind w:left="963" w:right="965" w:firstLine="720"/>
        <w:jc w:val="both"/>
      </w:pP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clear</w:t>
      </w:r>
      <w:r>
        <w:rPr>
          <w:spacing w:val="-11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WBC</w:t>
      </w:r>
      <w:r>
        <w:rPr>
          <w:spacing w:val="-10"/>
        </w:rPr>
        <w:t> </w:t>
      </w:r>
      <w:r>
        <w:rPr/>
        <w:t>counts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phase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chemotherapy,</w:t>
      </w:r>
      <w:r>
        <w:rPr>
          <w:spacing w:val="-68"/>
        </w:rPr>
        <w:t> </w:t>
      </w:r>
      <w:r>
        <w:rPr/>
        <w:t>like induction between CD34 Positive and CD34 Negative at a level of non-</w:t>
      </w:r>
      <w:r>
        <w:rPr>
          <w:spacing w:val="1"/>
        </w:rPr>
        <w:t> </w:t>
      </w:r>
      <w:r>
        <w:rPr/>
        <w:t>significance. Still, there are no differences in the phase of chemotherapy, like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CD34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2072773</wp:posOffset>
            </wp:positionH>
            <wp:positionV relativeFrom="paragraph">
              <wp:posOffset>167232</wp:posOffset>
            </wp:positionV>
            <wp:extent cx="3568841" cy="186080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841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spacing w:line="278" w:lineRule="auto" w:before="0"/>
        <w:ind w:left="1083" w:right="1087" w:firstLine="0"/>
        <w:jc w:val="center"/>
        <w:rPr>
          <w:b/>
          <w:sz w:val="24"/>
        </w:rPr>
      </w:pPr>
      <w:r>
        <w:rPr>
          <w:b/>
          <w:sz w:val="24"/>
        </w:rPr>
        <w:t>Figure 4.3. The difference between CD 34 positive by Dark Black colour and CD34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negative by light grey colour for response therapy in different stages of induction,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consolidation,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maintenance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WBC absolute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count.</w:t>
      </w:r>
    </w:p>
    <w:p>
      <w:pPr>
        <w:spacing w:after="0" w:line="278" w:lineRule="auto"/>
        <w:jc w:val="center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6" w:firstLine="720"/>
        <w:jc w:val="both"/>
      </w:pPr>
      <w:r>
        <w:rPr/>
        <w:t>Interestingly,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expression between patients over 15 and under 15. Figure (4.4) shows the</w:t>
      </w:r>
      <w:r>
        <w:rPr>
          <w:spacing w:val="1"/>
        </w:rPr>
        <w:t> </w:t>
      </w:r>
      <w:r>
        <w:rPr/>
        <w:t>difference in mean frequency of positive cells by CD markers that are mostly</w:t>
      </w:r>
      <w:r>
        <w:rPr>
          <w:spacing w:val="1"/>
        </w:rPr>
        <w:t> </w:t>
      </w:r>
      <w:r>
        <w:rPr/>
        <w:t>specific for the B-ALL subtype for patients younger than 15 years old were</w:t>
      </w:r>
      <w:r>
        <w:rPr>
          <w:spacing w:val="1"/>
        </w:rPr>
        <w:t> </w:t>
      </w:r>
      <w:r>
        <w:rPr/>
        <w:t>CD79a</w:t>
      </w:r>
      <w:r>
        <w:rPr>
          <w:spacing w:val="-2"/>
        </w:rPr>
        <w:t> </w:t>
      </w:r>
      <w:r>
        <w:rPr/>
        <w:t>(68.4),</w:t>
      </w:r>
      <w:r>
        <w:rPr>
          <w:spacing w:val="-3"/>
        </w:rPr>
        <w:t> </w:t>
      </w:r>
      <w:r>
        <w:rPr/>
        <w:t>CD22</w:t>
      </w:r>
      <w:r>
        <w:rPr>
          <w:spacing w:val="-1"/>
        </w:rPr>
        <w:t> </w:t>
      </w:r>
      <w:r>
        <w:rPr/>
        <w:t>(47.8),</w:t>
      </w:r>
      <w:r>
        <w:rPr>
          <w:spacing w:val="-3"/>
        </w:rPr>
        <w:t> </w:t>
      </w:r>
      <w:r>
        <w:rPr/>
        <w:t>CD19</w:t>
      </w:r>
      <w:r>
        <w:rPr>
          <w:spacing w:val="-2"/>
        </w:rPr>
        <w:t> </w:t>
      </w:r>
      <w:r>
        <w:rPr/>
        <w:t>(77),</w:t>
      </w:r>
      <w:r>
        <w:rPr>
          <w:spacing w:val="-2"/>
        </w:rPr>
        <w:t> </w:t>
      </w:r>
      <w:r>
        <w:rPr/>
        <w:t>CD10(65.54),</w:t>
      </w:r>
      <w:r>
        <w:rPr>
          <w:spacing w:val="-3"/>
        </w:rPr>
        <w:t> </w:t>
      </w:r>
      <w:r>
        <w:rPr/>
        <w:t>TdT</w:t>
      </w:r>
      <w:r>
        <w:rPr>
          <w:spacing w:val="-1"/>
        </w:rPr>
        <w:t> </w:t>
      </w:r>
      <w:r>
        <w:rPr/>
        <w:t>(52.21),</w:t>
      </w:r>
      <w:r>
        <w:rPr>
          <w:spacing w:val="-3"/>
        </w:rPr>
        <w:t> </w:t>
      </w:r>
      <w:r>
        <w:rPr/>
        <w:t>HLA-DR</w:t>
      </w:r>
    </w:p>
    <w:p>
      <w:pPr>
        <w:pStyle w:val="BodyText"/>
        <w:spacing w:line="320" w:lineRule="exact"/>
        <w:ind w:left="963"/>
        <w:jc w:val="both"/>
      </w:pPr>
      <w:r>
        <w:rPr/>
        <w:t>117(72.35),</w:t>
      </w:r>
      <w:r>
        <w:rPr>
          <w:spacing w:val="11"/>
        </w:rPr>
        <w:t> </w:t>
      </w:r>
      <w:r>
        <w:rPr/>
        <w:t>CD123</w:t>
      </w:r>
      <w:r>
        <w:rPr>
          <w:spacing w:val="13"/>
        </w:rPr>
        <w:t> </w:t>
      </w:r>
      <w:r>
        <w:rPr/>
        <w:t>(21.5),</w:t>
      </w:r>
      <w:r>
        <w:rPr>
          <w:spacing w:val="12"/>
        </w:rPr>
        <w:t> </w:t>
      </w:r>
      <w:r>
        <w:rPr/>
        <w:t>Myeloid</w:t>
      </w:r>
      <w:r>
        <w:rPr>
          <w:spacing w:val="13"/>
        </w:rPr>
        <w:t> </w:t>
      </w:r>
      <w:r>
        <w:rPr/>
        <w:t>marker</w:t>
      </w:r>
      <w:r>
        <w:rPr>
          <w:spacing w:val="12"/>
        </w:rPr>
        <w:t> </w:t>
      </w:r>
      <w:r>
        <w:rPr/>
        <w:t>cytoplasm</w:t>
      </w:r>
      <w:r>
        <w:rPr>
          <w:spacing w:val="12"/>
        </w:rPr>
        <w:t> </w:t>
      </w:r>
      <w:r>
        <w:rPr/>
        <w:t>(MPO)</w:t>
      </w:r>
      <w:r>
        <w:rPr>
          <w:spacing w:val="13"/>
        </w:rPr>
        <w:t> </w:t>
      </w:r>
      <w:r>
        <w:rPr/>
        <w:t>(0),</w:t>
      </w:r>
      <w:r>
        <w:rPr>
          <w:spacing w:val="12"/>
        </w:rPr>
        <w:t> </w:t>
      </w:r>
      <w:r>
        <w:rPr/>
        <w:t>CD33</w:t>
      </w:r>
      <w:r>
        <w:rPr>
          <w:spacing w:val="13"/>
        </w:rPr>
        <w:t> </w:t>
      </w:r>
      <w:r>
        <w:rPr/>
        <w:t>(0),</w:t>
      </w:r>
    </w:p>
    <w:p>
      <w:pPr>
        <w:pStyle w:val="BodyText"/>
        <w:spacing w:before="163"/>
        <w:ind w:left="963"/>
      </w:pPr>
      <w:r>
        <w:rPr/>
        <w:t>CD34</w:t>
      </w:r>
      <w:r>
        <w:rPr>
          <w:spacing w:val="-17"/>
        </w:rPr>
        <w:t> </w:t>
      </w:r>
      <w:r>
        <w:rPr/>
        <w:t>(24.1),</w:t>
      </w:r>
      <w:r>
        <w:rPr>
          <w:spacing w:val="-17"/>
        </w:rPr>
        <w:t> </w:t>
      </w:r>
      <w:r>
        <w:rPr/>
        <w:t>CD117</w:t>
      </w:r>
      <w:r>
        <w:rPr>
          <w:spacing w:val="-17"/>
        </w:rPr>
        <w:t> </w:t>
      </w:r>
      <w:r>
        <w:rPr/>
        <w:t>(0),</w:t>
      </w:r>
      <w:r>
        <w:rPr>
          <w:spacing w:val="-17"/>
        </w:rPr>
        <w:t> </w:t>
      </w:r>
      <w:r>
        <w:rPr/>
        <w:t>CD2</w:t>
      </w:r>
      <w:r>
        <w:rPr>
          <w:spacing w:val="-16"/>
        </w:rPr>
        <w:t> </w:t>
      </w:r>
      <w:r>
        <w:rPr/>
        <w:t>(19),</w:t>
      </w:r>
      <w:r>
        <w:rPr>
          <w:spacing w:val="-17"/>
        </w:rPr>
        <w:t> </w:t>
      </w:r>
      <w:r>
        <w:rPr/>
        <w:t>CD3</w:t>
      </w:r>
      <w:r>
        <w:rPr>
          <w:spacing w:val="-17"/>
        </w:rPr>
        <w:t> </w:t>
      </w:r>
      <w:r>
        <w:rPr/>
        <w:t>(7.5),</w:t>
      </w:r>
      <w:r>
        <w:rPr>
          <w:spacing w:val="-17"/>
        </w:rPr>
        <w:t> </w:t>
      </w:r>
      <w:r>
        <w:rPr/>
        <w:t>CD7</w:t>
      </w:r>
      <w:r>
        <w:rPr>
          <w:spacing w:val="-16"/>
        </w:rPr>
        <w:t> </w:t>
      </w:r>
      <w:r>
        <w:rPr/>
        <w:t>(6.1)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patients</w:t>
      </w:r>
      <w:r>
        <w:rPr>
          <w:spacing w:val="-17"/>
        </w:rPr>
        <w:t> </w:t>
      </w:r>
      <w:r>
        <w:rPr/>
        <w:t>older</w:t>
      </w:r>
    </w:p>
    <w:p>
      <w:pPr>
        <w:pStyle w:val="BodyText"/>
        <w:spacing w:before="163"/>
        <w:ind w:left="963"/>
      </w:pPr>
      <w:r>
        <w:rPr/>
        <w:t>than</w:t>
      </w:r>
      <w:r>
        <w:rPr>
          <w:spacing w:val="7"/>
        </w:rPr>
        <w:t> </w:t>
      </w:r>
      <w:r>
        <w:rPr/>
        <w:t>15</w:t>
      </w:r>
      <w:r>
        <w:rPr>
          <w:spacing w:val="8"/>
        </w:rPr>
        <w:t> </w:t>
      </w:r>
      <w:r>
        <w:rPr/>
        <w:t>years</w:t>
      </w:r>
      <w:r>
        <w:rPr>
          <w:spacing w:val="8"/>
        </w:rPr>
        <w:t> </w:t>
      </w:r>
      <w:r>
        <w:rPr/>
        <w:t>old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CD79a</w:t>
      </w:r>
      <w:r>
        <w:rPr>
          <w:spacing w:val="7"/>
        </w:rPr>
        <w:t> </w:t>
      </w:r>
      <w:r>
        <w:rPr/>
        <w:t>(84.5),</w:t>
      </w:r>
      <w:r>
        <w:rPr>
          <w:spacing w:val="7"/>
        </w:rPr>
        <w:t> </w:t>
      </w:r>
      <w:r>
        <w:rPr/>
        <w:t>CD22</w:t>
      </w:r>
      <w:r>
        <w:rPr>
          <w:spacing w:val="8"/>
        </w:rPr>
        <w:t> </w:t>
      </w:r>
      <w:r>
        <w:rPr/>
        <w:t>(22),</w:t>
      </w:r>
      <w:r>
        <w:rPr>
          <w:spacing w:val="7"/>
        </w:rPr>
        <w:t> </w:t>
      </w:r>
      <w:r>
        <w:rPr/>
        <w:t>CD19</w:t>
      </w:r>
      <w:r>
        <w:rPr>
          <w:spacing w:val="8"/>
        </w:rPr>
        <w:t> </w:t>
      </w:r>
      <w:r>
        <w:rPr/>
        <w:t>(89.25)</w:t>
      </w:r>
      <w:r>
        <w:rPr>
          <w:spacing w:val="6"/>
        </w:rPr>
        <w:t> </w:t>
      </w:r>
      <w:r>
        <w:rPr/>
        <w:t>CD10(77.5),</w:t>
      </w:r>
    </w:p>
    <w:p>
      <w:pPr>
        <w:pStyle w:val="BodyText"/>
        <w:spacing w:before="163"/>
        <w:ind w:left="963"/>
      </w:pPr>
      <w:r>
        <w:rPr/>
        <w:t>TdT</w:t>
      </w:r>
      <w:r>
        <w:rPr>
          <w:spacing w:val="62"/>
        </w:rPr>
        <w:t> </w:t>
      </w:r>
      <w:r>
        <w:rPr/>
        <w:t>(70.5),</w:t>
      </w:r>
      <w:r>
        <w:rPr>
          <w:spacing w:val="63"/>
        </w:rPr>
        <w:t> </w:t>
      </w:r>
      <w:r>
        <w:rPr/>
        <w:t>HLA-DR</w:t>
      </w:r>
      <w:r>
        <w:rPr>
          <w:spacing w:val="62"/>
        </w:rPr>
        <w:t> </w:t>
      </w:r>
      <w:r>
        <w:rPr/>
        <w:t>117(91),</w:t>
      </w:r>
      <w:r>
        <w:rPr>
          <w:spacing w:val="63"/>
        </w:rPr>
        <w:t> </w:t>
      </w:r>
      <w:r>
        <w:rPr/>
        <w:t>CD123</w:t>
      </w:r>
      <w:r>
        <w:rPr>
          <w:spacing w:val="63"/>
        </w:rPr>
        <w:t> </w:t>
      </w:r>
      <w:r>
        <w:rPr/>
        <w:t>(21.5),</w:t>
      </w:r>
      <w:r>
        <w:rPr>
          <w:spacing w:val="62"/>
        </w:rPr>
        <w:t> </w:t>
      </w:r>
      <w:r>
        <w:rPr/>
        <w:t>Myeloid</w:t>
      </w:r>
      <w:r>
        <w:rPr>
          <w:spacing w:val="63"/>
        </w:rPr>
        <w:t> </w:t>
      </w:r>
      <w:r>
        <w:rPr/>
        <w:t>marker</w:t>
      </w:r>
      <w:r>
        <w:rPr>
          <w:spacing w:val="63"/>
        </w:rPr>
        <w:t> </w:t>
      </w:r>
      <w:r>
        <w:rPr/>
        <w:t>cytoplasm</w:t>
      </w:r>
    </w:p>
    <w:p>
      <w:pPr>
        <w:pStyle w:val="BodyText"/>
        <w:spacing w:before="162"/>
        <w:ind w:left="963"/>
      </w:pPr>
      <w:r>
        <w:rPr/>
        <w:t>(MPO)</w:t>
      </w:r>
      <w:r>
        <w:rPr>
          <w:spacing w:val="-3"/>
        </w:rPr>
        <w:t> </w:t>
      </w:r>
      <w:r>
        <w:rPr/>
        <w:t>(0),</w:t>
      </w:r>
      <w:r>
        <w:rPr>
          <w:spacing w:val="-2"/>
        </w:rPr>
        <w:t> </w:t>
      </w:r>
      <w:r>
        <w:rPr/>
        <w:t>CD33</w:t>
      </w:r>
      <w:r>
        <w:rPr>
          <w:spacing w:val="-2"/>
        </w:rPr>
        <w:t> </w:t>
      </w:r>
      <w:r>
        <w:rPr/>
        <w:t>(0),</w:t>
      </w:r>
      <w:r>
        <w:rPr>
          <w:spacing w:val="-2"/>
        </w:rPr>
        <w:t> </w:t>
      </w:r>
      <w:r>
        <w:rPr/>
        <w:t>CD34</w:t>
      </w:r>
      <w:r>
        <w:rPr>
          <w:spacing w:val="-2"/>
        </w:rPr>
        <w:t> </w:t>
      </w:r>
      <w:r>
        <w:rPr/>
        <w:t>(91.5),</w:t>
      </w:r>
      <w:r>
        <w:rPr>
          <w:spacing w:val="-2"/>
        </w:rPr>
        <w:t> </w:t>
      </w:r>
      <w:r>
        <w:rPr/>
        <w:t>CD117</w:t>
      </w:r>
      <w:r>
        <w:rPr>
          <w:spacing w:val="-2"/>
        </w:rPr>
        <w:t> </w:t>
      </w:r>
      <w:r>
        <w:rPr/>
        <w:t>(0),</w:t>
      </w:r>
      <w:r>
        <w:rPr>
          <w:spacing w:val="-2"/>
        </w:rPr>
        <w:t> </w:t>
      </w:r>
      <w:r>
        <w:rPr/>
        <w:t>CD2</w:t>
      </w:r>
      <w:r>
        <w:rPr>
          <w:spacing w:val="-2"/>
        </w:rPr>
        <w:t> </w:t>
      </w:r>
      <w:r>
        <w:rPr/>
        <w:t>(0),</w:t>
      </w:r>
      <w:r>
        <w:rPr>
          <w:spacing w:val="-2"/>
        </w:rPr>
        <w:t> </w:t>
      </w:r>
      <w:r>
        <w:rPr/>
        <w:t>CD3</w:t>
      </w:r>
      <w:r>
        <w:rPr>
          <w:spacing w:val="-2"/>
        </w:rPr>
        <w:t> </w:t>
      </w:r>
      <w:r>
        <w:rPr/>
        <w:t>(0),</w:t>
      </w:r>
      <w:r>
        <w:rPr>
          <w:spacing w:val="-2"/>
        </w:rPr>
        <w:t> </w:t>
      </w:r>
      <w:r>
        <w:rPr/>
        <w:t>CD7</w:t>
      </w:r>
      <w:r>
        <w:rPr>
          <w:spacing w:val="-2"/>
        </w:rPr>
        <w:t> </w:t>
      </w:r>
      <w:r>
        <w:rPr/>
        <w:t>(0).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1213699</wp:posOffset>
            </wp:positionH>
            <wp:positionV relativeFrom="paragraph">
              <wp:posOffset>190533</wp:posOffset>
            </wp:positionV>
            <wp:extent cx="4573858" cy="3380994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58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222"/>
        <w:ind w:left="4016" w:right="1140" w:hanging="2863"/>
        <w:jc w:val="left"/>
        <w:rPr>
          <w:b/>
          <w:sz w:val="24"/>
        </w:rPr>
      </w:pPr>
      <w:r>
        <w:rPr>
          <w:b/>
          <w:sz w:val="24"/>
        </w:rPr>
        <w:t>Figure 4.4. Expression of CD marker according to patients older than 15 years old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 than 15 years old.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362" w:lineRule="auto" w:before="146"/>
        <w:ind w:left="963" w:right="965" w:firstLine="720"/>
        <w:jc w:val="both"/>
      </w:pPr>
      <w:r>
        <w:rPr/>
        <w:t>CD45, also known as Common leukocyte antigen (Figure 4.5) was</w:t>
      </w:r>
      <w:r>
        <w:rPr>
          <w:spacing w:val="1"/>
        </w:rPr>
        <w:t> </w:t>
      </w:r>
      <w:r>
        <w:rPr/>
        <w:t>Moderately or low expressed in almost all studied patients. The relation of</w:t>
      </w:r>
      <w:r>
        <w:rPr>
          <w:spacing w:val="1"/>
        </w:rPr>
        <w:t> </w:t>
      </w:r>
      <w:r>
        <w:rPr/>
        <w:t>CD45</w:t>
      </w:r>
      <w:r>
        <w:rPr>
          <w:spacing w:val="21"/>
        </w:rPr>
        <w:t> </w:t>
      </w:r>
      <w:r>
        <w:rPr/>
        <w:t>expression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other</w:t>
      </w:r>
      <w:r>
        <w:rPr>
          <w:spacing w:val="21"/>
        </w:rPr>
        <w:t> </w:t>
      </w:r>
      <w:r>
        <w:rPr/>
        <w:t>positive</w:t>
      </w:r>
      <w:r>
        <w:rPr>
          <w:spacing w:val="21"/>
        </w:rPr>
        <w:t> </w:t>
      </w:r>
      <w:r>
        <w:rPr/>
        <w:t>common</w:t>
      </w:r>
      <w:r>
        <w:rPr>
          <w:spacing w:val="21"/>
        </w:rPr>
        <w:t> </w:t>
      </w:r>
      <w:r>
        <w:rPr/>
        <w:t>CD</w:t>
      </w:r>
      <w:r>
        <w:rPr>
          <w:spacing w:val="23"/>
        </w:rPr>
        <w:t> </w:t>
      </w:r>
      <w:r>
        <w:rPr/>
        <w:t>markers</w:t>
      </w:r>
      <w:r>
        <w:rPr>
          <w:spacing w:val="21"/>
        </w:rPr>
        <w:t> </w:t>
      </w:r>
      <w:r>
        <w:rPr/>
        <w:t>like</w:t>
      </w:r>
      <w:r>
        <w:rPr>
          <w:spacing w:val="21"/>
        </w:rPr>
        <w:t> </w:t>
      </w:r>
      <w:r>
        <w:rPr/>
        <w:t>Cytoplasmic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/>
        <w:jc w:val="both"/>
      </w:pPr>
      <w:r>
        <w:rPr/>
        <w:t>CD79a, CD22, CD19, CD10, TdT, HLA-DR, and CD123 showed various</w:t>
      </w:r>
      <w:r>
        <w:rPr>
          <w:spacing w:val="1"/>
        </w:rPr>
        <w:t> </w:t>
      </w:r>
      <w:r>
        <w:rPr/>
        <w:t>results. In CD45 low expressed, the mean frequency of positive cells were as</w:t>
      </w:r>
      <w:r>
        <w:rPr>
          <w:spacing w:val="1"/>
        </w:rPr>
        <w:t> </w:t>
      </w:r>
      <w:r>
        <w:rPr/>
        <w:t>follow;</w:t>
      </w:r>
      <w:r>
        <w:rPr>
          <w:spacing w:val="45"/>
        </w:rPr>
        <w:t> </w:t>
      </w:r>
      <w:r>
        <w:rPr/>
        <w:t>Cytoplasmic</w:t>
      </w:r>
      <w:r>
        <w:rPr>
          <w:spacing w:val="47"/>
        </w:rPr>
        <w:t> </w:t>
      </w:r>
      <w:r>
        <w:rPr/>
        <w:t>CD79a(79.8),</w:t>
      </w:r>
      <w:r>
        <w:rPr>
          <w:spacing w:val="46"/>
        </w:rPr>
        <w:t> </w:t>
      </w:r>
      <w:r>
        <w:rPr/>
        <w:t>CD22</w:t>
      </w:r>
      <w:r>
        <w:rPr>
          <w:spacing w:val="47"/>
        </w:rPr>
        <w:t> </w:t>
      </w:r>
      <w:r>
        <w:rPr/>
        <w:t>(42.2),</w:t>
      </w:r>
      <w:r>
        <w:rPr>
          <w:spacing w:val="46"/>
        </w:rPr>
        <w:t> </w:t>
      </w:r>
      <w:r>
        <w:rPr/>
        <w:t>CD10</w:t>
      </w:r>
      <w:r>
        <w:rPr>
          <w:spacing w:val="46"/>
        </w:rPr>
        <w:t> </w:t>
      </w:r>
      <w:r>
        <w:rPr/>
        <w:t>(74.2),</w:t>
      </w:r>
      <w:r>
        <w:rPr>
          <w:spacing w:val="46"/>
        </w:rPr>
        <w:t> </w:t>
      </w:r>
      <w:r>
        <w:rPr/>
        <w:t>TdT</w:t>
      </w:r>
      <w:r>
        <w:rPr>
          <w:spacing w:val="47"/>
        </w:rPr>
        <w:t> </w:t>
      </w:r>
      <w:r>
        <w:rPr/>
        <w:t>(57.4),</w:t>
      </w:r>
    </w:p>
    <w:p>
      <w:pPr>
        <w:pStyle w:val="BodyText"/>
        <w:spacing w:line="362" w:lineRule="auto" w:before="1"/>
        <w:ind w:left="963" w:right="967"/>
        <w:jc w:val="both"/>
      </w:pPr>
      <w:r>
        <w:rPr/>
        <w:t>HLA-DR(81),</w:t>
      </w:r>
      <w:r>
        <w:rPr>
          <w:spacing w:val="1"/>
        </w:rPr>
        <w:t> </w:t>
      </w:r>
      <w:r>
        <w:rPr/>
        <w:t>CD123</w:t>
      </w:r>
      <w:r>
        <w:rPr>
          <w:spacing w:val="1"/>
        </w:rPr>
        <w:t> </w:t>
      </w:r>
      <w:r>
        <w:rPr/>
        <w:t>(73).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CD45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follows;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CD79a(71.7),</w:t>
      </w:r>
      <w:r>
        <w:rPr>
          <w:spacing w:val="1"/>
        </w:rPr>
        <w:t> </w:t>
      </w:r>
      <w:r>
        <w:rPr/>
        <w:t>CD22</w:t>
      </w:r>
      <w:r>
        <w:rPr>
          <w:spacing w:val="-67"/>
        </w:rPr>
        <w:t> </w:t>
      </w:r>
      <w:r>
        <w:rPr/>
        <w:t>(31.5),</w:t>
      </w:r>
      <w:r>
        <w:rPr>
          <w:spacing w:val="-1"/>
        </w:rPr>
        <w:t> </w:t>
      </w:r>
      <w:r>
        <w:rPr/>
        <w:t>CD10</w:t>
      </w:r>
      <w:r>
        <w:rPr>
          <w:spacing w:val="-1"/>
        </w:rPr>
        <w:t> </w:t>
      </w:r>
      <w:r>
        <w:rPr/>
        <w:t>(92.75),</w:t>
      </w:r>
      <w:r>
        <w:rPr>
          <w:spacing w:val="-1"/>
        </w:rPr>
        <w:t> </w:t>
      </w:r>
      <w:r>
        <w:rPr/>
        <w:t>TdT</w:t>
      </w:r>
      <w:r>
        <w:rPr>
          <w:spacing w:val="-1"/>
        </w:rPr>
        <w:t> </w:t>
      </w:r>
      <w:r>
        <w:rPr/>
        <w:t>(55.5),</w:t>
      </w:r>
      <w:r>
        <w:rPr>
          <w:spacing w:val="-1"/>
        </w:rPr>
        <w:t> </w:t>
      </w:r>
      <w:r>
        <w:rPr/>
        <w:t>HLA-DR(67), CD123</w:t>
      </w:r>
      <w:r>
        <w:rPr>
          <w:spacing w:val="-1"/>
        </w:rPr>
        <w:t> </w:t>
      </w:r>
      <w:r>
        <w:rPr/>
        <w:t>(43).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1915542</wp:posOffset>
            </wp:positionH>
            <wp:positionV relativeFrom="paragraph">
              <wp:posOffset>133571</wp:posOffset>
            </wp:positionV>
            <wp:extent cx="3941330" cy="347472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3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spacing w:line="276" w:lineRule="auto" w:before="0"/>
        <w:ind w:left="3674" w:right="1013" w:hanging="2647"/>
        <w:jc w:val="left"/>
        <w:rPr>
          <w:b/>
          <w:sz w:val="24"/>
        </w:rPr>
      </w:pPr>
      <w:r>
        <w:rPr>
          <w:b/>
          <w:sz w:val="24"/>
        </w:rPr>
        <w:t>Figure 4.5. Expression of various CD markers in B-ALL patients, categorized by low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moderate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expression of CD45.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362" w:lineRule="auto" w:before="147"/>
        <w:ind w:left="963" w:right="965" w:firstLine="720"/>
        <w:jc w:val="both"/>
      </w:pPr>
      <w:r>
        <w:rPr/>
        <w:t>In Figure 4.6, there is a correlation between lymphocyte percentage and</w:t>
      </w:r>
      <w:r>
        <w:rPr>
          <w:spacing w:val="-67"/>
        </w:rPr>
        <w:t> </w:t>
      </w:r>
      <w:r>
        <w:rPr/>
        <w:t>the expression of Cytoplasmic CD79a, CD19, TdT, CD22, CD10, and HLA-</w:t>
      </w:r>
      <w:r>
        <w:rPr>
          <w:spacing w:val="1"/>
        </w:rPr>
        <w:t> </w:t>
      </w:r>
      <w:r>
        <w:rPr/>
        <w:t>DR,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HLA-DR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percentage. In contrast, the other CDs like CD79a, CD19, TdT, CD22, and</w:t>
      </w:r>
      <w:r>
        <w:rPr>
          <w:spacing w:val="1"/>
        </w:rPr>
        <w:t> </w:t>
      </w:r>
      <w:r>
        <w:rPr/>
        <w:t>CD10</w:t>
      </w:r>
      <w:r>
        <w:rPr>
          <w:spacing w:val="-1"/>
        </w:rPr>
        <w:t> </w:t>
      </w:r>
      <w:r>
        <w:rPr/>
        <w:t>had no significant</w:t>
      </w:r>
      <w:r>
        <w:rPr>
          <w:spacing w:val="-1"/>
        </w:rPr>
        <w:t> </w:t>
      </w:r>
      <w:r>
        <w:rPr/>
        <w:t>difference.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5"/>
      </w:pPr>
    </w:p>
    <w:p>
      <w:pPr>
        <w:pStyle w:val="BodyText"/>
        <w:ind w:left="2107"/>
        <w:rPr>
          <w:sz w:val="20"/>
        </w:rPr>
      </w:pPr>
      <w:r>
        <w:rPr>
          <w:sz w:val="20"/>
        </w:rPr>
        <w:drawing>
          <wp:inline distT="0" distB="0" distL="0" distR="0">
            <wp:extent cx="4045371" cy="386334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371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7"/>
        </w:rPr>
      </w:pPr>
    </w:p>
    <w:p>
      <w:pPr>
        <w:pStyle w:val="Heading5"/>
        <w:spacing w:before="48"/>
        <w:ind w:left="1150"/>
        <w:jc w:val="left"/>
      </w:pPr>
      <w:r>
        <w:rPr/>
        <w:t>Figure</w:t>
      </w:r>
      <w:r>
        <w:rPr>
          <w:spacing w:val="-4"/>
        </w:rPr>
        <w:t> </w:t>
      </w:r>
      <w:r>
        <w:rPr/>
        <w:t>4.6.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lymphocytes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CD</w:t>
      </w:r>
      <w:r>
        <w:rPr>
          <w:spacing w:val="-2"/>
        </w:rPr>
        <w:t> </w:t>
      </w:r>
      <w:r>
        <w:rPr/>
        <w:t>markers.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2" w:lineRule="auto"/>
        <w:ind w:left="963" w:right="965" w:firstLine="720"/>
        <w:jc w:val="both"/>
      </w:pPr>
      <w:r>
        <w:rPr/>
        <w:t>On the other hand, according to our findings, the correlation between</w:t>
      </w:r>
      <w:r>
        <w:rPr>
          <w:spacing w:val="1"/>
        </w:rPr>
        <w:t> </w:t>
      </w:r>
      <w:r>
        <w:rPr/>
        <w:t>blast</w:t>
      </w:r>
      <w:r>
        <w:rPr>
          <w:spacing w:val="-17"/>
        </w:rPr>
        <w:t> </w:t>
      </w:r>
      <w:r>
        <w:rPr/>
        <w:t>percentage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cytoplasmic</w:t>
      </w:r>
      <w:r>
        <w:rPr>
          <w:spacing w:val="-17"/>
        </w:rPr>
        <w:t> </w:t>
      </w:r>
      <w:r>
        <w:rPr/>
        <w:t>CD79a,</w:t>
      </w:r>
      <w:r>
        <w:rPr>
          <w:spacing w:val="-17"/>
        </w:rPr>
        <w:t> </w:t>
      </w:r>
      <w:r>
        <w:rPr/>
        <w:t>CD19,</w:t>
      </w:r>
      <w:r>
        <w:rPr>
          <w:spacing w:val="-17"/>
        </w:rPr>
        <w:t> </w:t>
      </w:r>
      <w:r>
        <w:rPr/>
        <w:t>TdT,</w:t>
      </w:r>
      <w:r>
        <w:rPr>
          <w:spacing w:val="-17"/>
        </w:rPr>
        <w:t> </w:t>
      </w:r>
      <w:r>
        <w:rPr/>
        <w:t>CD10,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HLA-DR</w:t>
      </w:r>
      <w:r>
        <w:rPr>
          <w:spacing w:val="-17"/>
        </w:rPr>
        <w:t> </w:t>
      </w:r>
      <w:r>
        <w:rPr/>
        <w:t>has</w:t>
      </w:r>
      <w:r>
        <w:rPr>
          <w:spacing w:val="-67"/>
        </w:rPr>
        <w:t> </w:t>
      </w:r>
      <w:r>
        <w:rPr/>
        <w:t>been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4.7).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was</w:t>
      </w:r>
      <w:r>
        <w:rPr>
          <w:spacing w:val="-67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blast proportion.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ind w:left="2525"/>
        <w:rPr>
          <w:sz w:val="20"/>
        </w:rPr>
      </w:pPr>
      <w:r>
        <w:rPr>
          <w:sz w:val="20"/>
        </w:rPr>
        <w:drawing>
          <wp:inline distT="0" distB="0" distL="0" distR="0">
            <wp:extent cx="3519091" cy="341985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91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spacing w:before="57"/>
        <w:ind w:left="1083" w:right="1087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Blast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markers.</w:t>
      </w:r>
    </w:p>
    <w:p>
      <w:pPr>
        <w:spacing w:before="45"/>
        <w:ind w:left="1083" w:right="1086" w:firstLine="0"/>
        <w:jc w:val="center"/>
        <w:rPr>
          <w:b/>
          <w:sz w:val="24"/>
        </w:rPr>
      </w:pPr>
      <w:r>
        <w:rPr>
          <w:b/>
          <w:sz w:val="24"/>
        </w:rPr>
        <w:t>None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correlation.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5"/>
        <w:numPr>
          <w:ilvl w:val="1"/>
          <w:numId w:val="21"/>
        </w:numPr>
        <w:tabs>
          <w:tab w:pos="1454" w:val="left" w:leader="none"/>
        </w:tabs>
        <w:spacing w:line="240" w:lineRule="auto" w:before="184" w:after="0"/>
        <w:ind w:left="1454" w:right="0" w:hanging="491"/>
        <w:jc w:val="both"/>
      </w:pPr>
      <w:bookmarkStart w:name="_TOC_250012" w:id="75"/>
      <w:r>
        <w:rPr/>
        <w:t>Studying</w:t>
      </w:r>
      <w:r>
        <w:rPr>
          <w:spacing w:val="-4"/>
        </w:rPr>
        <w:t> </w:t>
      </w:r>
      <w:r>
        <w:rPr/>
        <w:t>DNA</w:t>
      </w:r>
      <w:r>
        <w:rPr>
          <w:spacing w:val="-2"/>
        </w:rPr>
        <w:t> </w:t>
      </w:r>
      <w:r>
        <w:rPr/>
        <w:t>Polymorphism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IL-18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bookmarkEnd w:id="75"/>
      <w:r>
        <w:rPr/>
        <w:t>Patients</w:t>
      </w:r>
    </w:p>
    <w:p>
      <w:pPr>
        <w:pStyle w:val="Heading5"/>
        <w:numPr>
          <w:ilvl w:val="2"/>
          <w:numId w:val="21"/>
        </w:numPr>
        <w:tabs>
          <w:tab w:pos="1594" w:val="left" w:leader="none"/>
        </w:tabs>
        <w:spacing w:line="240" w:lineRule="auto" w:before="163" w:after="0"/>
        <w:ind w:left="1594" w:right="0" w:hanging="631"/>
        <w:jc w:val="both"/>
      </w:pPr>
      <w:bookmarkStart w:name="_TOC_250011" w:id="76"/>
      <w:r>
        <w:rPr/>
        <w:t>Polymorphic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Gel</w:t>
      </w:r>
      <w:r>
        <w:rPr>
          <w:spacing w:val="-5"/>
        </w:rPr>
        <w:t> </w:t>
      </w:r>
      <w:bookmarkEnd w:id="76"/>
      <w:r>
        <w:rPr/>
        <w:t>Electrophoresis</w:t>
      </w:r>
    </w:p>
    <w:p>
      <w:pPr>
        <w:pStyle w:val="BodyText"/>
        <w:spacing w:line="362" w:lineRule="auto" w:before="162"/>
        <w:ind w:left="963" w:right="967" w:firstLine="720"/>
        <w:jc w:val="both"/>
      </w:pPr>
      <w:r>
        <w:rPr/>
        <w:t>The</w:t>
      </w:r>
      <w:r>
        <w:rPr>
          <w:spacing w:val="-17"/>
        </w:rPr>
        <w:t> </w:t>
      </w:r>
      <w:r>
        <w:rPr/>
        <w:t>DNA</w:t>
      </w:r>
      <w:r>
        <w:rPr>
          <w:spacing w:val="-16"/>
        </w:rPr>
        <w:t> </w:t>
      </w:r>
      <w:r>
        <w:rPr/>
        <w:t>IL-18</w:t>
      </w:r>
      <w:r>
        <w:rPr>
          <w:spacing w:val="-16"/>
        </w:rPr>
        <w:t> </w:t>
      </w:r>
      <w:r>
        <w:rPr/>
        <w:t>(rs1946518)</w:t>
      </w:r>
      <w:r>
        <w:rPr>
          <w:spacing w:val="-17"/>
        </w:rPr>
        <w:t> </w:t>
      </w:r>
      <w:r>
        <w:rPr/>
        <w:t>promoter</w:t>
      </w:r>
      <w:r>
        <w:rPr>
          <w:spacing w:val="-16"/>
        </w:rPr>
        <w:t> </w:t>
      </w:r>
      <w:r>
        <w:rPr/>
        <w:t>polymorphism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Pediatric</w:t>
      </w:r>
      <w:r>
        <w:rPr>
          <w:spacing w:val="-16"/>
        </w:rPr>
        <w:t> </w:t>
      </w:r>
      <w:r>
        <w:rPr/>
        <w:t>Acute</w:t>
      </w:r>
      <w:r>
        <w:rPr>
          <w:spacing w:val="-68"/>
        </w:rPr>
        <w:t> </w:t>
      </w:r>
      <w:r>
        <w:rPr/>
        <w:t>Lymphoblastic Leukemia (PALL), were detected using</w:t>
      </w:r>
      <w:r>
        <w:rPr>
          <w:spacing w:val="1"/>
        </w:rPr>
        <w:t> </w:t>
      </w:r>
      <w:r>
        <w:rPr/>
        <w:t>polymerase chain</w:t>
      </w:r>
      <w:r>
        <w:rPr>
          <w:spacing w:val="1"/>
        </w:rPr>
        <w:t> </w:t>
      </w:r>
      <w:r>
        <w:rPr/>
        <w:t>reaction (PCR). A total of 42 samples, in which 32 out of the total 42 samples</w:t>
      </w:r>
      <w:r>
        <w:rPr>
          <w:spacing w:val="1"/>
        </w:rPr>
        <w:t> </w:t>
      </w:r>
      <w:r>
        <w:rPr/>
        <w:t>were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PALL</w:t>
      </w:r>
      <w:r>
        <w:rPr>
          <w:spacing w:val="-4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remaining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normal</w:t>
      </w:r>
      <w:r>
        <w:rPr>
          <w:spacing w:val="-5"/>
        </w:rPr>
        <w:t> </w:t>
      </w:r>
      <w:r>
        <w:rPr/>
        <w:t>children</w:t>
      </w:r>
      <w:r>
        <w:rPr>
          <w:spacing w:val="-68"/>
        </w:rPr>
        <w:t> </w:t>
      </w:r>
      <w:r>
        <w:rPr/>
        <w:t>(control).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primers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amplification of a specific region of the IL-18 gene promoter. The amplified</w:t>
      </w:r>
      <w:r>
        <w:rPr>
          <w:spacing w:val="1"/>
        </w:rPr>
        <w:t> </w:t>
      </w:r>
      <w:r>
        <w:rPr/>
        <w:t>products were run on 2% resolution agarose gel electrophoresis concurrently</w:t>
      </w:r>
      <w:r>
        <w:rPr>
          <w:spacing w:val="1"/>
        </w:rPr>
        <w:t> </w:t>
      </w:r>
      <w:r>
        <w:rPr/>
        <w:t>with the DNA ladder and the results revealed bands at the different molecular</w:t>
      </w:r>
      <w:r>
        <w:rPr>
          <w:spacing w:val="1"/>
        </w:rPr>
        <w:t> </w:t>
      </w:r>
      <w:r>
        <w:rPr/>
        <w:t>weights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accordance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DNA</w:t>
      </w:r>
      <w:r>
        <w:rPr>
          <w:spacing w:val="-10"/>
        </w:rPr>
        <w:t> </w:t>
      </w:r>
      <w:r>
        <w:rPr/>
        <w:t>ladder.</w:t>
      </w:r>
      <w:r>
        <w:rPr>
          <w:spacing w:val="-12"/>
        </w:rPr>
        <w:t> </w:t>
      </w:r>
      <w:r>
        <w:rPr/>
        <w:t>Upon</w:t>
      </w:r>
      <w:r>
        <w:rPr>
          <w:spacing w:val="-10"/>
        </w:rPr>
        <w:t> </w:t>
      </w:r>
      <w:r>
        <w:rPr/>
        <w:t>comparison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ladder,</w:t>
      </w:r>
      <w:r>
        <w:rPr>
          <w:spacing w:val="-67"/>
        </w:rPr>
        <w:t> </w:t>
      </w:r>
      <w:r>
        <w:rPr/>
        <w:t>it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observed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440</w:t>
      </w:r>
      <w:r>
        <w:rPr>
          <w:spacing w:val="5"/>
        </w:rPr>
        <w:t> </w:t>
      </w:r>
      <w:r>
        <w:rPr/>
        <w:t>bp</w:t>
      </w:r>
      <w:r>
        <w:rPr>
          <w:spacing w:val="5"/>
        </w:rPr>
        <w:t> </w:t>
      </w:r>
      <w:r>
        <w:rPr/>
        <w:t>corresponded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homozygous</w:t>
      </w:r>
      <w:r>
        <w:rPr>
          <w:spacing w:val="4"/>
        </w:rPr>
        <w:t> </w:t>
      </w:r>
      <w:r>
        <w:rPr/>
        <w:t>wild-type</w:t>
      </w:r>
      <w:r>
        <w:rPr>
          <w:spacing w:val="5"/>
        </w:rPr>
        <w:t> </w:t>
      </w:r>
      <w:r>
        <w:rPr/>
        <w:t>(CC),</w:t>
      </w:r>
    </w:p>
    <w:p>
      <w:pPr>
        <w:pStyle w:val="BodyText"/>
        <w:spacing w:line="313" w:lineRule="exact"/>
        <w:ind w:left="963"/>
        <w:jc w:val="both"/>
      </w:pPr>
      <w:r>
        <w:rPr/>
        <w:t>278</w:t>
      </w:r>
      <w:r>
        <w:rPr>
          <w:spacing w:val="67"/>
        </w:rPr>
        <w:t> </w:t>
      </w:r>
      <w:r>
        <w:rPr/>
        <w:t>bp</w:t>
      </w:r>
      <w:r>
        <w:rPr>
          <w:spacing w:val="68"/>
        </w:rPr>
        <w:t> </w:t>
      </w:r>
      <w:r>
        <w:rPr/>
        <w:t>to</w:t>
      </w:r>
      <w:r>
        <w:rPr>
          <w:spacing w:val="68"/>
        </w:rPr>
        <w:t> </w:t>
      </w:r>
      <w:r>
        <w:rPr/>
        <w:t>the</w:t>
      </w:r>
      <w:r>
        <w:rPr>
          <w:spacing w:val="68"/>
        </w:rPr>
        <w:t> </w:t>
      </w:r>
      <w:r>
        <w:rPr/>
        <w:t>heterozygous</w:t>
      </w:r>
      <w:r>
        <w:rPr>
          <w:spacing w:val="68"/>
        </w:rPr>
        <w:t> </w:t>
      </w:r>
      <w:r>
        <w:rPr/>
        <w:t>polymorphic</w:t>
      </w:r>
      <w:r>
        <w:rPr>
          <w:spacing w:val="68"/>
        </w:rPr>
        <w:t> </w:t>
      </w:r>
      <w:r>
        <w:rPr/>
        <w:t>allele</w:t>
      </w:r>
      <w:r>
        <w:rPr>
          <w:spacing w:val="68"/>
        </w:rPr>
        <w:t> </w:t>
      </w:r>
      <w:r>
        <w:rPr/>
        <w:t>(CA),</w:t>
      </w:r>
      <w:r>
        <w:rPr>
          <w:spacing w:val="66"/>
        </w:rPr>
        <w:t> </w:t>
      </w:r>
      <w:r>
        <w:rPr/>
        <w:t>and</w:t>
      </w:r>
      <w:r>
        <w:rPr>
          <w:spacing w:val="68"/>
        </w:rPr>
        <w:t> </w:t>
      </w:r>
      <w:r>
        <w:rPr/>
        <w:t>208</w:t>
      </w:r>
      <w:r>
        <w:rPr>
          <w:spacing w:val="68"/>
        </w:rPr>
        <w:t> </w:t>
      </w:r>
      <w:r>
        <w:rPr/>
        <w:t>bp</w:t>
      </w:r>
      <w:r>
        <w:rPr>
          <w:spacing w:val="68"/>
        </w:rPr>
        <w:t> </w:t>
      </w:r>
      <w:r>
        <w:rPr/>
        <w:t>to</w:t>
      </w:r>
      <w:r>
        <w:rPr>
          <w:spacing w:val="68"/>
        </w:rPr>
        <w:t> </w:t>
      </w:r>
      <w:r>
        <w:rPr/>
        <w:t>the</w:t>
      </w:r>
    </w:p>
    <w:p>
      <w:pPr>
        <w:spacing w:after="0" w:line="313" w:lineRule="exact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5"/>
        <w:jc w:val="both"/>
      </w:pPr>
      <w:r>
        <w:rPr/>
        <w:t>homozygous polymorphic allele (AA). This result indicated the presence of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promoter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products were subjected to sequencing analysis, and the results are presented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(Figure 4.8 to Figure</w:t>
      </w:r>
      <w:r>
        <w:rPr>
          <w:spacing w:val="-1"/>
        </w:rPr>
        <w:t> </w:t>
      </w:r>
      <w:r>
        <w:rPr/>
        <w:t>4.11).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12.800003pt;margin-top:14.317187pt;width:383.55pt;height:265pt;mso-position-horizontal-relative:page;mso-position-vertical-relative:paragraph;z-index:-15725568;mso-wrap-distance-left:0;mso-wrap-distance-right:0" coordorigin="2256,286" coordsize="7671,5300">
            <v:shape style="position:absolute;left:2256;top:310;width:7671;height:5276" type="#_x0000_t75" stroked="false">
              <v:imagedata r:id="rId37" o:title=""/>
            </v:shape>
            <v:shape style="position:absolute;left:2300;top:286;width:7584;height:5162" type="#_x0000_t75" stroked="false">
              <v:imagedata r:id="rId38" o:title=""/>
            </v:shape>
            <w10:wrap type="topAndBottom"/>
          </v:group>
        </w:pict>
      </w:r>
    </w:p>
    <w:p>
      <w:pPr>
        <w:spacing w:line="276" w:lineRule="auto" w:before="135"/>
        <w:ind w:left="967" w:right="971" w:firstLine="0"/>
        <w:jc w:val="center"/>
        <w:rPr>
          <w:b/>
          <w:sz w:val="24"/>
        </w:rPr>
      </w:pPr>
      <w:r>
        <w:rPr>
          <w:b/>
          <w:sz w:val="24"/>
        </w:rPr>
        <w:t>Figure. 4.8.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2% agarose gel electrophoretic plate demonstrating the amplified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PCR product of the promotor IL-18 gene region by ARMS PCR through tetra primer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indicating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bands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wild-type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alleles 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pict>
          <v:line style="position:absolute;mso-position-horizontal-relative:page;mso-position-vertical-relative:paragraph;z-index:-15725056;mso-wrap-distance-left:0;mso-wrap-distance-right:0" from="188.600098pt,17.449133pt" to="188.650098pt,17.499133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-15724544;mso-wrap-distance-left:0;mso-wrap-distance-right:0" from="188.600098pt,14.623975pt" to="188.650098pt,14.673975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ind w:left="1545"/>
        <w:rPr>
          <w:sz w:val="20"/>
        </w:rPr>
      </w:pPr>
      <w:r>
        <w:rPr>
          <w:sz w:val="20"/>
        </w:rPr>
        <w:drawing>
          <wp:inline distT="0" distB="0" distL="0" distR="0">
            <wp:extent cx="4849111" cy="2813494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111" cy="28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7"/>
        </w:rPr>
      </w:pPr>
    </w:p>
    <w:p>
      <w:pPr>
        <w:spacing w:line="362" w:lineRule="auto" w:before="57"/>
        <w:ind w:left="967" w:right="971" w:firstLine="0"/>
        <w:jc w:val="center"/>
        <w:rPr>
          <w:b/>
          <w:sz w:val="24"/>
        </w:rPr>
      </w:pPr>
      <w:r>
        <w:rPr>
          <w:b/>
          <w:sz w:val="24"/>
        </w:rPr>
        <w:t>Figure 4.9.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2% agarose gel electrophoresis demonstrated the amplified PCR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product of the promotor IL-18 gene region by ARMS PCR through tetra primer,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indicating three different bands at 440 bp (for control band), 278 bp (for polymorphic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allele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A) and 208 bp (for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allele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pict>
          <v:group style="position:absolute;margin-left:121pt;margin-top:14.132345pt;width:367.1pt;height:219.3pt;mso-position-horizontal-relative:page;mso-position-vertical-relative:paragraph;z-index:-15724032;mso-wrap-distance-left:0;mso-wrap-distance-right:0" coordorigin="2420,283" coordsize="7342,4386">
            <v:shape style="position:absolute;left:2420;top:282;width:7342;height:4386" type="#_x0000_t75" stroked="false">
              <v:imagedata r:id="rId40" o:title=""/>
            </v:shape>
            <v:line style="position:absolute" from="3772,1575" to="3773,1576" stroked="true" strokeweight=".75pt" strokecolor="#000000">
              <v:stroke dashstyle="solid"/>
            </v:line>
            <v:line style="position:absolute" from="3772,1014" to="3773,1015" stroked="true" strokeweight=".75pt" strokecolor="#000000">
              <v:stroke dashstyle="solid"/>
            </v:line>
            <w10:wrap type="topAndBottom"/>
          </v:group>
        </w:pict>
      </w:r>
    </w:p>
    <w:p>
      <w:pPr>
        <w:spacing w:line="276" w:lineRule="auto" w:before="126"/>
        <w:ind w:left="1057" w:right="1061" w:hanging="1"/>
        <w:jc w:val="center"/>
        <w:rPr>
          <w:b/>
          <w:sz w:val="24"/>
        </w:rPr>
      </w:pPr>
      <w:r>
        <w:rPr>
          <w:b/>
          <w:sz w:val="24"/>
        </w:rPr>
        <w:t>Figure 4.10.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2% agarose gel electrophoretic plate demonstrated the amplified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PCR product of the promotor IL-18 gene region by ARMS PCR through the only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outer forward primer and the corresponding reverse primer indicating the different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440 bp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patients’ samples.</w:t>
      </w:r>
    </w:p>
    <w:p>
      <w:pPr>
        <w:spacing w:after="0" w:line="276" w:lineRule="auto"/>
        <w:jc w:val="center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4508238" cy="2447925"/>
            <wp:effectExtent l="0" t="0" r="0" b="0"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23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7"/>
        </w:rPr>
      </w:pPr>
    </w:p>
    <w:p>
      <w:pPr>
        <w:spacing w:line="276" w:lineRule="auto" w:before="57"/>
        <w:ind w:left="1057" w:right="1062" w:hanging="1"/>
        <w:jc w:val="center"/>
        <w:rPr>
          <w:b/>
          <w:sz w:val="24"/>
        </w:rPr>
      </w:pPr>
      <w:r>
        <w:rPr>
          <w:b/>
          <w:sz w:val="24"/>
        </w:rPr>
        <w:t>Figure 4.11.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2% agarose gel electrophoretic plate demonstrated the amplified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PCR product of the promotor IL-18 gene region by ARMS PCR through the only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outer forward primer and the corresponding reverse primer indicating the different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bands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440 bp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 samples.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5"/>
        <w:numPr>
          <w:ilvl w:val="2"/>
          <w:numId w:val="22"/>
        </w:numPr>
        <w:tabs>
          <w:tab w:pos="1664" w:val="left" w:leader="none"/>
        </w:tabs>
        <w:spacing w:line="240" w:lineRule="auto" w:before="147" w:after="0"/>
        <w:ind w:left="1664" w:right="0" w:hanging="701"/>
        <w:jc w:val="left"/>
      </w:pPr>
      <w:bookmarkStart w:name="_TOC_250010" w:id="77"/>
      <w:r>
        <w:rPr/>
        <w:t>Polymorphism</w:t>
      </w:r>
      <w:r>
        <w:rPr>
          <w:spacing w:val="-4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Gel</w:t>
      </w:r>
      <w:r>
        <w:rPr>
          <w:spacing w:val="-4"/>
        </w:rPr>
        <w:t> </w:t>
      </w:r>
      <w:bookmarkEnd w:id="77"/>
      <w:r>
        <w:rPr/>
        <w:t>Electrophoresis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2" w:lineRule="auto"/>
        <w:ind w:left="963" w:right="966" w:firstLine="720"/>
        <w:jc w:val="both"/>
      </w:pPr>
      <w:r>
        <w:rPr/>
        <w:pict>
          <v:shape style="position:absolute;margin-left:188.600098pt;margin-top:144.328812pt;width:.1pt;height:.1pt;mso-position-horizontal-relative:page;mso-position-vertical-relative:paragraph;z-index:-18474496" coordorigin="3772,2887" coordsize="1,1" path="m3772,2887l3773,2888m3772,2887l3773,288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8.600098pt;margin-top:116.278809pt;width:.1pt;height:.1pt;mso-position-horizontal-relative:page;mso-position-vertical-relative:paragraph;z-index:-18473984" coordorigin="3772,2326" coordsize="1,1" path="m3772,2326l3773,2327m3772,2326l3773,2327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The study detected polymorphisms in the promoter region of the IL-18</w:t>
      </w:r>
      <w:r>
        <w:rPr>
          <w:spacing w:val="1"/>
        </w:rPr>
        <w:t> </w:t>
      </w:r>
      <w:r>
        <w:rPr/>
        <w:t>(rs1946518) gene in patients' samples using gel electrophoresis of the PCR</w:t>
      </w:r>
      <w:r>
        <w:rPr>
          <w:spacing w:val="1"/>
        </w:rPr>
        <w:t> </w:t>
      </w:r>
      <w:r>
        <w:rPr/>
        <w:t>products (see Figure 4.1 and Figure 4.2). The results showed that 68.75% (22</w:t>
      </w:r>
      <w:r>
        <w:rPr>
          <w:spacing w:val="1"/>
        </w:rPr>
        <w:t> </w:t>
      </w:r>
      <w:r>
        <w:rPr/>
        <w:t>patients) of the total had homozygous (CC) wild-type alleles, indicating no</w:t>
      </w:r>
      <w:r>
        <w:rPr>
          <w:spacing w:val="1"/>
        </w:rPr>
        <w:t> </w:t>
      </w:r>
      <w:r>
        <w:rPr/>
        <w:t>polymorphic</w:t>
      </w:r>
      <w:r>
        <w:rPr>
          <w:spacing w:val="65"/>
        </w:rPr>
        <w:t> </w:t>
      </w:r>
      <w:r>
        <w:rPr/>
        <w:t>allele</w:t>
      </w:r>
      <w:r>
        <w:rPr>
          <w:spacing w:val="66"/>
        </w:rPr>
        <w:t> </w:t>
      </w:r>
      <w:r>
        <w:rPr/>
        <w:t>in</w:t>
      </w:r>
      <w:r>
        <w:rPr>
          <w:spacing w:val="65"/>
        </w:rPr>
        <w:t> </w:t>
      </w:r>
      <w:r>
        <w:rPr/>
        <w:t>their</w:t>
      </w:r>
      <w:r>
        <w:rPr>
          <w:spacing w:val="66"/>
        </w:rPr>
        <w:t> </w:t>
      </w:r>
      <w:r>
        <w:rPr/>
        <w:t>IL-18</w:t>
      </w:r>
      <w:r>
        <w:rPr>
          <w:spacing w:val="65"/>
        </w:rPr>
        <w:t> </w:t>
      </w:r>
      <w:r>
        <w:rPr/>
        <w:t>promoter</w:t>
      </w:r>
      <w:r>
        <w:rPr>
          <w:spacing w:val="66"/>
        </w:rPr>
        <w:t> </w:t>
      </w:r>
      <w:r>
        <w:rPr/>
        <w:t>region.</w:t>
      </w:r>
      <w:r>
        <w:rPr>
          <w:spacing w:val="65"/>
        </w:rPr>
        <w:t> </w:t>
      </w:r>
      <w:r>
        <w:rPr/>
        <w:t>Among</w:t>
      </w:r>
      <w:r>
        <w:rPr>
          <w:spacing w:val="66"/>
        </w:rPr>
        <w:t> </w:t>
      </w:r>
      <w:r>
        <w:rPr/>
        <w:t>the</w:t>
      </w:r>
      <w:r>
        <w:rPr>
          <w:spacing w:val="65"/>
        </w:rPr>
        <w:t> </w:t>
      </w:r>
      <w:r>
        <w:rPr/>
        <w:t>remaining</w:t>
      </w:r>
      <w:r>
        <w:rPr>
          <w:spacing w:val="-67"/>
        </w:rPr>
        <w:t> </w:t>
      </w:r>
      <w:r>
        <w:rPr/>
        <w:t>patients, 18.75% (6 patients) possessed heterozygous (CA) alleles, and 12.5%</w:t>
      </w:r>
      <w:r>
        <w:rPr>
          <w:spacing w:val="1"/>
        </w:rPr>
        <w:t> </w:t>
      </w:r>
      <w:r>
        <w:rPr/>
        <w:t>(4 patients) showed homozygous (AA) alleles, indicating two polymorphic</w:t>
      </w:r>
      <w:r>
        <w:rPr>
          <w:spacing w:val="1"/>
        </w:rPr>
        <w:t> </w:t>
      </w:r>
      <w:r>
        <w:rPr/>
        <w:t>alleles in the promoter region. In contrast, the promoter region of the IL-18</w:t>
      </w:r>
      <w:r>
        <w:rPr>
          <w:spacing w:val="1"/>
        </w:rPr>
        <w:t> </w:t>
      </w:r>
      <w:r>
        <w:rPr/>
        <w:t>genes in the control population showed 100% homozygous (CC) wild-type</w:t>
      </w:r>
      <w:r>
        <w:rPr>
          <w:spacing w:val="1"/>
        </w:rPr>
        <w:t> </w:t>
      </w:r>
      <w:r>
        <w:rPr/>
        <w:t>alleles. After completing the DNA sequencing, the study identified three new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nucleotide</w:t>
      </w:r>
      <w:r>
        <w:rPr>
          <w:spacing w:val="1"/>
        </w:rPr>
        <w:t> </w:t>
      </w:r>
      <w:r>
        <w:rPr/>
        <w:t>polymorphisms,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nonsense</w:t>
      </w:r>
      <w:r>
        <w:rPr>
          <w:spacing w:val="1"/>
        </w:rPr>
        <w:t> </w:t>
      </w:r>
      <w:r>
        <w:rPr/>
        <w:t>mutations,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Heading5"/>
        <w:numPr>
          <w:ilvl w:val="2"/>
          <w:numId w:val="22"/>
        </w:numPr>
        <w:tabs>
          <w:tab w:pos="1664" w:val="left" w:leader="none"/>
        </w:tabs>
        <w:spacing w:line="240" w:lineRule="auto" w:before="37" w:after="0"/>
        <w:ind w:left="1664" w:right="0" w:hanging="701"/>
        <w:jc w:val="both"/>
      </w:pPr>
      <w:bookmarkStart w:name="_TOC_250009" w:id="78"/>
      <w:r>
        <w:rPr/>
        <w:t>Polymorphism</w:t>
      </w:r>
      <w:r>
        <w:rPr>
          <w:spacing w:val="-6"/>
        </w:rPr>
        <w:t> </w:t>
      </w:r>
      <w:r>
        <w:rPr/>
        <w:t>Detection</w:t>
      </w:r>
      <w:r>
        <w:rPr>
          <w:spacing w:val="-6"/>
        </w:rPr>
        <w:t> </w:t>
      </w:r>
      <w:r>
        <w:rPr/>
        <w:t>Sanger</w:t>
      </w:r>
      <w:r>
        <w:rPr>
          <w:spacing w:val="-6"/>
        </w:rPr>
        <w:t> </w:t>
      </w:r>
      <w:bookmarkEnd w:id="78"/>
      <w:r>
        <w:rPr/>
        <w:t>Sequencing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2" w:lineRule="auto"/>
        <w:ind w:left="963" w:right="965" w:firstLine="720"/>
        <w:jc w:val="both"/>
      </w:pPr>
      <w:r>
        <w:rPr/>
        <w:t>In this study, the promoter region of the IL-18 (rs1946518) gene in</w:t>
      </w:r>
      <w:r>
        <w:rPr>
          <w:spacing w:val="1"/>
        </w:rPr>
        <w:t> </w:t>
      </w:r>
      <w:r>
        <w:rPr/>
        <w:t>patients'</w:t>
      </w:r>
      <w:r>
        <w:rPr>
          <w:spacing w:val="-15"/>
        </w:rPr>
        <w:t> </w:t>
      </w:r>
      <w:r>
        <w:rPr/>
        <w:t>samples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analyzed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polymorphisms</w:t>
      </w:r>
      <w:r>
        <w:rPr>
          <w:spacing w:val="-14"/>
        </w:rPr>
        <w:t> </w:t>
      </w:r>
      <w:r>
        <w:rPr/>
        <w:t>using</w:t>
      </w:r>
      <w:r>
        <w:rPr>
          <w:spacing w:val="-13"/>
        </w:rPr>
        <w:t> </w:t>
      </w:r>
      <w:r>
        <w:rPr/>
        <w:t>Sanger</w:t>
      </w:r>
      <w:r>
        <w:rPr>
          <w:spacing w:val="-14"/>
        </w:rPr>
        <w:t> </w:t>
      </w:r>
      <w:r>
        <w:rPr/>
        <w:t>sequencing.</w:t>
      </w:r>
      <w:r>
        <w:rPr>
          <w:spacing w:val="-14"/>
        </w:rPr>
        <w:t> </w:t>
      </w:r>
      <w:r>
        <w:rPr/>
        <w:t>A</w:t>
      </w:r>
      <w:r>
        <w:rPr>
          <w:spacing w:val="-68"/>
        </w:rPr>
        <w:t> </w:t>
      </w:r>
      <w:r>
        <w:rPr/>
        <w:t>total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23</w:t>
      </w:r>
      <w:r>
        <w:rPr>
          <w:spacing w:val="-11"/>
        </w:rPr>
        <w:t> </w:t>
      </w:r>
      <w:r>
        <w:rPr/>
        <w:t>mutations</w:t>
      </w:r>
      <w:r>
        <w:rPr>
          <w:spacing w:val="-13"/>
        </w:rPr>
        <w:t> </w:t>
      </w:r>
      <w:r>
        <w:rPr/>
        <w:t>were</w:t>
      </w:r>
      <w:r>
        <w:rPr>
          <w:spacing w:val="-11"/>
        </w:rPr>
        <w:t> </w:t>
      </w:r>
      <w:r>
        <w:rPr/>
        <w:t>detected</w:t>
      </w:r>
      <w:r>
        <w:rPr>
          <w:spacing w:val="-12"/>
        </w:rPr>
        <w:t> </w:t>
      </w:r>
      <w:r>
        <w:rPr/>
        <w:t>across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randomly</w:t>
      </w:r>
      <w:r>
        <w:rPr>
          <w:spacing w:val="-11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PCR</w:t>
      </w:r>
      <w:r>
        <w:rPr>
          <w:spacing w:val="-11"/>
        </w:rPr>
        <w:t> </w:t>
      </w:r>
      <w:r>
        <w:rPr/>
        <w:t>products,</w:t>
      </w:r>
      <w:r>
        <w:rPr>
          <w:spacing w:val="-68"/>
        </w:rPr>
        <w:t> </w:t>
      </w:r>
      <w:r>
        <w:rPr/>
        <w:t>as detailed in Tables (4.2 and 4.3) and also Figures (4.12 ). These mutations</w:t>
      </w:r>
      <w:r>
        <w:rPr>
          <w:spacing w:val="1"/>
        </w:rPr>
        <w:t> </w:t>
      </w:r>
      <w:r>
        <w:rPr/>
        <w:t>comprised</w:t>
      </w:r>
      <w:r>
        <w:rPr>
          <w:spacing w:val="14"/>
        </w:rPr>
        <w:t> </w:t>
      </w:r>
      <w:r>
        <w:rPr/>
        <w:t>20</w:t>
      </w:r>
      <w:r>
        <w:rPr>
          <w:spacing w:val="13"/>
        </w:rPr>
        <w:t> </w:t>
      </w:r>
      <w:r>
        <w:rPr/>
        <w:t>SNPs,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/>
        <w:t>insertion,</w:t>
      </w:r>
      <w:r>
        <w:rPr>
          <w:spacing w:val="12"/>
        </w:rPr>
        <w:t> </w:t>
      </w:r>
      <w:r>
        <w:rPr/>
        <w:t>1</w:t>
      </w:r>
      <w:r>
        <w:rPr>
          <w:spacing w:val="13"/>
        </w:rPr>
        <w:t> </w:t>
      </w:r>
      <w:r>
        <w:rPr/>
        <w:t>deletion,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1</w:t>
      </w:r>
      <w:r>
        <w:rPr>
          <w:spacing w:val="13"/>
        </w:rPr>
        <w:t> </w:t>
      </w:r>
      <w:r>
        <w:rPr/>
        <w:t>duplication,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total</w:t>
      </w:r>
      <w:r>
        <w:rPr>
          <w:spacing w:val="13"/>
        </w:rPr>
        <w:t> </w:t>
      </w:r>
      <w:r>
        <w:rPr/>
        <w:t>of</w:t>
      </w:r>
    </w:p>
    <w:p>
      <w:pPr>
        <w:pStyle w:val="BodyText"/>
        <w:spacing w:line="362" w:lineRule="auto"/>
        <w:ind w:left="963" w:right="962"/>
        <w:jc w:val="both"/>
      </w:pPr>
      <w:r>
        <w:rPr/>
        <w:pict>
          <v:shape style="position:absolute;margin-left:188.600098pt;margin-top:37.100216pt;width:.1pt;height:.1pt;mso-position-horizontal-relative:page;mso-position-vertical-relative:paragraph;z-index:-18472960" coordorigin="3772,742" coordsize="1,1" path="m3772,742l3773,743m3772,742l3773,74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8.600098pt;margin-top:9.050117pt;width:.1pt;height:.1pt;mso-position-horizontal-relative:page;mso-position-vertical-relative:paragraph;z-index:-18472448" coordorigin="3772,181" coordsize="1,1" path="m3772,181l3773,182m3772,181l3773,18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11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types.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detected,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mutations, and 9 were nonsense mutations. Significantly, this research 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unreported</w:t>
      </w:r>
      <w:r>
        <w:rPr>
          <w:spacing w:val="1"/>
        </w:rPr>
        <w:t> </w:t>
      </w:r>
      <w:r>
        <w:rPr/>
        <w:t>SNPs,</w:t>
      </w:r>
      <w:r>
        <w:rPr>
          <w:spacing w:val="1"/>
        </w:rPr>
        <w:t> </w:t>
      </w:r>
      <w:r>
        <w:rPr/>
        <w:t>highlighting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expanding</w:t>
      </w:r>
      <w:r>
        <w:rPr>
          <w:spacing w:val="-10"/>
        </w:rPr>
        <w:t> </w:t>
      </w:r>
      <w:r>
        <w:rPr/>
        <w:t>our</w:t>
      </w:r>
      <w:r>
        <w:rPr>
          <w:spacing w:val="-11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genetic</w:t>
      </w:r>
      <w:r>
        <w:rPr>
          <w:spacing w:val="-12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in</w:t>
      </w:r>
      <w:r>
        <w:rPr>
          <w:spacing w:val="-68"/>
        </w:rPr>
        <w:t> </w:t>
      </w:r>
      <w:r>
        <w:rPr/>
        <w:t>the</w:t>
      </w:r>
      <w:r>
        <w:rPr>
          <w:spacing w:val="-1"/>
        </w:rPr>
        <w:t> </w:t>
      </w:r>
      <w:r>
        <w:rPr/>
        <w:t>IL-18 gene.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5"/>
        <w:spacing w:line="278" w:lineRule="auto" w:before="48" w:after="4"/>
        <w:ind w:left="3564" w:right="1089" w:hanging="2462"/>
        <w:jc w:val="left"/>
      </w:pPr>
      <w:r>
        <w:rPr/>
        <w:pict>
          <v:rect style="position:absolute;margin-left:151.919998pt;margin-top:2.750325pt;width:3.6pt;height:16.560pt;mso-position-horizontal-relative:page;mso-position-vertical-relative:paragraph;z-index:-18473472" filled="true" fillcolor="#f7f7f8" stroked="false">
            <v:fill type="solid"/>
            <w10:wrap type="none"/>
          </v:rect>
        </w:pict>
      </w:r>
      <w:r>
        <w:rPr/>
        <w:t>Table 4.2: Sanger sequencing analysis of the promoter region of the IL-</w:t>
      </w:r>
      <w:r>
        <w:rPr>
          <w:spacing w:val="-68"/>
        </w:rPr>
        <w:t> </w:t>
      </w:r>
      <w:r>
        <w:rPr/>
        <w:t>18</w:t>
      </w:r>
      <w:r>
        <w:rPr>
          <w:spacing w:val="-1"/>
        </w:rPr>
        <w:t> </w:t>
      </w:r>
      <w:r>
        <w:rPr/>
        <w:t>gene in 10 patients of</w:t>
      </w:r>
      <w:r>
        <w:rPr>
          <w:spacing w:val="-1"/>
        </w:rPr>
        <w:t> </w:t>
      </w:r>
      <w:r>
        <w:rPr/>
        <w:t>ALL.</w: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706"/>
        <w:gridCol w:w="682"/>
        <w:gridCol w:w="716"/>
        <w:gridCol w:w="572"/>
        <w:gridCol w:w="332"/>
        <w:gridCol w:w="250"/>
        <w:gridCol w:w="682"/>
        <w:gridCol w:w="706"/>
        <w:gridCol w:w="725"/>
        <w:gridCol w:w="864"/>
        <w:gridCol w:w="941"/>
        <w:gridCol w:w="763"/>
        <w:gridCol w:w="547"/>
      </w:tblGrid>
      <w:tr>
        <w:trPr>
          <w:trHeight w:val="1108" w:hRule="atLeast"/>
        </w:trPr>
        <w:tc>
          <w:tcPr>
            <w:tcW w:w="864" w:type="dxa"/>
            <w:shd w:val="clear" w:color="auto" w:fill="F2F2F2"/>
          </w:tcPr>
          <w:p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Sort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4" w:lineRule="exact"/>
              <w:ind w:left="105" w:right="116"/>
              <w:rPr>
                <w:sz w:val="24"/>
              </w:rPr>
            </w:pPr>
            <w:r>
              <w:rPr>
                <w:sz w:val="24"/>
              </w:rPr>
              <w:t>variati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ve</w:t>
            </w:r>
          </w:p>
        </w:tc>
        <w:tc>
          <w:tcPr>
            <w:tcW w:w="706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76" w:right="86" w:hanging="168"/>
              <w:rPr>
                <w:sz w:val="24"/>
              </w:rPr>
            </w:pPr>
            <w:r>
              <w:rPr>
                <w:sz w:val="24"/>
              </w:rPr>
              <w:t>A&gt;A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</w:t>
            </w:r>
          </w:p>
        </w:tc>
        <w:tc>
          <w:tcPr>
            <w:tcW w:w="682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51" w:right="100" w:hanging="128"/>
              <w:rPr>
                <w:sz w:val="24"/>
              </w:rPr>
            </w:pPr>
            <w:r>
              <w:rPr>
                <w:sz w:val="24"/>
              </w:rPr>
              <w:t>T&gt;T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716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74" w:right="91" w:hanging="161"/>
              <w:rPr>
                <w:sz w:val="24"/>
              </w:rPr>
            </w:pPr>
            <w:r>
              <w:rPr>
                <w:sz w:val="24"/>
              </w:rPr>
              <w:t>A&gt;A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572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94" w:right="121" w:hanging="55"/>
              <w:rPr>
                <w:sz w:val="24"/>
              </w:rPr>
            </w:pPr>
            <w:r>
              <w:rPr>
                <w:sz w:val="24"/>
              </w:rPr>
              <w:t>T&gt;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582" w:type="dxa"/>
            <w:gridSpan w:val="2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04" w:right="114" w:hanging="75"/>
              <w:rPr>
                <w:sz w:val="24"/>
              </w:rPr>
            </w:pPr>
            <w:r>
              <w:rPr>
                <w:sz w:val="24"/>
              </w:rPr>
              <w:t>A&gt;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682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48" w:right="103" w:hanging="128"/>
              <w:rPr>
                <w:sz w:val="24"/>
              </w:rPr>
            </w:pPr>
            <w:r>
              <w:rPr>
                <w:sz w:val="24"/>
              </w:rPr>
              <w:t>T&gt;T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706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72" w:right="90" w:hanging="168"/>
              <w:rPr>
                <w:sz w:val="24"/>
              </w:rPr>
            </w:pPr>
            <w:r>
              <w:rPr>
                <w:sz w:val="24"/>
              </w:rPr>
              <w:t>A&gt;A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</w:t>
            </w:r>
          </w:p>
        </w:tc>
        <w:tc>
          <w:tcPr>
            <w:tcW w:w="725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68" w:right="100" w:hanging="155"/>
              <w:rPr>
                <w:sz w:val="24"/>
              </w:rPr>
            </w:pPr>
            <w:r>
              <w:rPr>
                <w:sz w:val="24"/>
              </w:rPr>
              <w:t>G&gt;G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864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306" w:right="108" w:hanging="180"/>
              <w:rPr>
                <w:sz w:val="24"/>
              </w:rPr>
            </w:pPr>
            <w:r>
              <w:rPr>
                <w:sz w:val="24"/>
              </w:rPr>
              <w:t>het_in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</w:t>
            </w:r>
          </w:p>
        </w:tc>
        <w:tc>
          <w:tcPr>
            <w:tcW w:w="941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327" w:right="117" w:hanging="187"/>
              <w:rPr>
                <w:sz w:val="24"/>
              </w:rPr>
            </w:pPr>
            <w:r>
              <w:rPr>
                <w:sz w:val="24"/>
              </w:rPr>
              <w:t>het_du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pC</w:t>
            </w:r>
          </w:p>
        </w:tc>
        <w:tc>
          <w:tcPr>
            <w:tcW w:w="763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287" w:right="92" w:hanging="180"/>
              <w:rPr>
                <w:sz w:val="24"/>
              </w:rPr>
            </w:pPr>
            <w:r>
              <w:rPr>
                <w:sz w:val="24"/>
              </w:rPr>
              <w:t>het_d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</w:t>
            </w:r>
          </w:p>
        </w:tc>
        <w:tc>
          <w:tcPr>
            <w:tcW w:w="547" w:type="dxa"/>
            <w:shd w:val="clear" w:color="auto" w:fill="F2F2F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79" w:right="125" w:hanging="41"/>
              <w:rPr>
                <w:sz w:val="24"/>
              </w:rPr>
            </w:pPr>
            <w:r>
              <w:rPr>
                <w:sz w:val="24"/>
              </w:rPr>
              <w:t>tot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</w:t>
            </w:r>
          </w:p>
        </w:tc>
      </w:tr>
      <w:tr>
        <w:trPr>
          <w:trHeight w:val="311" w:hRule="atLeast"/>
        </w:trPr>
        <w:tc>
          <w:tcPr>
            <w:tcW w:w="86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70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2" w:type="dxa"/>
            <w:gridSpan w:val="2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 w:before="15"/>
              <w:ind w:left="1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330" w:hRule="atLeast"/>
        </w:trPr>
        <w:tc>
          <w:tcPr>
            <w:tcW w:w="3872" w:type="dxa"/>
            <w:gridSpan w:val="6"/>
            <w:tcBorders>
              <w:top w:val="double" w:sz="1" w:space="0" w:color="000000"/>
            </w:tcBorders>
          </w:tcPr>
          <w:p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Sense</w:t>
            </w:r>
          </w:p>
        </w:tc>
        <w:tc>
          <w:tcPr>
            <w:tcW w:w="5478" w:type="dxa"/>
            <w:gridSpan w:val="8"/>
            <w:tcBorders>
              <w:top w:val="double" w:sz="1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21" w:hRule="atLeast"/>
        </w:trPr>
        <w:tc>
          <w:tcPr>
            <w:tcW w:w="3872" w:type="dxa"/>
            <w:gridSpan w:val="6"/>
          </w:tcPr>
          <w:p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Sense</w:t>
            </w:r>
          </w:p>
        </w:tc>
        <w:tc>
          <w:tcPr>
            <w:tcW w:w="5478" w:type="dxa"/>
            <w:gridSpan w:val="8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discovered)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spacing w:line="278" w:lineRule="auto" w:before="37" w:after="4"/>
        <w:ind w:left="4038" w:right="1159" w:hanging="2867"/>
        <w:jc w:val="left"/>
        <w:rPr>
          <w:b/>
          <w:sz w:val="28"/>
        </w:rPr>
      </w:pPr>
      <w:r>
        <w:rPr>
          <w:b/>
          <w:sz w:val="28"/>
        </w:rPr>
        <w:t>Table 4.3: Variants identified in ALL patients analyzed with mutation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DNA variant analysis.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416"/>
        <w:gridCol w:w="1416"/>
        <w:gridCol w:w="854"/>
        <w:gridCol w:w="1838"/>
        <w:gridCol w:w="1704"/>
        <w:gridCol w:w="1843"/>
      </w:tblGrid>
      <w:tr>
        <w:trPr>
          <w:trHeight w:val="1746" w:hRule="atLeast"/>
        </w:trPr>
        <w:tc>
          <w:tcPr>
            <w:tcW w:w="994" w:type="dxa"/>
            <w:shd w:val="clear" w:color="auto" w:fill="F2F2F2"/>
            <w:textDirection w:val="btLr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Gene</w:t>
            </w:r>
          </w:p>
        </w:tc>
        <w:tc>
          <w:tcPr>
            <w:tcW w:w="1416" w:type="dxa"/>
            <w:shd w:val="clear" w:color="auto" w:fill="F2F2F2"/>
            <w:textDirection w:val="btLr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280" w:lineRule="auto"/>
              <w:ind w:left="515" w:right="111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Chromosome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Position</w:t>
            </w:r>
          </w:p>
        </w:tc>
        <w:tc>
          <w:tcPr>
            <w:tcW w:w="1416" w:type="dxa"/>
            <w:shd w:val="clear" w:color="auto" w:fill="F2F2F2"/>
            <w:textDirection w:val="btLr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Mutation</w:t>
            </w:r>
          </w:p>
        </w:tc>
        <w:tc>
          <w:tcPr>
            <w:tcW w:w="854" w:type="dxa"/>
            <w:shd w:val="clear" w:color="auto" w:fill="F2F2F2"/>
            <w:textDirection w:val="btLr"/>
          </w:tcPr>
          <w:p>
            <w:pPr>
              <w:pStyle w:val="TableParagraph"/>
              <w:spacing w:line="280" w:lineRule="auto" w:before="97"/>
              <w:ind w:left="435" w:right="304" w:firstLine="13"/>
              <w:rPr>
                <w:b/>
                <w:sz w:val="24"/>
              </w:rPr>
            </w:pPr>
            <w:r>
              <w:rPr>
                <w:b/>
                <w:sz w:val="24"/>
              </w:rPr>
              <w:t>Mutation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Genotype</w:t>
            </w:r>
          </w:p>
        </w:tc>
        <w:tc>
          <w:tcPr>
            <w:tcW w:w="1838" w:type="dxa"/>
            <w:shd w:val="clear" w:color="auto" w:fill="F2F2F2"/>
            <w:textDirection w:val="btLr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462" w:right="330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Type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mutation</w:t>
            </w:r>
          </w:p>
        </w:tc>
        <w:tc>
          <w:tcPr>
            <w:tcW w:w="1704" w:type="dxa"/>
            <w:shd w:val="clear" w:color="auto" w:fill="F2F2F2"/>
            <w:textDirection w:val="btLr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268" w:right="65" w:hanging="74"/>
              <w:rPr>
                <w:b/>
                <w:sz w:val="24"/>
              </w:rPr>
            </w:pPr>
            <w:r>
              <w:rPr>
                <w:b/>
                <w:sz w:val="24"/>
              </w:rPr>
              <w:t>Heterozygous/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Homozygous</w:t>
            </w:r>
          </w:p>
        </w:tc>
        <w:tc>
          <w:tcPr>
            <w:tcW w:w="1843" w:type="dxa"/>
            <w:shd w:val="clear" w:color="auto" w:fill="F2F2F2"/>
            <w:textDirection w:val="btLr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8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Variants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1-IL18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11:1120353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A&gt;AT</w:t>
            </w:r>
          </w:p>
        </w:tc>
        <w:tc>
          <w:tcPr>
            <w:tcW w:w="183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Nonsense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30953A&gt;AT$25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1-IL18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T&gt;TG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31033T&gt;TG$43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1-IL18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A&gt;A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31082A&gt;AC$28</w:t>
            </w:r>
          </w:p>
        </w:tc>
      </w:tr>
      <w:tr>
        <w:trPr>
          <w:trHeight w:val="638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2-IL18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T&gt;TG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31033T&gt;TG$40</w:t>
            </w:r>
          </w:p>
        </w:tc>
      </w:tr>
      <w:tr>
        <w:trPr>
          <w:trHeight w:val="633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2-IL18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A&gt;A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31082A&gt;AC$32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3-IL18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A&gt;AT</w:t>
            </w:r>
          </w:p>
        </w:tc>
        <w:tc>
          <w:tcPr>
            <w:tcW w:w="183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Nonsense</w:t>
            </w:r>
          </w:p>
          <w:p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30953A&gt;AT$46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3-IL18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T&gt;TG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31033T&gt;TG$44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3-IL18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A&gt;A</w:t>
            </w:r>
          </w:p>
          <w:p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31082A&gt;AC$65</w:t>
            </w:r>
          </w:p>
        </w:tc>
      </w:tr>
      <w:tr>
        <w:trPr>
          <w:trHeight w:val="638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4-IL18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11:1120343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T&gt;TG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31033T&gt;TG$37</w:t>
            </w:r>
          </w:p>
        </w:tc>
      </w:tr>
      <w:tr>
        <w:trPr>
          <w:trHeight w:val="638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4-IL18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11:1120343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A&gt;A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31082A&gt;AC$29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5-IL18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11:1120355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A&gt;AT</w:t>
            </w:r>
          </w:p>
        </w:tc>
        <w:tc>
          <w:tcPr>
            <w:tcW w:w="183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Nonsense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30953A&gt;AT$42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5-IL18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11:1120355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T&gt;G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Homozygous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31033T&gt;G$116</w:t>
            </w:r>
          </w:p>
        </w:tc>
      </w:tr>
      <w:tr>
        <w:trPr>
          <w:trHeight w:val="633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5-IL18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11:1120355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A&gt;C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Homozygous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31082A&gt;C$85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6-IL18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T&gt;TG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31033T&gt;TG$32</w:t>
            </w:r>
          </w:p>
        </w:tc>
      </w:tr>
      <w:tr>
        <w:trPr>
          <w:trHeight w:val="638" w:hRule="atLeast"/>
        </w:trPr>
        <w:tc>
          <w:tcPr>
            <w:tcW w:w="99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6-IL18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11:1120354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T&gt;TA</w:t>
            </w:r>
          </w:p>
        </w:tc>
        <w:tc>
          <w:tcPr>
            <w:tcW w:w="183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Nonsense</w:t>
            </w:r>
          </w:p>
          <w:p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31040T&gt;TA$14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6-IL18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11:1120355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A&gt;AT</w:t>
            </w:r>
          </w:p>
        </w:tc>
        <w:tc>
          <w:tcPr>
            <w:tcW w:w="183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Nonsense</w:t>
            </w:r>
          </w:p>
          <w:p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31045A&gt;AT$15</w:t>
            </w:r>
          </w:p>
        </w:tc>
      </w:tr>
      <w:tr>
        <w:trPr>
          <w:trHeight w:val="954" w:hRule="atLeast"/>
        </w:trPr>
        <w:tc>
          <w:tcPr>
            <w:tcW w:w="99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6-IL18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11:1120355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Insertion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838" w:type="dxa"/>
          </w:tcPr>
          <w:p>
            <w:pPr>
              <w:pStyle w:val="TableParagraph"/>
              <w:spacing w:line="280" w:lineRule="auto" w:before="150"/>
              <w:ind w:left="105" w:right="769"/>
              <w:rPr>
                <w:sz w:val="24"/>
              </w:rPr>
            </w:pPr>
            <w:r>
              <w:rPr>
                <w:sz w:val="24"/>
              </w:rPr>
              <w:t>Nonsense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31046_31047het</w:t>
            </w:r>
          </w:p>
          <w:p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_insT$5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9"/>
        <w:rPr>
          <w:b/>
          <w:sz w:val="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416"/>
        <w:gridCol w:w="1416"/>
        <w:gridCol w:w="854"/>
        <w:gridCol w:w="1838"/>
        <w:gridCol w:w="1704"/>
        <w:gridCol w:w="1843"/>
      </w:tblGrid>
      <w:tr>
        <w:trPr>
          <w:trHeight w:val="959" w:hRule="atLeast"/>
        </w:trPr>
        <w:tc>
          <w:tcPr>
            <w:tcW w:w="99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7-IL18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11:1120355</w:t>
            </w:r>
          </w:p>
          <w:p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Duplication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38" w:type="dxa"/>
          </w:tcPr>
          <w:p>
            <w:pPr>
              <w:pStyle w:val="TableParagraph"/>
              <w:spacing w:line="276" w:lineRule="auto" w:before="155"/>
              <w:ind w:left="105" w:right="769"/>
              <w:rPr>
                <w:sz w:val="24"/>
              </w:rPr>
            </w:pPr>
            <w:r>
              <w:rPr>
                <w:sz w:val="24"/>
              </w:rPr>
              <w:t>Nonsense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30976het_dupC</w:t>
            </w:r>
          </w:p>
          <w:p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$18</w:t>
            </w:r>
          </w:p>
        </w:tc>
      </w:tr>
      <w:tr>
        <w:trPr>
          <w:trHeight w:val="316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8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83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70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9-IL18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11:1120353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T&gt;G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Homozygous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31033T&gt;G$110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9-IL18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11:1120353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A&gt;C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Homozygous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31082A&gt;C$80</w:t>
            </w:r>
          </w:p>
        </w:tc>
      </w:tr>
      <w:tr>
        <w:trPr>
          <w:trHeight w:val="63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IL18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11:1120352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T&gt;G</w:t>
            </w:r>
          </w:p>
        </w:tc>
        <w:tc>
          <w:tcPr>
            <w:tcW w:w="1838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Homozygous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31033T&gt;G$115</w:t>
            </w:r>
          </w:p>
        </w:tc>
      </w:tr>
      <w:tr>
        <w:trPr>
          <w:trHeight w:val="954" w:hRule="atLeast"/>
        </w:trPr>
        <w:tc>
          <w:tcPr>
            <w:tcW w:w="994" w:type="dxa"/>
          </w:tcPr>
          <w:p>
            <w:pPr>
              <w:pStyle w:val="TableParagraph"/>
              <w:spacing w:line="280" w:lineRule="auto" w:before="150"/>
              <w:ind w:left="105" w:right="392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IL18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11:1120352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Substitution</w:t>
            </w:r>
          </w:p>
        </w:tc>
        <w:tc>
          <w:tcPr>
            <w:tcW w:w="854" w:type="dxa"/>
          </w:tcPr>
          <w:p>
            <w:pPr>
              <w:pStyle w:val="TableParagraph"/>
              <w:spacing w:line="280" w:lineRule="auto" w:before="150"/>
              <w:ind w:left="105" w:right="237"/>
              <w:rPr>
                <w:sz w:val="24"/>
              </w:rPr>
            </w:pPr>
            <w:r>
              <w:rPr>
                <w:sz w:val="24"/>
              </w:rPr>
              <w:t>G&gt;G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838" w:type="dxa"/>
          </w:tcPr>
          <w:p>
            <w:pPr>
              <w:pStyle w:val="TableParagraph"/>
              <w:spacing w:line="280" w:lineRule="auto" w:before="150"/>
              <w:ind w:left="105" w:right="769"/>
              <w:rPr>
                <w:sz w:val="24"/>
              </w:rPr>
            </w:pPr>
            <w:r>
              <w:rPr>
                <w:sz w:val="24"/>
              </w:rPr>
              <w:t>Nonsense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31079G&gt;GA$7</w:t>
            </w:r>
          </w:p>
        </w:tc>
      </w:tr>
      <w:tr>
        <w:trPr>
          <w:trHeight w:val="954" w:hRule="atLeast"/>
        </w:trPr>
        <w:tc>
          <w:tcPr>
            <w:tcW w:w="994" w:type="dxa"/>
          </w:tcPr>
          <w:p>
            <w:pPr>
              <w:pStyle w:val="TableParagraph"/>
              <w:spacing w:line="280" w:lineRule="auto" w:before="150"/>
              <w:ind w:left="105" w:right="392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IL18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11:1120352</w:t>
            </w:r>
          </w:p>
          <w:p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0"/>
              <w:ind w:left="104"/>
              <w:rPr>
                <w:sz w:val="24"/>
              </w:rPr>
            </w:pPr>
            <w:r>
              <w:rPr>
                <w:sz w:val="24"/>
              </w:rPr>
              <w:t>Deletion</w:t>
            </w:r>
          </w:p>
        </w:tc>
        <w:tc>
          <w:tcPr>
            <w:tcW w:w="85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1838" w:type="dxa"/>
          </w:tcPr>
          <w:p>
            <w:pPr>
              <w:pStyle w:val="TableParagraph"/>
              <w:spacing w:line="280" w:lineRule="auto" w:before="150"/>
              <w:ind w:left="105" w:right="769"/>
              <w:rPr>
                <w:sz w:val="24"/>
              </w:rPr>
            </w:pPr>
            <w:r>
              <w:rPr>
                <w:sz w:val="24"/>
              </w:rPr>
              <w:t>Nonsense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mutation</w:t>
            </w:r>
          </w:p>
        </w:tc>
        <w:tc>
          <w:tcPr>
            <w:tcW w:w="170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Heterozygous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80" w:lineRule="auto"/>
              <w:ind w:left="105" w:right="108"/>
              <w:rPr>
                <w:sz w:val="24"/>
              </w:rPr>
            </w:pPr>
            <w:r>
              <w:rPr>
                <w:sz w:val="24"/>
              </w:rPr>
              <w:t>31081het_delG$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</w:tbl>
    <w:p>
      <w:pPr>
        <w:spacing w:after="0" w:line="280" w:lineRule="auto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1059"/>
        <w:rPr>
          <w:sz w:val="20"/>
        </w:rPr>
      </w:pPr>
      <w:r>
        <w:rPr>
          <w:sz w:val="20"/>
        </w:rPr>
        <w:drawing>
          <wp:inline distT="0" distB="0" distL="0" distR="0">
            <wp:extent cx="5421858" cy="6334315"/>
            <wp:effectExtent l="0" t="0" r="0" b="0"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858" cy="63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20"/>
        </w:rPr>
      </w:pPr>
    </w:p>
    <w:p>
      <w:pPr>
        <w:spacing w:line="276" w:lineRule="auto" w:before="56"/>
        <w:ind w:left="1017" w:right="1021" w:firstLine="0"/>
        <w:jc w:val="center"/>
        <w:rPr>
          <w:b/>
          <w:sz w:val="24"/>
        </w:rPr>
      </w:pPr>
      <w:r>
        <w:rPr>
          <w:b/>
          <w:sz w:val="24"/>
        </w:rPr>
        <w:t>Figure 4.12. Show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three different polymorphisms (mutations) on the IL-18 promoter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region. The shift from A to AT (30953A&gt;AT$25) is called a nonsense mutation,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shift from T to TG (31033T&gt;TG$43), and A to AC (31082A&gt;AC$28) are referred 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sense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mutations,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which causes changes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amino acid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molecules.</w:t>
      </w:r>
    </w:p>
    <w:p>
      <w:pPr>
        <w:spacing w:after="0" w:line="276" w:lineRule="auto"/>
        <w:jc w:val="center"/>
        <w:rPr>
          <w:sz w:val="24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spacing w:line="456" w:lineRule="auto"/>
        <w:jc w:val="center"/>
      </w:pPr>
      <w:r>
        <w:rPr/>
        <w:t>Chapter</w:t>
      </w:r>
      <w:r>
        <w:rPr>
          <w:spacing w:val="-17"/>
        </w:rPr>
        <w:t> </w:t>
      </w:r>
      <w:r>
        <w:rPr/>
        <w:t>Five</w:t>
      </w:r>
      <w:r>
        <w:rPr>
          <w:spacing w:val="-127"/>
        </w:rPr>
        <w:t> </w:t>
      </w:r>
      <w:r>
        <w:rPr/>
        <w:t>Discussion</w:t>
      </w:r>
    </w:p>
    <w:p>
      <w:pPr>
        <w:spacing w:after="0" w:line="456" w:lineRule="auto"/>
        <w:jc w:val="center"/>
        <w:sectPr>
          <w:headerReference w:type="default" r:id="rId43"/>
          <w:footerReference w:type="default" r:id="rId44"/>
          <w:pgSz w:w="11900" w:h="16840"/>
          <w:pgMar w:header="0" w:footer="0" w:top="1600" w:bottom="280" w:left="740" w:right="440"/>
        </w:sectPr>
      </w:pPr>
    </w:p>
    <w:p>
      <w:pPr>
        <w:pStyle w:val="Heading4"/>
        <w:spacing w:before="77"/>
        <w:ind w:left="1083" w:right="1086"/>
        <w:jc w:val="center"/>
      </w:pPr>
      <w:bookmarkStart w:name="_TOC_250008" w:id="79"/>
      <w:r>
        <w:rPr/>
        <w:t>CHAPTER</w:t>
      </w:r>
      <w:r>
        <w:rPr>
          <w:spacing w:val="-4"/>
        </w:rPr>
        <w:t> </w:t>
      </w:r>
      <w:bookmarkEnd w:id="79"/>
      <w:r>
        <w:rPr/>
        <w:t>FIVE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40" w:lineRule="auto" w:before="43" w:after="0"/>
        <w:ind w:left="1284" w:right="0" w:hanging="321"/>
        <w:jc w:val="both"/>
        <w:rPr>
          <w:b/>
          <w:sz w:val="32"/>
        </w:rPr>
      </w:pPr>
      <w:bookmarkStart w:name="_TOC_250007" w:id="80"/>
      <w:bookmarkEnd w:id="80"/>
      <w:r>
        <w:rPr>
          <w:b/>
          <w:sz w:val="32"/>
        </w:rPr>
        <w:t>Discussion</w:t>
      </w:r>
    </w:p>
    <w:p>
      <w:pPr>
        <w:pStyle w:val="Heading5"/>
        <w:numPr>
          <w:ilvl w:val="1"/>
          <w:numId w:val="23"/>
        </w:numPr>
        <w:tabs>
          <w:tab w:pos="1384" w:val="left" w:leader="none"/>
        </w:tabs>
        <w:spacing w:line="240" w:lineRule="auto" w:before="283" w:after="0"/>
        <w:ind w:left="1384" w:right="0" w:hanging="421"/>
        <w:jc w:val="both"/>
      </w:pPr>
      <w:bookmarkStart w:name="_TOC_250006" w:id="81"/>
      <w:bookmarkEnd w:id="81"/>
      <w:r>
        <w:rPr/>
        <w:t>Immunophenotyping</w:t>
      </w:r>
    </w:p>
    <w:p>
      <w:pPr>
        <w:pStyle w:val="BodyText"/>
        <w:spacing w:line="362" w:lineRule="auto" w:before="163"/>
        <w:ind w:left="963" w:right="964" w:firstLine="720"/>
        <w:jc w:val="both"/>
      </w:pPr>
      <w:r>
        <w:rPr/>
        <w:t>Immunophenotyping play a pivotal role in basic research to diagnose</w:t>
      </w:r>
      <w:r>
        <w:rPr>
          <w:spacing w:val="1"/>
        </w:rPr>
        <w:t> </w:t>
      </w:r>
      <w:r>
        <w:rPr/>
        <w:t>diseases, such as specific types of leukemia and lymphoma. According to</w:t>
      </w:r>
      <w:r>
        <w:rPr>
          <w:spacing w:val="1"/>
        </w:rPr>
        <w:t> </w:t>
      </w:r>
      <w:r>
        <w:rPr/>
        <w:t>(Abdurrahman,</w:t>
      </w:r>
      <w:r>
        <w:rPr>
          <w:spacing w:val="-9"/>
        </w:rPr>
        <w:t> </w:t>
      </w:r>
      <w:r>
        <w:rPr/>
        <w:t>2011)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,</w:t>
      </w:r>
      <w:r>
        <w:rPr>
          <w:spacing w:val="-7"/>
        </w:rPr>
        <w:t> </w:t>
      </w:r>
      <w:r>
        <w:rPr/>
        <w:t>who</w:t>
      </w:r>
      <w:r>
        <w:rPr>
          <w:spacing w:val="-8"/>
        </w:rPr>
        <w:t> </w:t>
      </w:r>
      <w:r>
        <w:rPr/>
        <w:t>carried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Duhok,</w:t>
      </w:r>
      <w:r>
        <w:rPr>
          <w:spacing w:val="-8"/>
        </w:rPr>
        <w:t> </w:t>
      </w:r>
      <w:r>
        <w:rPr/>
        <w:t>male</w:t>
      </w:r>
      <w:r>
        <w:rPr>
          <w:spacing w:val="-7"/>
        </w:rPr>
        <w:t> </w:t>
      </w:r>
      <w:r>
        <w:rPr/>
        <w:t>patients</w:t>
      </w:r>
      <w:r>
        <w:rPr>
          <w:spacing w:val="-68"/>
        </w:rPr>
        <w:t> </w:t>
      </w:r>
      <w:r>
        <w:rPr/>
        <w:t>were more prevalent than female patients; nevertheless, (Conforti et al., 2013)</w:t>
      </w:r>
      <w:r>
        <w:rPr>
          <w:spacing w:val="-67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female</w:t>
      </w:r>
      <w:r>
        <w:rPr>
          <w:spacing w:val="-4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male</w:t>
      </w:r>
      <w:r>
        <w:rPr>
          <w:spacing w:val="-4"/>
        </w:rPr>
        <w:t> </w:t>
      </w:r>
      <w:r>
        <w:rPr/>
        <w:t>patients.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median</w:t>
      </w:r>
      <w:r>
        <w:rPr>
          <w:spacing w:val="-68"/>
        </w:rPr>
        <w:t> </w:t>
      </w:r>
      <w:r>
        <w:rPr/>
        <w:t>age of patients in his study was 4.9 years old, less than half of the patients lost</w:t>
      </w:r>
      <w:r>
        <w:rPr>
          <w:spacing w:val="-67"/>
        </w:rPr>
        <w:t> </w:t>
      </w:r>
      <w:r>
        <w:rPr/>
        <w:t>weight, 23 (45.7%), and around 10 (19.6%) patients had anemia, as seen in</w:t>
      </w:r>
      <w:r>
        <w:rPr>
          <w:spacing w:val="1"/>
        </w:rPr>
        <w:t> </w:t>
      </w:r>
      <w:r>
        <w:rPr/>
        <w:t>Table 4.1. The Leukemia and Lymphoma Society reports that 75 percent of</w:t>
      </w:r>
      <w:r>
        <w:rPr>
          <w:spacing w:val="1"/>
        </w:rPr>
        <w:t> </w:t>
      </w:r>
      <w:r>
        <w:rPr/>
        <w:t>ALL cases are B-ALL, and 25 percent of ALL cases are T-ALL (Society,</w:t>
      </w:r>
      <w:r>
        <w:rPr>
          <w:spacing w:val="1"/>
        </w:rPr>
        <w:t> </w:t>
      </w:r>
      <w:r>
        <w:rPr/>
        <w:t>2022).</w:t>
      </w:r>
    </w:p>
    <w:p>
      <w:pPr>
        <w:pStyle w:val="BodyText"/>
        <w:spacing w:line="362" w:lineRule="auto"/>
        <w:ind w:left="963" w:right="963" w:firstLine="720"/>
        <w:jc w:val="both"/>
      </w:pPr>
      <w:r>
        <w:rPr/>
        <w:t>However,</w:t>
      </w:r>
      <w:r>
        <w:rPr>
          <w:spacing w:val="-11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study</w:t>
      </w:r>
      <w:r>
        <w:rPr>
          <w:spacing w:val="-12"/>
        </w:rPr>
        <w:t> </w:t>
      </w:r>
      <w:r>
        <w:rPr/>
        <w:t>(Bachir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2009)</w:t>
      </w:r>
      <w:r>
        <w:rPr>
          <w:spacing w:val="-11"/>
        </w:rPr>
        <w:t> </w:t>
      </w:r>
      <w:r>
        <w:rPr/>
        <w:t>study,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age</w:t>
      </w:r>
      <w:r>
        <w:rPr>
          <w:spacing w:val="-11"/>
        </w:rPr>
        <w:t> </w:t>
      </w:r>
      <w:r>
        <w:rPr/>
        <w:t>range</w:t>
      </w:r>
      <w:r>
        <w:rPr>
          <w:spacing w:val="-11"/>
        </w:rPr>
        <w:t> </w:t>
      </w:r>
      <w:r>
        <w:rPr/>
        <w:t>of</w:t>
      </w:r>
      <w:r>
        <w:rPr>
          <w:spacing w:val="-68"/>
        </w:rPr>
        <w:t> </w:t>
      </w:r>
      <w:r>
        <w:rPr/>
        <w:t>patients</w:t>
      </w:r>
      <w:r>
        <w:rPr>
          <w:spacing w:val="-16"/>
        </w:rPr>
        <w:t> </w:t>
      </w:r>
      <w:r>
        <w:rPr/>
        <w:t>diagnosed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B-ALL,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general,</w:t>
      </w:r>
      <w:r>
        <w:rPr>
          <w:spacing w:val="-15"/>
        </w:rPr>
        <w:t> </w:t>
      </w:r>
      <w:r>
        <w:rPr/>
        <w:t>is</w:t>
      </w:r>
      <w:r>
        <w:rPr>
          <w:spacing w:val="-16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ages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(5-13),</w:t>
      </w:r>
      <w:r>
        <w:rPr>
          <w:spacing w:val="-16"/>
        </w:rPr>
        <w:t> </w:t>
      </w:r>
      <w:r>
        <w:rPr/>
        <w:t>while</w:t>
      </w:r>
      <w:r>
        <w:rPr>
          <w:spacing w:val="-68"/>
        </w:rPr>
        <w:t> </w:t>
      </w:r>
      <w:r>
        <w:rPr/>
        <w:t>individuals</w:t>
      </w:r>
      <w:r>
        <w:rPr>
          <w:spacing w:val="-5"/>
        </w:rPr>
        <w:t> </w:t>
      </w:r>
      <w:r>
        <w:rPr/>
        <w:t>diagnosed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T-ALL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0.5-17</w:t>
      </w:r>
      <w:r>
        <w:rPr>
          <w:spacing w:val="-4"/>
        </w:rPr>
        <w:t> </w:t>
      </w:r>
      <w:r>
        <w:rPr/>
        <w:t>years</w:t>
      </w:r>
      <w:r>
        <w:rPr>
          <w:spacing w:val="-6"/>
        </w:rPr>
        <w:t> </w:t>
      </w:r>
      <w:r>
        <w:rPr/>
        <w:t>old.</w:t>
      </w:r>
      <w:r>
        <w:rPr>
          <w:spacing w:val="-6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68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CD10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blast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CD10.</w:t>
      </w:r>
      <w:r>
        <w:rPr>
          <w:spacing w:val="1"/>
        </w:rPr>
        <w:t> </w:t>
      </w:r>
      <w:r>
        <w:rPr/>
        <w:t>Moreover, it also was demonstrated that a positive CD score was associated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adverse</w:t>
      </w:r>
      <w:r>
        <w:rPr>
          <w:spacing w:val="-5"/>
        </w:rPr>
        <w:t> </w:t>
      </w:r>
      <w:r>
        <w:rPr/>
        <w:t>markers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blast</w:t>
      </w:r>
      <w:r>
        <w:rPr>
          <w:spacing w:val="-5"/>
        </w:rPr>
        <w:t> </w:t>
      </w:r>
      <w:r>
        <w:rPr/>
        <w:t>percentage,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larger</w:t>
      </w:r>
      <w:r>
        <w:rPr>
          <w:spacing w:val="-5"/>
        </w:rPr>
        <w:t> </w:t>
      </w:r>
      <w:r>
        <w:rPr/>
        <w:t>total</w:t>
      </w:r>
      <w:r>
        <w:rPr>
          <w:spacing w:val="-68"/>
        </w:rPr>
        <w:t> </w:t>
      </w:r>
      <w:r>
        <w:rPr/>
        <w:t>leucocyte count, and a lower platelet count. According to (Wimalachandra et</w:t>
      </w:r>
      <w:r>
        <w:rPr>
          <w:spacing w:val="1"/>
        </w:rPr>
        <w:t> </w:t>
      </w:r>
      <w:r>
        <w:rPr/>
        <w:t>al.,</w:t>
      </w:r>
      <w:r>
        <w:rPr>
          <w:spacing w:val="-16"/>
        </w:rPr>
        <w:t> </w:t>
      </w:r>
      <w:r>
        <w:rPr/>
        <w:t>2020)</w:t>
      </w:r>
      <w:r>
        <w:rPr>
          <w:spacing w:val="-16"/>
        </w:rPr>
        <w:t> </w:t>
      </w:r>
      <w:r>
        <w:rPr/>
        <w:t>studies</w:t>
      </w:r>
      <w:r>
        <w:rPr>
          <w:spacing w:val="-16"/>
        </w:rPr>
        <w:t> </w:t>
      </w:r>
      <w:r>
        <w:rPr/>
        <w:t>separate</w:t>
      </w:r>
      <w:r>
        <w:rPr>
          <w:spacing w:val="-16"/>
        </w:rPr>
        <w:t> </w:t>
      </w:r>
      <w:r>
        <w:rPr/>
        <w:t>CD</w:t>
      </w:r>
      <w:r>
        <w:rPr>
          <w:spacing w:val="-15"/>
        </w:rPr>
        <w:t> </w:t>
      </w:r>
      <w:r>
        <w:rPr/>
        <w:t>markers</w:t>
      </w:r>
      <w:r>
        <w:rPr>
          <w:spacing w:val="-16"/>
        </w:rPr>
        <w:t> </w:t>
      </w:r>
      <w:r>
        <w:rPr/>
        <w:t>according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pediatric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adult</w:t>
      </w:r>
      <w:r>
        <w:rPr>
          <w:spacing w:val="-15"/>
        </w:rPr>
        <w:t> </w:t>
      </w:r>
      <w:r>
        <w:rPr/>
        <w:t>age.</w:t>
      </w:r>
      <w:r>
        <w:rPr>
          <w:spacing w:val="-16"/>
        </w:rPr>
        <w:t> </w:t>
      </w:r>
      <w:r>
        <w:rPr/>
        <w:t>For</w:t>
      </w:r>
      <w:r>
        <w:rPr>
          <w:spacing w:val="-67"/>
        </w:rPr>
        <w:t> </w:t>
      </w:r>
      <w:r>
        <w:rPr/>
        <w:t>instance,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7"/>
        </w:rPr>
        <w:t> </w:t>
      </w:r>
      <w:r>
        <w:rPr/>
        <w:t>level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CD79a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expressed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pediatric</w:t>
      </w:r>
      <w:r>
        <w:rPr>
          <w:spacing w:val="-7"/>
        </w:rPr>
        <w:t> </w:t>
      </w:r>
      <w:r>
        <w:rPr/>
        <w:t>age,</w:t>
      </w:r>
      <w:r>
        <w:rPr>
          <w:spacing w:val="-9"/>
        </w:rPr>
        <w:t> </w:t>
      </w:r>
      <w:r>
        <w:rPr/>
        <w:t>but</w:t>
      </w:r>
      <w:r>
        <w:rPr>
          <w:spacing w:val="-9"/>
        </w:rPr>
        <w:t> </w:t>
      </w:r>
      <w:r>
        <w:rPr/>
        <w:t>in</w:t>
      </w:r>
      <w:r>
        <w:rPr>
          <w:spacing w:val="-67"/>
        </w:rPr>
        <w:t> </w:t>
      </w:r>
      <w:r>
        <w:rPr/>
        <w:t>adults, age is less expressed, although, in our study, it is vice versa. However,</w:t>
      </w:r>
      <w:r>
        <w:rPr>
          <w:spacing w:val="1"/>
        </w:rPr>
        <w:t> </w:t>
      </w:r>
      <w:r>
        <w:rPr/>
        <w:t>CD10 and CD19 are relatively expressed in the current study; CD33 is not</w:t>
      </w:r>
      <w:r>
        <w:rPr>
          <w:spacing w:val="1"/>
        </w:rPr>
        <w:t> </w:t>
      </w:r>
      <w:r>
        <w:rPr/>
        <w:t>expressed at all in pediatric and adult ages. The (Wimalachandra et al., 2020)</w:t>
      </w:r>
      <w:r>
        <w:rPr>
          <w:spacing w:val="1"/>
        </w:rPr>
        <w:t> </w:t>
      </w:r>
      <w:r>
        <w:rPr/>
        <w:t>studies expressed approximately 25 percent in pediatrics and adults. In the</w:t>
      </w:r>
      <w:r>
        <w:rPr>
          <w:spacing w:val="1"/>
        </w:rPr>
        <w:t> </w:t>
      </w:r>
      <w:r>
        <w:rPr>
          <w:w w:val="95"/>
        </w:rPr>
        <w:t>immunophenotypic</w:t>
      </w:r>
      <w:r>
        <w:rPr>
          <w:spacing w:val="43"/>
          <w:w w:val="95"/>
        </w:rPr>
        <w:t> </w:t>
      </w:r>
      <w:r>
        <w:rPr>
          <w:w w:val="95"/>
        </w:rPr>
        <w:t>characterization,</w:t>
      </w:r>
      <w:r>
        <w:rPr>
          <w:spacing w:val="43"/>
          <w:w w:val="95"/>
        </w:rPr>
        <w:t> </w:t>
      </w:r>
      <w:r>
        <w:rPr>
          <w:w w:val="95"/>
        </w:rPr>
        <w:t>the</w:t>
      </w:r>
      <w:r>
        <w:rPr>
          <w:spacing w:val="43"/>
          <w:w w:val="95"/>
        </w:rPr>
        <w:t> </w:t>
      </w:r>
      <w:r>
        <w:rPr>
          <w:w w:val="95"/>
        </w:rPr>
        <w:t>most</w:t>
      </w:r>
      <w:r>
        <w:rPr>
          <w:spacing w:val="43"/>
          <w:w w:val="95"/>
        </w:rPr>
        <w:t> </w:t>
      </w:r>
      <w:r>
        <w:rPr>
          <w:w w:val="95"/>
        </w:rPr>
        <w:t>sensitive</w:t>
      </w:r>
      <w:r>
        <w:rPr>
          <w:spacing w:val="43"/>
          <w:w w:val="95"/>
        </w:rPr>
        <w:t> </w:t>
      </w:r>
      <w:r>
        <w:rPr>
          <w:w w:val="95"/>
        </w:rPr>
        <w:t>markers</w:t>
      </w:r>
      <w:r>
        <w:rPr>
          <w:spacing w:val="43"/>
          <w:w w:val="95"/>
        </w:rPr>
        <w:t> </w:t>
      </w:r>
      <w:r>
        <w:rPr>
          <w:w w:val="95"/>
        </w:rPr>
        <w:t>for</w:t>
      </w:r>
      <w:r>
        <w:rPr>
          <w:spacing w:val="36"/>
          <w:w w:val="95"/>
        </w:rPr>
        <w:t> </w:t>
      </w:r>
      <w:r>
        <w:rPr>
          <w:w w:val="95"/>
        </w:rPr>
        <w:t>diagnosing</w:t>
      </w:r>
    </w:p>
    <w:p>
      <w:pPr>
        <w:spacing w:after="0" w:line="362" w:lineRule="auto"/>
        <w:jc w:val="both"/>
        <w:sectPr>
          <w:headerReference w:type="default" r:id="rId45"/>
          <w:footerReference w:type="default" r:id="rId46"/>
          <w:pgSz w:w="11900" w:h="16840"/>
          <w:pgMar w:header="722" w:footer="1057" w:top="1360" w:bottom="1240" w:left="740" w:right="440"/>
          <w:pgNumType w:start="54"/>
        </w:sectPr>
      </w:pPr>
    </w:p>
    <w:p>
      <w:pPr>
        <w:pStyle w:val="BodyText"/>
        <w:spacing w:line="362" w:lineRule="auto" w:before="37"/>
        <w:ind w:left="963" w:right="964"/>
        <w:jc w:val="both"/>
      </w:pPr>
      <w:r>
        <w:rPr/>
        <w:t>B-ALL were CD19 and Cyto CD79 a, with more than 90% positivity. Ninety-</w:t>
      </w:r>
      <w:r>
        <w:rPr>
          <w:spacing w:val="-67"/>
        </w:rPr>
        <w:t> </w:t>
      </w:r>
      <w:r>
        <w:rPr/>
        <w:t>three</w:t>
      </w:r>
      <w:r>
        <w:rPr>
          <w:spacing w:val="-13"/>
        </w:rPr>
        <w:t> </w:t>
      </w:r>
      <w:r>
        <w:rPr/>
        <w:t>percent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pediatric</w:t>
      </w:r>
      <w:r>
        <w:rPr>
          <w:spacing w:val="-12"/>
        </w:rPr>
        <w:t> </w:t>
      </w:r>
      <w:r>
        <w:rPr/>
        <w:t>B-ALL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67%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adult</w:t>
      </w:r>
      <w:r>
        <w:rPr>
          <w:spacing w:val="-12"/>
        </w:rPr>
        <w:t> </w:t>
      </w:r>
      <w:r>
        <w:rPr/>
        <w:t>B-ALL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CD10</w:t>
      </w:r>
      <w:r>
        <w:rPr>
          <w:spacing w:val="-12"/>
        </w:rPr>
        <w:t> </w:t>
      </w:r>
      <w:r>
        <w:rPr/>
        <w:t>positive</w:t>
      </w:r>
      <w:r>
        <w:rPr>
          <w:spacing w:val="-68"/>
        </w:rPr>
        <w:t> </w:t>
      </w:r>
      <w:r>
        <w:rPr/>
        <w:t>common</w:t>
      </w:r>
      <w:r>
        <w:rPr>
          <w:spacing w:val="-11"/>
        </w:rPr>
        <w:t> </w:t>
      </w:r>
      <w:r>
        <w:rPr/>
        <w:t>ALL.</w:t>
      </w:r>
      <w:r>
        <w:rPr>
          <w:spacing w:val="-11"/>
        </w:rPr>
        <w:t> </w:t>
      </w:r>
      <w:r>
        <w:rPr/>
        <w:t>CD20</w:t>
      </w:r>
      <w:r>
        <w:rPr>
          <w:spacing w:val="-10"/>
        </w:rPr>
        <w:t> </w:t>
      </w:r>
      <w:r>
        <w:rPr/>
        <w:t>expression</w:t>
      </w:r>
      <w:r>
        <w:rPr>
          <w:spacing w:val="-10"/>
        </w:rPr>
        <w:t> </w:t>
      </w:r>
      <w:r>
        <w:rPr/>
        <w:t>was</w:t>
      </w:r>
      <w:r>
        <w:rPr>
          <w:spacing w:val="-12"/>
        </w:rPr>
        <w:t> </w:t>
      </w:r>
      <w:r>
        <w:rPr/>
        <w:t>seen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only</w:t>
      </w:r>
      <w:r>
        <w:rPr>
          <w:spacing w:val="-10"/>
        </w:rPr>
        <w:t> </w:t>
      </w:r>
      <w:r>
        <w:rPr/>
        <w:t>27.9%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adult</w:t>
      </w:r>
      <w:r>
        <w:rPr>
          <w:spacing w:val="-11"/>
        </w:rPr>
        <w:t> </w:t>
      </w:r>
      <w:r>
        <w:rPr/>
        <w:t>B-ALL</w:t>
      </w:r>
      <w:r>
        <w:rPr>
          <w:spacing w:val="-10"/>
        </w:rPr>
        <w:t> </w:t>
      </w:r>
      <w:r>
        <w:rPr/>
        <w:t>cases</w:t>
      </w:r>
      <w:r>
        <w:rPr>
          <w:spacing w:val="-68"/>
        </w:rPr>
        <w:t> </w:t>
      </w:r>
      <w:r>
        <w:rPr/>
        <w:t>and</w:t>
      </w:r>
      <w:r>
        <w:rPr>
          <w:spacing w:val="-12"/>
        </w:rPr>
        <w:t> </w:t>
      </w:r>
      <w:r>
        <w:rPr/>
        <w:t>17.7%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childhood</w:t>
      </w:r>
      <w:r>
        <w:rPr>
          <w:spacing w:val="-11"/>
        </w:rPr>
        <w:t> </w:t>
      </w:r>
      <w:r>
        <w:rPr/>
        <w:t>B-ALL</w:t>
      </w:r>
      <w:r>
        <w:rPr>
          <w:spacing w:val="-11"/>
        </w:rPr>
        <w:t> </w:t>
      </w:r>
      <w:r>
        <w:rPr/>
        <w:t>cases.</w:t>
      </w:r>
      <w:r>
        <w:rPr>
          <w:spacing w:val="-12"/>
        </w:rPr>
        <w:t> </w:t>
      </w:r>
      <w:r>
        <w:rPr/>
        <w:t>These</w:t>
      </w:r>
      <w:r>
        <w:rPr>
          <w:spacing w:val="-13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regarding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expression</w:t>
      </w:r>
      <w:r>
        <w:rPr>
          <w:spacing w:val="-67"/>
        </w:rPr>
        <w:t> </w:t>
      </w:r>
      <w:r>
        <w:rPr/>
        <w:t>of different CDs for ALL patients younger and older than 15 years old mirror</w:t>
      </w:r>
      <w:r>
        <w:rPr>
          <w:spacing w:val="1"/>
        </w:rPr>
        <w:t> </w:t>
      </w:r>
      <w:r>
        <w:rPr/>
        <w:t>those previously presented in most other studies (SWERDLOW, 2008, Rowe,</w:t>
      </w:r>
      <w:r>
        <w:rPr>
          <w:spacing w:val="-67"/>
        </w:rPr>
        <w:t> </w:t>
      </w:r>
      <w:r>
        <w:rPr/>
        <w:t>2010,</w:t>
      </w:r>
      <w:r>
        <w:rPr>
          <w:spacing w:val="-6"/>
        </w:rPr>
        <w:t> </w:t>
      </w:r>
      <w:r>
        <w:rPr/>
        <w:t>Hann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1998).</w:t>
      </w:r>
      <w:r>
        <w:rPr>
          <w:spacing w:val="-5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(Ratei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5"/>
        </w:rPr>
        <w:t> </w:t>
      </w:r>
      <w:r>
        <w:rPr/>
        <w:t>1998)</w:t>
      </w:r>
      <w:r>
        <w:rPr>
          <w:spacing w:val="-5"/>
        </w:rPr>
        <w:t> </w:t>
      </w:r>
      <w:r>
        <w:rPr/>
        <w:t>studies,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CD45</w:t>
      </w:r>
      <w:r>
        <w:rPr>
          <w:spacing w:val="-67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approximately</w:t>
      </w:r>
      <w:r>
        <w:rPr>
          <w:spacing w:val="-12"/>
        </w:rPr>
        <w:t> </w:t>
      </w:r>
      <w:r>
        <w:rPr/>
        <w:t>negative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low</w:t>
      </w:r>
      <w:r>
        <w:rPr>
          <w:spacing w:val="-11"/>
        </w:rPr>
        <w:t> </w:t>
      </w:r>
      <w:r>
        <w:rPr/>
        <w:t>expression,</w:t>
      </w:r>
      <w:r>
        <w:rPr>
          <w:spacing w:val="-13"/>
        </w:rPr>
        <w:t> </w:t>
      </w:r>
      <w:r>
        <w:rPr/>
        <w:t>CD34,</w:t>
      </w:r>
      <w:r>
        <w:rPr>
          <w:spacing w:val="-12"/>
        </w:rPr>
        <w:t> </w:t>
      </w:r>
      <w:r>
        <w:rPr/>
        <w:t>CD10,</w:t>
      </w:r>
      <w:r>
        <w:rPr>
          <w:spacing w:val="-12"/>
        </w:rPr>
        <w:t> </w:t>
      </w:r>
      <w:r>
        <w:rPr/>
        <w:t>TdT,</w:t>
      </w:r>
      <w:r>
        <w:rPr>
          <w:spacing w:val="-13"/>
        </w:rPr>
        <w:t> </w:t>
      </w:r>
      <w:r>
        <w:rPr/>
        <w:t>CD22,</w:t>
      </w:r>
      <w:r>
        <w:rPr>
          <w:spacing w:val="-12"/>
        </w:rPr>
        <w:t> </w:t>
      </w:r>
      <w:r>
        <w:rPr/>
        <w:t>and</w:t>
      </w:r>
      <w:r>
        <w:rPr>
          <w:spacing w:val="-68"/>
        </w:rPr>
        <w:t> </w:t>
      </w:r>
      <w:r>
        <w:rPr/>
        <w:t>CD24 are highly expressed or positive. Still, for those patients there, CD45</w:t>
      </w:r>
      <w:r>
        <w:rPr>
          <w:spacing w:val="1"/>
        </w:rPr>
        <w:t> </w:t>
      </w:r>
      <w:r>
        <w:rPr/>
        <w:t>almost moderately, no expression of CDs has not been expressed except for</w:t>
      </w:r>
      <w:r>
        <w:rPr>
          <w:spacing w:val="1"/>
        </w:rPr>
        <w:t> </w:t>
      </w:r>
      <w:r>
        <w:rPr/>
        <w:t>CD33 in most cases, while in our study in, both CD45 positive and negative</w:t>
      </w:r>
      <w:r>
        <w:rPr>
          <w:spacing w:val="1"/>
        </w:rPr>
        <w:t> </w:t>
      </w:r>
      <w:r>
        <w:rPr/>
        <w:t>CD22</w:t>
      </w:r>
      <w:r>
        <w:rPr>
          <w:spacing w:val="-1"/>
        </w:rPr>
        <w:t> </w:t>
      </w:r>
      <w:r>
        <w:rPr/>
        <w:t>have been expressed.</w:t>
      </w:r>
    </w:p>
    <w:p>
      <w:pPr>
        <w:pStyle w:val="BodyText"/>
        <w:spacing w:line="362" w:lineRule="auto"/>
        <w:ind w:left="963" w:right="966" w:firstLine="720"/>
        <w:jc w:val="both"/>
      </w:pPr>
      <w:r>
        <w:rPr/>
        <w:t>In</w:t>
      </w:r>
      <w:r>
        <w:rPr>
          <w:spacing w:val="-15"/>
        </w:rPr>
        <w:t> </w:t>
      </w:r>
      <w:r>
        <w:rPr/>
        <w:t>contrast,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(Ratei</w:t>
      </w:r>
      <w:r>
        <w:rPr>
          <w:spacing w:val="-16"/>
        </w:rPr>
        <w:t> </w:t>
      </w:r>
      <w:r>
        <w:rPr/>
        <w:t>et</w:t>
      </w:r>
      <w:r>
        <w:rPr>
          <w:spacing w:val="-16"/>
        </w:rPr>
        <w:t> </w:t>
      </w:r>
      <w:r>
        <w:rPr/>
        <w:t>al.,</w:t>
      </w:r>
      <w:r>
        <w:rPr>
          <w:spacing w:val="-16"/>
        </w:rPr>
        <w:t> </w:t>
      </w:r>
      <w:r>
        <w:rPr/>
        <w:t>1998)</w:t>
      </w:r>
      <w:r>
        <w:rPr>
          <w:spacing w:val="-15"/>
        </w:rPr>
        <w:t> </w:t>
      </w:r>
      <w:r>
        <w:rPr/>
        <w:t>study</w:t>
      </w:r>
      <w:r>
        <w:rPr>
          <w:spacing w:val="-16"/>
        </w:rPr>
        <w:t> </w:t>
      </w:r>
      <w:r>
        <w:rPr/>
        <w:t>CD22</w:t>
      </w:r>
      <w:r>
        <w:rPr>
          <w:spacing w:val="-16"/>
        </w:rPr>
        <w:t> </w:t>
      </w:r>
      <w:r>
        <w:rPr/>
        <w:t>was</w:t>
      </w:r>
      <w:r>
        <w:rPr>
          <w:spacing w:val="-16"/>
        </w:rPr>
        <w:t> </w:t>
      </w:r>
      <w:r>
        <w:rPr/>
        <w:t>expressed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CD45</w:t>
      </w:r>
      <w:r>
        <w:rPr>
          <w:spacing w:val="-67"/>
        </w:rPr>
        <w:t> </w:t>
      </w:r>
      <w:r>
        <w:rPr/>
        <w:t>was</w:t>
      </w:r>
      <w:r>
        <w:rPr>
          <w:spacing w:val="-13"/>
        </w:rPr>
        <w:t> </w:t>
      </w:r>
      <w:r>
        <w:rPr/>
        <w:t>negative,</w:t>
      </w:r>
      <w:r>
        <w:rPr>
          <w:spacing w:val="-13"/>
        </w:rPr>
        <w:t> </w:t>
      </w:r>
      <w:r>
        <w:rPr/>
        <w:t>but</w:t>
      </w:r>
      <w:r>
        <w:rPr>
          <w:spacing w:val="-13"/>
        </w:rPr>
        <w:t> </w:t>
      </w:r>
      <w:r>
        <w:rPr/>
        <w:t>CD10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TdT</w:t>
      </w:r>
      <w:r>
        <w:rPr>
          <w:spacing w:val="-11"/>
        </w:rPr>
        <w:t> </w:t>
      </w:r>
      <w:r>
        <w:rPr/>
        <w:t>expressed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2"/>
        </w:rPr>
        <w:t> </w:t>
      </w:r>
      <w:r>
        <w:rPr/>
        <w:t>amount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CD45</w:t>
      </w:r>
      <w:r>
        <w:rPr>
          <w:spacing w:val="-68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negative.</w:t>
      </w:r>
      <w:r>
        <w:rPr>
          <w:spacing w:val="-5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study(Ratei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6"/>
        </w:rPr>
        <w:t> </w:t>
      </w:r>
      <w:r>
        <w:rPr/>
        <w:t>1998)</w:t>
      </w:r>
      <w:r>
        <w:rPr>
          <w:spacing w:val="-5"/>
        </w:rPr>
        <w:t> </w:t>
      </w:r>
      <w:r>
        <w:rPr/>
        <w:t>study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expressed</w:t>
      </w:r>
      <w:r>
        <w:rPr>
          <w:spacing w:val="-68"/>
        </w:rPr>
        <w:t> </w:t>
      </w:r>
      <w:r>
        <w:rPr/>
        <w:t>when CD45 was not expressed. Also, according to (Amirghofran et al., 2016),</w:t>
      </w:r>
      <w:r>
        <w:rPr>
          <w:spacing w:val="-67"/>
        </w:rPr>
        <w:t> </w:t>
      </w:r>
      <w:r>
        <w:rPr/>
        <w:t>there</w:t>
      </w:r>
      <w:r>
        <w:rPr>
          <w:spacing w:val="71"/>
        </w:rPr>
        <w:t> </w:t>
      </w:r>
      <w:r>
        <w:rPr/>
        <w:t>was</w:t>
      </w:r>
      <w:r>
        <w:rPr>
          <w:spacing w:val="71"/>
        </w:rPr>
        <w:t> </w:t>
      </w:r>
      <w:r>
        <w:rPr/>
        <w:t>no   significant   association   between   CD   marker   and   blast.</w:t>
      </w:r>
      <w:r>
        <w:rPr>
          <w:spacing w:val="1"/>
        </w:rPr>
        <w:t> </w:t>
      </w:r>
      <w:r>
        <w:rPr/>
        <w:t>In the research conducted by      </w:t>
      </w:r>
      <w:r>
        <w:rPr>
          <w:spacing w:val="1"/>
        </w:rPr>
        <w:t> </w:t>
      </w:r>
      <w:r>
        <w:rPr/>
        <w:t>(Jaafar      </w:t>
      </w:r>
      <w:r>
        <w:rPr>
          <w:spacing w:val="1"/>
        </w:rPr>
        <w:t> </w:t>
      </w:r>
      <w:r>
        <w:rPr/>
        <w:t>and      </w:t>
      </w:r>
      <w:r>
        <w:rPr>
          <w:spacing w:val="1"/>
        </w:rPr>
        <w:t> </w:t>
      </w:r>
      <w:r>
        <w:rPr/>
        <w:t>Kadhom,       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CD34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CD10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shown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adverse</w:t>
      </w:r>
      <w:r>
        <w:rPr>
          <w:spacing w:val="-7"/>
        </w:rPr>
        <w:t> </w:t>
      </w:r>
      <w:r>
        <w:rPr/>
        <w:t>tags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higher</w:t>
      </w:r>
      <w:r>
        <w:rPr>
          <w:spacing w:val="-7"/>
        </w:rPr>
        <w:t> </w:t>
      </w:r>
      <w:r>
        <w:rPr/>
        <w:t>peripheral</w:t>
      </w:r>
      <w:r>
        <w:rPr>
          <w:spacing w:val="-7"/>
        </w:rPr>
        <w:t> </w:t>
      </w:r>
      <w:r>
        <w:rPr/>
        <w:t>blood</w:t>
      </w:r>
      <w:r>
        <w:rPr>
          <w:spacing w:val="-68"/>
        </w:rPr>
        <w:t> </w:t>
      </w:r>
      <w:r>
        <w:rPr/>
        <w:t>blasts percentage, higher total leucocyte count, and lower platelet count (Ying</w:t>
      </w:r>
      <w:r>
        <w:rPr>
          <w:spacing w:val="-67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Heading5"/>
        <w:numPr>
          <w:ilvl w:val="1"/>
          <w:numId w:val="23"/>
        </w:numPr>
        <w:tabs>
          <w:tab w:pos="1384" w:val="left" w:leader="none"/>
        </w:tabs>
        <w:spacing w:line="240" w:lineRule="auto" w:before="1" w:after="0"/>
        <w:ind w:left="1384" w:right="0" w:hanging="421"/>
        <w:jc w:val="both"/>
      </w:pPr>
      <w:bookmarkStart w:name="_TOC_250005" w:id="82"/>
      <w:r>
        <w:rPr/>
        <w:t>IL-18</w:t>
      </w:r>
      <w:r>
        <w:rPr>
          <w:spacing w:val="-5"/>
        </w:rPr>
        <w:t> </w:t>
      </w:r>
      <w:r>
        <w:rPr/>
        <w:t>Gene</w:t>
      </w:r>
      <w:r>
        <w:rPr>
          <w:spacing w:val="-4"/>
        </w:rPr>
        <w:t> </w:t>
      </w:r>
      <w:bookmarkEnd w:id="82"/>
      <w:r>
        <w:rPr/>
        <w:t>Polymorphism</w:t>
      </w:r>
    </w:p>
    <w:p>
      <w:pPr>
        <w:pStyle w:val="BodyText"/>
        <w:spacing w:line="362" w:lineRule="auto" w:before="162"/>
        <w:ind w:left="963" w:right="965" w:firstLine="720"/>
        <w:jc w:val="both"/>
      </w:pPr>
      <w:r>
        <w:rPr/>
        <w:t>IL-18 was discovered in 1999 as a member of the IL-1 cytokine family.</w:t>
      </w:r>
      <w:r>
        <w:rPr>
          <w:spacing w:val="-67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monocytes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lymphocytes,</w:t>
      </w:r>
      <w:r>
        <w:rPr>
          <w:spacing w:val="1"/>
        </w:rPr>
        <w:t> </w:t>
      </w:r>
      <w:r>
        <w:rPr/>
        <w:t>Langerhans</w:t>
      </w:r>
      <w:r>
        <w:rPr>
          <w:spacing w:val="71"/>
        </w:rPr>
        <w:t> </w:t>
      </w:r>
      <w:r>
        <w:rPr/>
        <w:t>cells,</w:t>
      </w:r>
      <w:r>
        <w:rPr>
          <w:spacing w:val="71"/>
        </w:rPr>
        <w:t> </w:t>
      </w:r>
      <w:r>
        <w:rPr/>
        <w:t>natural</w:t>
      </w:r>
      <w:r>
        <w:rPr>
          <w:spacing w:val="71"/>
        </w:rPr>
        <w:t> </w:t>
      </w:r>
      <w:r>
        <w:rPr/>
        <w:t>killer</w:t>
      </w:r>
      <w:r>
        <w:rPr>
          <w:spacing w:val="71"/>
        </w:rPr>
        <w:t> </w:t>
      </w:r>
      <w:r>
        <w:rPr/>
        <w:t>cells,</w:t>
      </w:r>
      <w:r>
        <w:rPr>
          <w:spacing w:val="71"/>
        </w:rPr>
        <w:t> </w:t>
      </w:r>
      <w:r>
        <w:rPr/>
        <w:t>and</w:t>
      </w:r>
      <w:r>
        <w:rPr>
          <w:spacing w:val="71"/>
        </w:rPr>
        <w:t> </w:t>
      </w:r>
      <w:r>
        <w:rPr/>
        <w:t>macrophages</w:t>
      </w:r>
      <w:r>
        <w:rPr>
          <w:spacing w:val="71"/>
        </w:rPr>
        <w:t> </w:t>
      </w:r>
      <w:r>
        <w:rPr/>
        <w:t>(Rex</w:t>
      </w:r>
      <w:r>
        <w:rPr>
          <w:spacing w:val="71"/>
        </w:rPr>
        <w:t> </w:t>
      </w:r>
      <w:r>
        <w:rPr/>
        <w:t>et</w:t>
      </w:r>
      <w:r>
        <w:rPr>
          <w:spacing w:val="7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 Interleukin-18 (IL-18) factor, participating in both innate and acquired</w:t>
      </w:r>
      <w:r>
        <w:rPr>
          <w:spacing w:val="1"/>
        </w:rPr>
        <w:t> </w:t>
      </w:r>
      <w:r>
        <w:rPr/>
        <w:t>immune</w:t>
      </w:r>
      <w:r>
        <w:rPr>
          <w:spacing w:val="48"/>
        </w:rPr>
        <w:t> </w:t>
      </w:r>
      <w:r>
        <w:rPr/>
        <w:t>response,</w:t>
      </w:r>
      <w:r>
        <w:rPr>
          <w:spacing w:val="24"/>
        </w:rPr>
        <w:t> </w:t>
      </w:r>
      <w:r>
        <w:rPr/>
        <w:t>is</w:t>
      </w:r>
      <w:r>
        <w:rPr>
          <w:spacing w:val="48"/>
        </w:rPr>
        <w:t> </w:t>
      </w:r>
      <w:r>
        <w:rPr/>
        <w:t>considered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crucial</w:t>
      </w:r>
      <w:r>
        <w:rPr>
          <w:spacing w:val="47"/>
        </w:rPr>
        <w:t> </w:t>
      </w:r>
      <w:r>
        <w:rPr/>
        <w:t>cytokine</w:t>
      </w:r>
      <w:r>
        <w:rPr>
          <w:spacing w:val="48"/>
        </w:rPr>
        <w:t> </w:t>
      </w:r>
      <w:r>
        <w:rPr/>
        <w:t>produced</w:t>
      </w:r>
      <w:r>
        <w:rPr>
          <w:spacing w:val="48"/>
        </w:rPr>
        <w:t> </w:t>
      </w:r>
      <w:r>
        <w:rPr/>
        <w:t>due</w:t>
      </w:r>
      <w:r>
        <w:rPr>
          <w:spacing w:val="48"/>
        </w:rPr>
        <w:t> </w:t>
      </w:r>
      <w:r>
        <w:rPr/>
        <w:t>to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/>
        <w:jc w:val="both"/>
      </w:pPr>
      <w:r>
        <w:rPr/>
        <w:t>inflammasome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NLRP3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(Kaplanski,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according to the previous studies, increasing the IL-18 level in the blood of</w:t>
      </w:r>
      <w:r>
        <w:rPr>
          <w:spacing w:val="1"/>
        </w:rPr>
        <w:t> </w:t>
      </w:r>
      <w:r>
        <w:rPr>
          <w:w w:val="95"/>
        </w:rPr>
        <w:t>patients suffering with multiple myeloma is linked to decreased patient survival</w:t>
      </w:r>
      <w:r>
        <w:rPr>
          <w:spacing w:val="1"/>
          <w:w w:val="95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disease progression</w:t>
      </w:r>
      <w:r>
        <w:rPr>
          <w:spacing w:val="-1"/>
        </w:rPr>
        <w:t> </w:t>
      </w:r>
      <w:r>
        <w:rPr/>
        <w:t>(Nakamura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2018b).</w:t>
      </w:r>
    </w:p>
    <w:p>
      <w:pPr>
        <w:pStyle w:val="BodyText"/>
        <w:spacing w:line="362" w:lineRule="auto"/>
        <w:ind w:left="963" w:right="964" w:firstLine="720"/>
        <w:jc w:val="both"/>
      </w:pPr>
      <w:r>
        <w:rPr>
          <w:color w:val="202020"/>
        </w:rPr>
        <w:t>Multiple</w:t>
      </w:r>
      <w:r>
        <w:rPr>
          <w:color w:val="202020"/>
          <w:spacing w:val="1"/>
        </w:rPr>
        <w:t> </w:t>
      </w:r>
      <w:r>
        <w:rPr>
          <w:color w:val="202020"/>
        </w:rPr>
        <w:t>studies</w:t>
      </w:r>
      <w:r>
        <w:rPr>
          <w:color w:val="202020"/>
          <w:spacing w:val="1"/>
        </w:rPr>
        <w:t> </w:t>
      </w:r>
      <w:r>
        <w:rPr>
          <w:color w:val="202020"/>
        </w:rPr>
        <w:t>have</w:t>
      </w:r>
      <w:r>
        <w:rPr>
          <w:color w:val="202020"/>
          <w:spacing w:val="1"/>
        </w:rPr>
        <w:t> </w:t>
      </w:r>
      <w:r>
        <w:rPr>
          <w:color w:val="202020"/>
        </w:rPr>
        <w:t>provided</w:t>
      </w:r>
      <w:r>
        <w:rPr>
          <w:color w:val="202020"/>
          <w:spacing w:val="1"/>
        </w:rPr>
        <w:t> </w:t>
      </w:r>
      <w:r>
        <w:rPr>
          <w:color w:val="202020"/>
        </w:rPr>
        <w:t>evidence</w:t>
      </w:r>
      <w:r>
        <w:rPr>
          <w:color w:val="202020"/>
          <w:spacing w:val="1"/>
        </w:rPr>
        <w:t> </w:t>
      </w:r>
      <w:r>
        <w:rPr>
          <w:color w:val="202020"/>
        </w:rPr>
        <w:t>suggesting</w:t>
      </w:r>
      <w:r>
        <w:rPr>
          <w:color w:val="202020"/>
          <w:spacing w:val="1"/>
        </w:rPr>
        <w:t> </w:t>
      </w:r>
      <w:r>
        <w:rPr>
          <w:color w:val="202020"/>
        </w:rPr>
        <w:t>a</w:t>
      </w:r>
      <w:r>
        <w:rPr>
          <w:color w:val="202020"/>
          <w:spacing w:val="1"/>
        </w:rPr>
        <w:t> </w:t>
      </w:r>
      <w:r>
        <w:rPr>
          <w:color w:val="202020"/>
        </w:rPr>
        <w:t>potential</w:t>
      </w:r>
      <w:r>
        <w:rPr>
          <w:color w:val="202020"/>
          <w:spacing w:val="-67"/>
        </w:rPr>
        <w:t> </w:t>
      </w:r>
      <w:r>
        <w:rPr>
          <w:color w:val="202020"/>
        </w:rPr>
        <w:t>association between IL-18 and cancer progression. Specifically, these studies</w:t>
      </w:r>
      <w:r>
        <w:rPr>
          <w:color w:val="202020"/>
          <w:spacing w:val="1"/>
        </w:rPr>
        <w:t> </w:t>
      </w:r>
      <w:r>
        <w:rPr>
          <w:color w:val="202020"/>
        </w:rPr>
        <w:t>have</w:t>
      </w:r>
      <w:r>
        <w:rPr>
          <w:color w:val="202020"/>
          <w:spacing w:val="-5"/>
        </w:rPr>
        <w:t> </w:t>
      </w:r>
      <w:r>
        <w:rPr>
          <w:color w:val="202020"/>
        </w:rPr>
        <w:t>highlighted</w:t>
      </w:r>
      <w:r>
        <w:rPr>
          <w:color w:val="202020"/>
          <w:spacing w:val="-4"/>
        </w:rPr>
        <w:t> </w:t>
      </w:r>
      <w:r>
        <w:rPr>
          <w:color w:val="202020"/>
        </w:rPr>
        <w:t>the</w:t>
      </w:r>
      <w:r>
        <w:rPr>
          <w:color w:val="202020"/>
          <w:spacing w:val="-4"/>
        </w:rPr>
        <w:t> </w:t>
      </w:r>
      <w:r>
        <w:rPr>
          <w:color w:val="202020"/>
        </w:rPr>
        <w:t>risk</w:t>
      </w:r>
      <w:r>
        <w:rPr>
          <w:color w:val="202020"/>
          <w:spacing w:val="-4"/>
        </w:rPr>
        <w:t> </w:t>
      </w:r>
      <w:r>
        <w:rPr>
          <w:color w:val="202020"/>
        </w:rPr>
        <w:t>posed</w:t>
      </w:r>
      <w:r>
        <w:rPr>
          <w:color w:val="202020"/>
          <w:spacing w:val="-3"/>
        </w:rPr>
        <w:t> </w:t>
      </w:r>
      <w:r>
        <w:rPr>
          <w:color w:val="202020"/>
        </w:rPr>
        <w:t>by</w:t>
      </w:r>
      <w:r>
        <w:rPr>
          <w:color w:val="202020"/>
          <w:spacing w:val="-4"/>
        </w:rPr>
        <w:t> </w:t>
      </w:r>
      <w:r>
        <w:rPr>
          <w:color w:val="202020"/>
        </w:rPr>
        <w:t>IL-18</w:t>
      </w:r>
      <w:r>
        <w:rPr>
          <w:color w:val="202020"/>
          <w:spacing w:val="-4"/>
        </w:rPr>
        <w:t> </w:t>
      </w:r>
      <w:r>
        <w:rPr>
          <w:color w:val="202020"/>
        </w:rPr>
        <w:t>in</w:t>
      </w:r>
      <w:r>
        <w:rPr>
          <w:color w:val="202020"/>
          <w:spacing w:val="-3"/>
        </w:rPr>
        <w:t> </w:t>
      </w:r>
      <w:r>
        <w:rPr>
          <w:color w:val="202020"/>
        </w:rPr>
        <w:t>the</w:t>
      </w:r>
      <w:r>
        <w:rPr>
          <w:color w:val="202020"/>
          <w:spacing w:val="-5"/>
        </w:rPr>
        <w:t> </w:t>
      </w:r>
      <w:r>
        <w:rPr>
          <w:color w:val="202020"/>
        </w:rPr>
        <w:t>development</w:t>
      </w:r>
      <w:r>
        <w:rPr>
          <w:color w:val="202020"/>
          <w:spacing w:val="-4"/>
        </w:rPr>
        <w:t> </w:t>
      </w:r>
      <w:r>
        <w:rPr>
          <w:color w:val="202020"/>
        </w:rPr>
        <w:t>and</w:t>
      </w:r>
      <w:r>
        <w:rPr>
          <w:color w:val="202020"/>
          <w:spacing w:val="-4"/>
        </w:rPr>
        <w:t> </w:t>
      </w:r>
      <w:r>
        <w:rPr>
          <w:color w:val="202020"/>
        </w:rPr>
        <w:t>advancement</w:t>
      </w:r>
      <w:r>
        <w:rPr>
          <w:color w:val="202020"/>
          <w:spacing w:val="-68"/>
        </w:rPr>
        <w:t> </w:t>
      </w:r>
      <w:r>
        <w:rPr>
          <w:color w:val="202020"/>
        </w:rPr>
        <w:t>of</w:t>
      </w:r>
      <w:r>
        <w:rPr>
          <w:color w:val="202020"/>
          <w:spacing w:val="-16"/>
        </w:rPr>
        <w:t> </w:t>
      </w:r>
      <w:r>
        <w:rPr>
          <w:color w:val="202020"/>
        </w:rPr>
        <w:t>various</w:t>
      </w:r>
      <w:r>
        <w:rPr>
          <w:color w:val="202020"/>
          <w:spacing w:val="-15"/>
        </w:rPr>
        <w:t> </w:t>
      </w:r>
      <w:r>
        <w:rPr>
          <w:color w:val="202020"/>
        </w:rPr>
        <w:t>types</w:t>
      </w:r>
      <w:r>
        <w:rPr>
          <w:color w:val="202020"/>
          <w:spacing w:val="-15"/>
        </w:rPr>
        <w:t> </w:t>
      </w:r>
      <w:r>
        <w:rPr>
          <w:color w:val="202020"/>
        </w:rPr>
        <w:t>of</w:t>
      </w:r>
      <w:r>
        <w:rPr>
          <w:color w:val="202020"/>
          <w:spacing w:val="-16"/>
        </w:rPr>
        <w:t> </w:t>
      </w:r>
      <w:r>
        <w:rPr>
          <w:color w:val="202020"/>
        </w:rPr>
        <w:t>cancer,</w:t>
      </w:r>
      <w:r>
        <w:rPr>
          <w:color w:val="202020"/>
          <w:spacing w:val="-15"/>
        </w:rPr>
        <w:t> </w:t>
      </w:r>
      <w:r>
        <w:rPr>
          <w:color w:val="202020"/>
        </w:rPr>
        <w:t>including.</w:t>
      </w:r>
      <w:r>
        <w:rPr>
          <w:color w:val="202020"/>
          <w:spacing w:val="-15"/>
        </w:rPr>
        <w:t> </w:t>
      </w:r>
      <w:r>
        <w:rPr>
          <w:color w:val="202020"/>
        </w:rPr>
        <w:t>According</w:t>
      </w:r>
      <w:r>
        <w:rPr>
          <w:color w:val="202020"/>
          <w:spacing w:val="-15"/>
        </w:rPr>
        <w:t> </w:t>
      </w:r>
      <w:r>
        <w:rPr>
          <w:color w:val="202020"/>
        </w:rPr>
        <w:t>to</w:t>
      </w:r>
      <w:r>
        <w:rPr>
          <w:color w:val="202020"/>
          <w:spacing w:val="-16"/>
        </w:rPr>
        <w:t> </w:t>
      </w:r>
      <w:r>
        <w:rPr>
          <w:color w:val="202020"/>
        </w:rPr>
        <w:t>a</w:t>
      </w:r>
      <w:r>
        <w:rPr>
          <w:color w:val="202020"/>
          <w:spacing w:val="-15"/>
        </w:rPr>
        <w:t> </w:t>
      </w:r>
      <w:r>
        <w:rPr>
          <w:color w:val="202020"/>
        </w:rPr>
        <w:t>meta-analysis</w:t>
      </w:r>
      <w:r>
        <w:rPr>
          <w:color w:val="202020"/>
          <w:spacing w:val="-15"/>
        </w:rPr>
        <w:t> </w:t>
      </w:r>
      <w:r>
        <w:rPr>
          <w:color w:val="202020"/>
        </w:rPr>
        <w:t>of</w:t>
      </w:r>
      <w:r>
        <w:rPr>
          <w:color w:val="202020"/>
          <w:spacing w:val="-15"/>
        </w:rPr>
        <w:t> </w:t>
      </w:r>
      <w:r>
        <w:rPr>
          <w:color w:val="202020"/>
        </w:rPr>
        <w:t>the(Yang</w:t>
      </w:r>
      <w:r>
        <w:rPr>
          <w:color w:val="202020"/>
          <w:spacing w:val="-68"/>
        </w:rPr>
        <w:t> </w:t>
      </w:r>
      <w:r>
        <w:rPr>
          <w:color w:val="202020"/>
        </w:rPr>
        <w:t>et</w:t>
      </w:r>
      <w:r>
        <w:rPr>
          <w:color w:val="202020"/>
          <w:spacing w:val="1"/>
        </w:rPr>
        <w:t> </w:t>
      </w:r>
      <w:r>
        <w:rPr>
          <w:color w:val="202020"/>
        </w:rPr>
        <w:t>al.,</w:t>
      </w:r>
      <w:r>
        <w:rPr>
          <w:color w:val="202020"/>
          <w:spacing w:val="1"/>
        </w:rPr>
        <w:t> </w:t>
      </w:r>
      <w:r>
        <w:rPr>
          <w:color w:val="202020"/>
        </w:rPr>
        <w:t>2013)</w:t>
      </w:r>
      <w:r>
        <w:rPr>
          <w:color w:val="202020"/>
          <w:spacing w:val="1"/>
        </w:rPr>
        <w:t> </w:t>
      </w:r>
      <w:r>
        <w:rPr>
          <w:color w:val="202020"/>
        </w:rPr>
        <w:t>results,</w:t>
      </w:r>
      <w:r>
        <w:rPr>
          <w:color w:val="202020"/>
          <w:spacing w:val="1"/>
        </w:rPr>
        <w:t> </w:t>
      </w:r>
      <w:r>
        <w:rPr>
          <w:color w:val="202020"/>
        </w:rPr>
        <w:t>the</w:t>
      </w:r>
      <w:r>
        <w:rPr>
          <w:color w:val="202020"/>
          <w:spacing w:val="1"/>
        </w:rPr>
        <w:t> </w:t>
      </w:r>
      <w:r>
        <w:rPr>
          <w:color w:val="202020"/>
        </w:rPr>
        <w:t>IL-18</w:t>
      </w:r>
      <w:r>
        <w:rPr>
          <w:color w:val="202020"/>
          <w:spacing w:val="1"/>
        </w:rPr>
        <w:t> </w:t>
      </w:r>
      <w:r>
        <w:rPr>
          <w:color w:val="202020"/>
        </w:rPr>
        <w:t>gene</w:t>
      </w:r>
      <w:r>
        <w:rPr>
          <w:color w:val="202020"/>
          <w:spacing w:val="1"/>
        </w:rPr>
        <w:t> </w:t>
      </w:r>
      <w:r>
        <w:rPr>
          <w:color w:val="202020"/>
        </w:rPr>
        <w:t>promoter</w:t>
      </w:r>
      <w:r>
        <w:rPr>
          <w:color w:val="202020"/>
          <w:spacing w:val="1"/>
        </w:rPr>
        <w:t> </w:t>
      </w:r>
      <w:r>
        <w:rPr>
          <w:color w:val="202020"/>
        </w:rPr>
        <w:t>-607</w:t>
      </w:r>
      <w:r>
        <w:rPr>
          <w:color w:val="202020"/>
          <w:spacing w:val="1"/>
        </w:rPr>
        <w:t> </w:t>
      </w:r>
      <w:r>
        <w:rPr>
          <w:color w:val="202020"/>
        </w:rPr>
        <w:t>C&gt;A</w:t>
      </w:r>
      <w:r>
        <w:rPr>
          <w:color w:val="202020"/>
          <w:spacing w:val="1"/>
        </w:rPr>
        <w:t> </w:t>
      </w:r>
      <w:r>
        <w:rPr>
          <w:color w:val="202020"/>
        </w:rPr>
        <w:t>polymorphism</w:t>
      </w:r>
      <w:r>
        <w:rPr>
          <w:color w:val="202020"/>
          <w:spacing w:val="1"/>
        </w:rPr>
        <w:t> </w:t>
      </w:r>
      <w:r>
        <w:rPr>
          <w:color w:val="202020"/>
        </w:rPr>
        <w:t>significantly</w:t>
      </w:r>
      <w:r>
        <w:rPr>
          <w:color w:val="202020"/>
          <w:spacing w:val="1"/>
        </w:rPr>
        <w:t> </w:t>
      </w:r>
      <w:r>
        <w:rPr>
          <w:color w:val="202020"/>
        </w:rPr>
        <w:t>correlates</w:t>
      </w:r>
      <w:r>
        <w:rPr>
          <w:color w:val="202020"/>
          <w:spacing w:val="1"/>
        </w:rPr>
        <w:t> </w:t>
      </w:r>
      <w:r>
        <w:rPr>
          <w:color w:val="202020"/>
        </w:rPr>
        <w:t>with</w:t>
      </w:r>
      <w:r>
        <w:rPr>
          <w:color w:val="202020"/>
          <w:spacing w:val="1"/>
        </w:rPr>
        <w:t> </w:t>
      </w:r>
      <w:r>
        <w:rPr>
          <w:color w:val="202020"/>
        </w:rPr>
        <w:t>elevated</w:t>
      </w:r>
      <w:r>
        <w:rPr>
          <w:color w:val="202020"/>
          <w:spacing w:val="1"/>
        </w:rPr>
        <w:t> </w:t>
      </w:r>
      <w:r>
        <w:rPr>
          <w:color w:val="202020"/>
        </w:rPr>
        <w:t>cancer</w:t>
      </w:r>
      <w:r>
        <w:rPr>
          <w:color w:val="202020"/>
          <w:spacing w:val="1"/>
        </w:rPr>
        <w:t> </w:t>
      </w:r>
      <w:r>
        <w:rPr>
          <w:color w:val="202020"/>
        </w:rPr>
        <w:t>risk.</w:t>
      </w:r>
      <w:r>
        <w:rPr>
          <w:color w:val="202020"/>
          <w:spacing w:val="1"/>
        </w:rPr>
        <w:t> </w:t>
      </w:r>
      <w:r>
        <w:rPr>
          <w:color w:val="202020"/>
        </w:rPr>
        <w:t>This</w:t>
      </w:r>
      <w:r>
        <w:rPr>
          <w:color w:val="202020"/>
          <w:spacing w:val="1"/>
        </w:rPr>
        <w:t> </w:t>
      </w:r>
      <w:r>
        <w:rPr>
          <w:color w:val="202020"/>
        </w:rPr>
        <w:t>association</w:t>
      </w:r>
      <w:r>
        <w:rPr>
          <w:color w:val="202020"/>
          <w:spacing w:val="1"/>
        </w:rPr>
        <w:t> </w:t>
      </w:r>
      <w:r>
        <w:rPr>
          <w:color w:val="202020"/>
        </w:rPr>
        <w:t>is</w:t>
      </w:r>
      <w:r>
        <w:rPr>
          <w:color w:val="202020"/>
          <w:spacing w:val="-67"/>
        </w:rPr>
        <w:t> </w:t>
      </w:r>
      <w:r>
        <w:rPr>
          <w:color w:val="202020"/>
        </w:rPr>
        <w:t>particularly</w:t>
      </w:r>
      <w:r>
        <w:rPr>
          <w:color w:val="202020"/>
          <w:spacing w:val="1"/>
        </w:rPr>
        <w:t> </w:t>
      </w:r>
      <w:r>
        <w:rPr>
          <w:color w:val="202020"/>
        </w:rPr>
        <w:t>pronounced</w:t>
      </w:r>
      <w:r>
        <w:rPr>
          <w:color w:val="202020"/>
          <w:spacing w:val="1"/>
        </w:rPr>
        <w:t> </w:t>
      </w:r>
      <w:r>
        <w:rPr>
          <w:color w:val="202020"/>
        </w:rPr>
        <w:t>in</w:t>
      </w:r>
      <w:r>
        <w:rPr>
          <w:color w:val="202020"/>
          <w:spacing w:val="1"/>
        </w:rPr>
        <w:t> </w:t>
      </w:r>
      <w:r>
        <w:rPr>
          <w:color w:val="202020"/>
        </w:rPr>
        <w:t>cases</w:t>
      </w:r>
      <w:r>
        <w:rPr>
          <w:color w:val="202020"/>
          <w:spacing w:val="1"/>
        </w:rPr>
        <w:t> </w:t>
      </w:r>
      <w:r>
        <w:rPr>
          <w:color w:val="202020"/>
        </w:rPr>
        <w:t>of</w:t>
      </w:r>
      <w:r>
        <w:rPr>
          <w:color w:val="202020"/>
          <w:spacing w:val="1"/>
        </w:rPr>
        <w:t> </w:t>
      </w:r>
      <w:r>
        <w:rPr>
          <w:color w:val="202020"/>
        </w:rPr>
        <w:t>nasopharyngeal</w:t>
      </w:r>
      <w:r>
        <w:rPr>
          <w:color w:val="202020"/>
          <w:spacing w:val="1"/>
        </w:rPr>
        <w:t> </w:t>
      </w:r>
      <w:r>
        <w:rPr>
          <w:color w:val="202020"/>
        </w:rPr>
        <w:t>carcinoma</w:t>
      </w:r>
      <w:r>
        <w:rPr>
          <w:color w:val="202020"/>
          <w:spacing w:val="1"/>
        </w:rPr>
        <w:t> </w:t>
      </w:r>
      <w:r>
        <w:rPr>
          <w:color w:val="202020"/>
        </w:rPr>
        <w:t>and</w:t>
      </w:r>
      <w:r>
        <w:rPr>
          <w:color w:val="202020"/>
          <w:spacing w:val="1"/>
        </w:rPr>
        <w:t> </w:t>
      </w:r>
      <w:r>
        <w:rPr>
          <w:color w:val="202020"/>
        </w:rPr>
        <w:t>gastrointestinal cancer(Yang et al., 2013).</w:t>
      </w:r>
      <w:r>
        <w:rPr/>
        <w:t>The meta-analysis of (Chute, 2021)</w:t>
      </w:r>
      <w:r>
        <w:rPr>
          <w:spacing w:val="1"/>
        </w:rPr>
        <w:t> </w:t>
      </w:r>
      <w:r>
        <w:rPr/>
        <w:t>study</w:t>
      </w:r>
      <w:r>
        <w:rPr>
          <w:spacing w:val="-16"/>
        </w:rPr>
        <w:t> </w:t>
      </w:r>
      <w:r>
        <w:rPr/>
        <w:t>findings</w:t>
      </w:r>
      <w:r>
        <w:rPr>
          <w:spacing w:val="-15"/>
        </w:rPr>
        <w:t> </w:t>
      </w:r>
      <w:r>
        <w:rPr/>
        <w:t>indicates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-607C/A</w:t>
      </w:r>
      <w:r>
        <w:rPr>
          <w:spacing w:val="-14"/>
        </w:rPr>
        <w:t> </w:t>
      </w:r>
      <w:r>
        <w:rPr/>
        <w:t>polymorphism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promoter</w:t>
      </w:r>
      <w:r>
        <w:rPr>
          <w:spacing w:val="-15"/>
        </w:rPr>
        <w:t> </w:t>
      </w:r>
      <w:r>
        <w:rPr/>
        <w:t>region</w:t>
      </w:r>
      <w:r>
        <w:rPr>
          <w:spacing w:val="-68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IL-18</w:t>
      </w:r>
      <w:r>
        <w:rPr>
          <w:spacing w:val="-15"/>
        </w:rPr>
        <w:t> </w:t>
      </w:r>
      <w:r>
        <w:rPr/>
        <w:t>gene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linked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notable</w:t>
      </w:r>
      <w:r>
        <w:rPr>
          <w:spacing w:val="-15"/>
        </w:rPr>
        <w:t> </w:t>
      </w:r>
      <w:r>
        <w:rPr/>
        <w:t>rise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cancer</w:t>
      </w:r>
      <w:r>
        <w:rPr>
          <w:spacing w:val="-15"/>
        </w:rPr>
        <w:t> </w:t>
      </w:r>
      <w:r>
        <w:rPr/>
        <w:t>risk,</w:t>
      </w:r>
      <w:r>
        <w:rPr>
          <w:spacing w:val="-12"/>
        </w:rPr>
        <w:t> </w:t>
      </w:r>
      <w:r>
        <w:rPr/>
        <w:t>particularly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breast</w:t>
      </w:r>
      <w:r>
        <w:rPr>
          <w:spacing w:val="-67"/>
        </w:rPr>
        <w:t> </w:t>
      </w:r>
      <w:r>
        <w:rPr/>
        <w:t>cancer, nasopharyngeal carcinoma and esophageal cancer. These associations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populations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Asian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Mixed</w:t>
      </w:r>
      <w:r>
        <w:rPr>
          <w:spacing w:val="-3"/>
        </w:rPr>
        <w:t> </w:t>
      </w:r>
      <w:r>
        <w:rPr/>
        <w:t>ethnicities(Chute,</w:t>
      </w:r>
      <w:r>
        <w:rPr>
          <w:spacing w:val="-3"/>
        </w:rPr>
        <w:t> </w:t>
      </w:r>
      <w:r>
        <w:rPr/>
        <w:t>2021).</w:t>
      </w:r>
    </w:p>
    <w:p>
      <w:pPr>
        <w:pStyle w:val="BodyText"/>
        <w:spacing w:line="305" w:lineRule="exact"/>
        <w:ind w:left="1683"/>
        <w:jc w:val="both"/>
      </w:pPr>
      <w:r>
        <w:rPr>
          <w:color w:val="202020"/>
        </w:rPr>
        <w:t>The</w:t>
      </w:r>
      <w:r>
        <w:rPr>
          <w:color w:val="202020"/>
          <w:spacing w:val="25"/>
        </w:rPr>
        <w:t> </w:t>
      </w:r>
      <w:r>
        <w:rPr>
          <w:color w:val="202020"/>
        </w:rPr>
        <w:t>findings</w:t>
      </w:r>
      <w:r>
        <w:rPr>
          <w:color w:val="202020"/>
          <w:spacing w:val="25"/>
        </w:rPr>
        <w:t> </w:t>
      </w:r>
      <w:r>
        <w:rPr>
          <w:color w:val="202020"/>
        </w:rPr>
        <w:t>of</w:t>
      </w:r>
      <w:r>
        <w:rPr>
          <w:color w:val="202020"/>
          <w:spacing w:val="26"/>
        </w:rPr>
        <w:t> </w:t>
      </w:r>
      <w:r>
        <w:rPr>
          <w:color w:val="202020"/>
        </w:rPr>
        <w:t>the</w:t>
      </w:r>
      <w:r>
        <w:rPr>
          <w:color w:val="202020"/>
          <w:spacing w:val="26"/>
        </w:rPr>
        <w:t> </w:t>
      </w:r>
      <w:r>
        <w:rPr>
          <w:color w:val="202020"/>
        </w:rPr>
        <w:t>(Huang</w:t>
      </w:r>
      <w:r>
        <w:rPr>
          <w:color w:val="202020"/>
          <w:spacing w:val="26"/>
        </w:rPr>
        <w:t> </w:t>
      </w:r>
      <w:r>
        <w:rPr>
          <w:color w:val="202020"/>
        </w:rPr>
        <w:t>et</w:t>
      </w:r>
      <w:r>
        <w:rPr>
          <w:color w:val="202020"/>
          <w:spacing w:val="25"/>
        </w:rPr>
        <w:t> </w:t>
      </w:r>
      <w:r>
        <w:rPr>
          <w:color w:val="202020"/>
        </w:rPr>
        <w:t>al.,</w:t>
      </w:r>
      <w:r>
        <w:rPr>
          <w:color w:val="202020"/>
          <w:spacing w:val="26"/>
        </w:rPr>
        <w:t> </w:t>
      </w:r>
      <w:r>
        <w:rPr>
          <w:color w:val="202020"/>
        </w:rPr>
        <w:t>2018)study</w:t>
      </w:r>
      <w:r>
        <w:rPr>
          <w:color w:val="202020"/>
          <w:spacing w:val="25"/>
        </w:rPr>
        <w:t> </w:t>
      </w:r>
      <w:r>
        <w:rPr>
          <w:color w:val="202020"/>
        </w:rPr>
        <w:t>suggest</w:t>
      </w:r>
      <w:r>
        <w:rPr>
          <w:color w:val="202020"/>
          <w:spacing w:val="26"/>
        </w:rPr>
        <w:t> </w:t>
      </w:r>
      <w:r>
        <w:rPr>
          <w:color w:val="202020"/>
        </w:rPr>
        <w:t>that</w:t>
      </w:r>
      <w:r>
        <w:rPr>
          <w:color w:val="202020"/>
          <w:spacing w:val="25"/>
        </w:rPr>
        <w:t> </w:t>
      </w:r>
      <w:r>
        <w:rPr>
          <w:color w:val="202020"/>
        </w:rPr>
        <w:t>individuals</w:t>
      </w:r>
    </w:p>
    <w:p>
      <w:pPr>
        <w:pStyle w:val="BodyText"/>
        <w:spacing w:line="362" w:lineRule="auto" w:before="162"/>
        <w:ind w:left="963" w:right="967"/>
        <w:jc w:val="both"/>
      </w:pPr>
      <w:r>
        <w:rPr>
          <w:color w:val="202020"/>
        </w:rPr>
        <w:t>who possess the IL-18 -607 A/C polymorphism in a heterozygous state have a</w:t>
      </w:r>
      <w:r>
        <w:rPr>
          <w:color w:val="202020"/>
          <w:spacing w:val="-67"/>
        </w:rPr>
        <w:t> </w:t>
      </w:r>
      <w:r>
        <w:rPr>
          <w:color w:val="202020"/>
        </w:rPr>
        <w:t>higher propensity for developing colorectal cancer(Nikiteas et al., 2007)</w:t>
      </w:r>
      <w:r>
        <w:rPr/>
        <w:t>.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Suamaya</w:t>
      </w:r>
      <w:r>
        <w:rPr>
          <w:color w:val="212121"/>
          <w:spacing w:val="1"/>
        </w:rPr>
        <w:t> </w:t>
      </w:r>
      <w:r>
        <w:rPr>
          <w:color w:val="212121"/>
        </w:rPr>
        <w:t>study</w:t>
      </w:r>
      <w:r>
        <w:rPr>
          <w:color w:val="212121"/>
          <w:spacing w:val="1"/>
        </w:rPr>
        <w:t> </w:t>
      </w:r>
      <w:r>
        <w:rPr>
          <w:color w:val="212121"/>
        </w:rPr>
        <w:t>indicates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IL-18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crucial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developing</w:t>
      </w:r>
      <w:r>
        <w:rPr>
          <w:color w:val="212121"/>
          <w:spacing w:val="1"/>
        </w:rPr>
        <w:t> </w:t>
      </w:r>
      <w:r>
        <w:rPr>
          <w:color w:val="212121"/>
        </w:rPr>
        <w:t>Taiwan's</w:t>
      </w:r>
      <w:r>
        <w:rPr>
          <w:color w:val="212121"/>
          <w:spacing w:val="1"/>
        </w:rPr>
        <w:t> </w:t>
      </w:r>
      <w:r>
        <w:rPr>
          <w:color w:val="212121"/>
        </w:rPr>
        <w:t>nasopharyngeal</w:t>
      </w:r>
      <w:r>
        <w:rPr>
          <w:color w:val="212121"/>
          <w:spacing w:val="1"/>
        </w:rPr>
        <w:t> </w:t>
      </w:r>
      <w:r>
        <w:rPr>
          <w:color w:val="212121"/>
        </w:rPr>
        <w:t>carcinoma</w:t>
      </w:r>
      <w:r>
        <w:rPr>
          <w:color w:val="212121"/>
          <w:spacing w:val="1"/>
        </w:rPr>
        <w:t> </w:t>
      </w:r>
      <w:r>
        <w:rPr>
          <w:color w:val="212121"/>
        </w:rPr>
        <w:t>(NPC).</w:t>
      </w:r>
      <w:r>
        <w:rPr>
          <w:color w:val="212121"/>
          <w:spacing w:val="1"/>
        </w:rPr>
        <w:t> </w:t>
      </w:r>
      <w:r>
        <w:rPr>
          <w:color w:val="212121"/>
        </w:rPr>
        <w:t>Additionally,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study</w:t>
      </w:r>
      <w:r>
        <w:rPr>
          <w:color w:val="212121"/>
          <w:spacing w:val="1"/>
        </w:rPr>
        <w:t> </w:t>
      </w:r>
      <w:r>
        <w:rPr>
          <w:color w:val="212121"/>
        </w:rPr>
        <w:t>suggests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correlation</w:t>
      </w:r>
      <w:r>
        <w:rPr>
          <w:color w:val="212121"/>
          <w:spacing w:val="1"/>
        </w:rPr>
        <w:t> </w:t>
      </w:r>
      <w:r>
        <w:rPr>
          <w:color w:val="212121"/>
        </w:rPr>
        <w:t>between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genotype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phenotype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IL-18</w:t>
      </w:r>
      <w:r>
        <w:rPr>
          <w:color w:val="212121"/>
          <w:spacing w:val="1"/>
        </w:rPr>
        <w:t> </w:t>
      </w:r>
      <w:r>
        <w:rPr>
          <w:color w:val="212121"/>
        </w:rPr>
        <w:t>-607</w:t>
      </w:r>
      <w:r>
        <w:rPr>
          <w:color w:val="212121"/>
          <w:spacing w:val="1"/>
        </w:rPr>
        <w:t> </w:t>
      </w:r>
      <w:r>
        <w:rPr>
          <w:color w:val="212121"/>
        </w:rPr>
        <w:t>polymorphism</w:t>
      </w:r>
      <w:r>
        <w:rPr>
          <w:color w:val="212121"/>
          <w:spacing w:val="-1"/>
        </w:rPr>
        <w:t> </w:t>
      </w:r>
      <w:r>
        <w:rPr>
          <w:color w:val="212121"/>
        </w:rPr>
        <w:t>about NPC(Huang</w:t>
      </w:r>
      <w:r>
        <w:rPr>
          <w:color w:val="212121"/>
          <w:spacing w:val="-1"/>
        </w:rPr>
        <w:t> </w:t>
      </w:r>
      <w:r>
        <w:rPr>
          <w:color w:val="212121"/>
        </w:rPr>
        <w:t>et al., 2018).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pict>
          <v:rect style="position:absolute;margin-left:510.959991pt;margin-top:97.550316pt;width:3.36pt;height:16.31998pt;mso-position-horizontal-relative:page;mso-position-vertical-relative:paragraph;z-index:-18471936" filled="true" fillcolor="#f7f7f8" stroked="false">
            <v:fill type="solid"/>
            <w10:wrap type="none"/>
          </v:rect>
        </w:pict>
      </w:r>
      <w:r>
        <w:rPr>
          <w:color w:val="2E2E2E"/>
        </w:rPr>
        <w:t>A</w:t>
      </w:r>
      <w:r>
        <w:rPr>
          <w:color w:val="2E2E2E"/>
          <w:spacing w:val="-10"/>
        </w:rPr>
        <w:t> </w:t>
      </w:r>
      <w:r>
        <w:rPr>
          <w:color w:val="2E2E2E"/>
        </w:rPr>
        <w:t>study</w:t>
      </w:r>
      <w:r>
        <w:rPr>
          <w:color w:val="2E2E2E"/>
          <w:spacing w:val="-9"/>
        </w:rPr>
        <w:t> </w:t>
      </w:r>
      <w:r>
        <w:rPr>
          <w:color w:val="2E2E2E"/>
        </w:rPr>
        <w:t>conducted</w:t>
      </w:r>
      <w:r>
        <w:rPr>
          <w:color w:val="2E2E2E"/>
          <w:spacing w:val="-10"/>
        </w:rPr>
        <w:t> </w:t>
      </w:r>
      <w:r>
        <w:rPr>
          <w:color w:val="2E2E2E"/>
        </w:rPr>
        <w:t>by</w:t>
      </w:r>
      <w:r>
        <w:rPr>
          <w:color w:val="2E2E2E"/>
          <w:spacing w:val="-11"/>
        </w:rPr>
        <w:t> </w:t>
      </w:r>
      <w:r>
        <w:rPr>
          <w:color w:val="2E2E2E"/>
        </w:rPr>
        <w:t>(Sáenz-López</w:t>
      </w:r>
      <w:r>
        <w:rPr>
          <w:color w:val="2E2E2E"/>
          <w:spacing w:val="-9"/>
        </w:rPr>
        <w:t> </w:t>
      </w:r>
      <w:r>
        <w:rPr>
          <w:color w:val="2E2E2E"/>
        </w:rPr>
        <w:t>et</w:t>
      </w:r>
      <w:r>
        <w:rPr>
          <w:color w:val="2E2E2E"/>
          <w:spacing w:val="-11"/>
        </w:rPr>
        <w:t> </w:t>
      </w:r>
      <w:r>
        <w:rPr>
          <w:color w:val="2E2E2E"/>
        </w:rPr>
        <w:t>al.,</w:t>
      </w:r>
      <w:r>
        <w:rPr>
          <w:color w:val="2E2E2E"/>
          <w:spacing w:val="-10"/>
        </w:rPr>
        <w:t> </w:t>
      </w:r>
      <w:r>
        <w:rPr>
          <w:color w:val="2E2E2E"/>
        </w:rPr>
        <w:t>2010)found</w:t>
      </w:r>
      <w:r>
        <w:rPr>
          <w:color w:val="2E2E2E"/>
          <w:spacing w:val="-10"/>
        </w:rPr>
        <w:t> </w:t>
      </w:r>
      <w:r>
        <w:rPr>
          <w:color w:val="2E2E2E"/>
        </w:rPr>
        <w:t>that</w:t>
      </w:r>
      <w:r>
        <w:rPr>
          <w:color w:val="2E2E2E"/>
          <w:spacing w:val="-11"/>
        </w:rPr>
        <w:t> </w:t>
      </w:r>
      <w:r>
        <w:rPr>
          <w:color w:val="2E2E2E"/>
        </w:rPr>
        <w:t>there</w:t>
      </w:r>
      <w:r>
        <w:rPr>
          <w:color w:val="2E2E2E"/>
          <w:spacing w:val="-10"/>
        </w:rPr>
        <w:t> </w:t>
      </w:r>
      <w:r>
        <w:rPr>
          <w:color w:val="2E2E2E"/>
        </w:rPr>
        <w:t>may</w:t>
      </w:r>
      <w:r>
        <w:rPr>
          <w:color w:val="2E2E2E"/>
          <w:spacing w:val="-10"/>
        </w:rPr>
        <w:t> </w:t>
      </w:r>
      <w:r>
        <w:rPr>
          <w:color w:val="2E2E2E"/>
        </w:rPr>
        <w:t>be</w:t>
      </w:r>
      <w:r>
        <w:rPr>
          <w:color w:val="2E2E2E"/>
          <w:spacing w:val="-68"/>
        </w:rPr>
        <w:t> </w:t>
      </w:r>
      <w:r>
        <w:rPr>
          <w:color w:val="2E2E2E"/>
        </w:rPr>
        <w:t>a</w:t>
      </w:r>
      <w:r>
        <w:rPr>
          <w:color w:val="2E2E2E"/>
          <w:spacing w:val="-15"/>
        </w:rPr>
        <w:t> </w:t>
      </w:r>
      <w:r>
        <w:rPr>
          <w:color w:val="2E2E2E"/>
        </w:rPr>
        <w:t>correlation</w:t>
      </w:r>
      <w:r>
        <w:rPr>
          <w:color w:val="2E2E2E"/>
          <w:spacing w:val="-14"/>
        </w:rPr>
        <w:t> </w:t>
      </w:r>
      <w:r>
        <w:rPr>
          <w:color w:val="2E2E2E"/>
        </w:rPr>
        <w:t>between</w:t>
      </w:r>
      <w:r>
        <w:rPr>
          <w:color w:val="2E2E2E"/>
          <w:spacing w:val="-15"/>
        </w:rPr>
        <w:t> </w:t>
      </w:r>
      <w:r>
        <w:rPr>
          <w:color w:val="2E2E2E"/>
        </w:rPr>
        <w:t>polymorphisms</w:t>
      </w:r>
      <w:r>
        <w:rPr>
          <w:color w:val="2E2E2E"/>
          <w:spacing w:val="-14"/>
        </w:rPr>
        <w:t> </w:t>
      </w:r>
      <w:r>
        <w:rPr>
          <w:color w:val="2E2E2E"/>
        </w:rPr>
        <w:t>in</w:t>
      </w:r>
      <w:r>
        <w:rPr>
          <w:color w:val="2E2E2E"/>
          <w:spacing w:val="-15"/>
        </w:rPr>
        <w:t> </w:t>
      </w:r>
      <w:r>
        <w:rPr>
          <w:color w:val="2E2E2E"/>
        </w:rPr>
        <w:t>the</w:t>
      </w:r>
      <w:r>
        <w:rPr>
          <w:color w:val="2E2E2E"/>
          <w:spacing w:val="-14"/>
        </w:rPr>
        <w:t> </w:t>
      </w:r>
      <w:r>
        <w:rPr>
          <w:color w:val="2E2E2E"/>
        </w:rPr>
        <w:t>IL-18</w:t>
      </w:r>
      <w:r>
        <w:rPr>
          <w:color w:val="2E2E2E"/>
          <w:spacing w:val="-14"/>
        </w:rPr>
        <w:t> </w:t>
      </w:r>
      <w:r>
        <w:rPr>
          <w:color w:val="2E2E2E"/>
        </w:rPr>
        <w:t>gene,</w:t>
      </w:r>
      <w:r>
        <w:rPr>
          <w:color w:val="2E2E2E"/>
          <w:spacing w:val="-16"/>
        </w:rPr>
        <w:t> </w:t>
      </w:r>
      <w:r>
        <w:rPr>
          <w:color w:val="2E2E2E"/>
        </w:rPr>
        <w:t>particularly</w:t>
      </w:r>
      <w:r>
        <w:rPr>
          <w:color w:val="2E2E2E"/>
          <w:spacing w:val="-14"/>
        </w:rPr>
        <w:t> </w:t>
      </w:r>
      <w:r>
        <w:rPr>
          <w:color w:val="2E2E2E"/>
        </w:rPr>
        <w:t>IL-18-607</w:t>
      </w:r>
      <w:r>
        <w:rPr>
          <w:color w:val="2E2E2E"/>
          <w:spacing w:val="-68"/>
        </w:rPr>
        <w:t> </w:t>
      </w:r>
      <w:r>
        <w:rPr>
          <w:color w:val="2E2E2E"/>
        </w:rPr>
        <w:t>and IL-18-137, and an unfavorable prognosis in renal carcinoma. The study</w:t>
      </w:r>
      <w:r>
        <w:rPr>
          <w:color w:val="2E2E2E"/>
          <w:spacing w:val="1"/>
        </w:rPr>
        <w:t> </w:t>
      </w:r>
      <w:r>
        <w:rPr>
          <w:color w:val="2E2E2E"/>
        </w:rPr>
        <w:t>indicated that increased production of IL-18 might substantially impact the</w:t>
      </w:r>
      <w:r>
        <w:rPr>
          <w:color w:val="2E2E2E"/>
          <w:spacing w:val="1"/>
        </w:rPr>
        <w:t> </w:t>
      </w:r>
      <w:r>
        <w:rPr>
          <w:color w:val="2E2E2E"/>
        </w:rPr>
        <w:t>progression, invasion, and spread of renal cancer(Sáenz-López et al., 2010). A</w:t>
      </w:r>
      <w:r>
        <w:rPr>
          <w:color w:val="2E2E2E"/>
          <w:spacing w:val="-67"/>
        </w:rPr>
        <w:t> </w:t>
      </w:r>
      <w:r>
        <w:rPr>
          <w:color w:val="2E2E2E"/>
        </w:rPr>
        <w:t>survey</w:t>
      </w:r>
      <w:r>
        <w:rPr>
          <w:color w:val="2E2E2E"/>
          <w:spacing w:val="-16"/>
        </w:rPr>
        <w:t> </w:t>
      </w:r>
      <w:r>
        <w:rPr>
          <w:color w:val="2E2E2E"/>
        </w:rPr>
        <w:t>by</w:t>
      </w:r>
      <w:r>
        <w:rPr>
          <w:color w:val="2E2E2E"/>
          <w:spacing w:val="-16"/>
        </w:rPr>
        <w:t> </w:t>
      </w:r>
      <w:r>
        <w:rPr>
          <w:color w:val="2E2E2E"/>
        </w:rPr>
        <w:t>(Yalçın</w:t>
      </w:r>
      <w:r>
        <w:rPr>
          <w:color w:val="2E2E2E"/>
          <w:spacing w:val="-15"/>
        </w:rPr>
        <w:t> </w:t>
      </w:r>
      <w:r>
        <w:rPr>
          <w:color w:val="2E2E2E"/>
        </w:rPr>
        <w:t>et</w:t>
      </w:r>
      <w:r>
        <w:rPr>
          <w:color w:val="2E2E2E"/>
          <w:spacing w:val="-16"/>
        </w:rPr>
        <w:t> </w:t>
      </w:r>
      <w:r>
        <w:rPr>
          <w:color w:val="2E2E2E"/>
        </w:rPr>
        <w:t>al.,</w:t>
      </w:r>
      <w:r>
        <w:rPr>
          <w:color w:val="2E2E2E"/>
          <w:spacing w:val="-16"/>
        </w:rPr>
        <w:t> </w:t>
      </w:r>
      <w:r>
        <w:rPr>
          <w:color w:val="2E2E2E"/>
        </w:rPr>
        <w:t>2015)</w:t>
      </w:r>
      <w:r>
        <w:rPr>
          <w:color w:val="2E2E2E"/>
          <w:spacing w:val="-15"/>
        </w:rPr>
        <w:t> </w:t>
      </w:r>
      <w:r>
        <w:rPr>
          <w:color w:val="2E2E2E"/>
        </w:rPr>
        <w:t>indicates</w:t>
      </w:r>
      <w:r>
        <w:rPr>
          <w:color w:val="2E2E2E"/>
          <w:spacing w:val="-15"/>
        </w:rPr>
        <w:t> </w:t>
      </w:r>
      <w:r>
        <w:rPr>
          <w:color w:val="2E2E2E"/>
        </w:rPr>
        <w:t>a</w:t>
      </w:r>
      <w:r>
        <w:rPr>
          <w:color w:val="2E2E2E"/>
          <w:spacing w:val="-15"/>
        </w:rPr>
        <w:t> </w:t>
      </w:r>
      <w:r>
        <w:rPr>
          <w:color w:val="2E2E2E"/>
        </w:rPr>
        <w:t>potential</w:t>
      </w:r>
      <w:r>
        <w:rPr>
          <w:color w:val="2E2E2E"/>
          <w:spacing w:val="-16"/>
        </w:rPr>
        <w:t> </w:t>
      </w:r>
      <w:r>
        <w:rPr>
          <w:color w:val="2E2E2E"/>
        </w:rPr>
        <w:t>link</w:t>
      </w:r>
      <w:r>
        <w:rPr>
          <w:color w:val="2E2E2E"/>
          <w:spacing w:val="-15"/>
        </w:rPr>
        <w:t> </w:t>
      </w:r>
      <w:r>
        <w:rPr>
          <w:color w:val="2E2E2E"/>
        </w:rPr>
        <w:t>between</w:t>
      </w:r>
      <w:r>
        <w:rPr>
          <w:color w:val="2E2E2E"/>
          <w:spacing w:val="-15"/>
        </w:rPr>
        <w:t> </w:t>
      </w:r>
      <w:r>
        <w:rPr>
          <w:color w:val="2E2E2E"/>
        </w:rPr>
        <w:t>the</w:t>
      </w:r>
      <w:r>
        <w:rPr>
          <w:color w:val="2E2E2E"/>
          <w:spacing w:val="-15"/>
        </w:rPr>
        <w:t> </w:t>
      </w:r>
      <w:r>
        <w:rPr>
          <w:color w:val="2E2E2E"/>
        </w:rPr>
        <w:t>IL-18</w:t>
      </w:r>
      <w:r>
        <w:rPr>
          <w:color w:val="2E2E2E"/>
          <w:spacing w:val="-15"/>
        </w:rPr>
        <w:t> </w:t>
      </w:r>
      <w:r>
        <w:rPr>
          <w:color w:val="2E2E2E"/>
        </w:rPr>
        <w:t>gene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9"/>
        <w:jc w:val="both"/>
      </w:pPr>
      <w:r>
        <w:rPr>
          <w:color w:val="2E2E2E"/>
        </w:rPr>
        <w:t>promoter rs187238(G/C) polymorphism and chronic leukemia in the Turkish</w:t>
      </w:r>
      <w:r>
        <w:rPr>
          <w:color w:val="2E2E2E"/>
          <w:spacing w:val="1"/>
        </w:rPr>
        <w:t> </w:t>
      </w:r>
      <w:r>
        <w:rPr>
          <w:color w:val="2E2E2E"/>
        </w:rPr>
        <w:t>population.</w:t>
      </w:r>
      <w:r>
        <w:rPr>
          <w:color w:val="2E2E2E"/>
          <w:spacing w:val="1"/>
        </w:rPr>
        <w:t> </w:t>
      </w:r>
      <w:r>
        <w:rPr>
          <w:color w:val="2E2E2E"/>
        </w:rPr>
        <w:t>However,</w:t>
      </w:r>
      <w:r>
        <w:rPr>
          <w:color w:val="2E2E2E"/>
          <w:spacing w:val="1"/>
        </w:rPr>
        <w:t> </w:t>
      </w:r>
      <w:r>
        <w:rPr>
          <w:color w:val="2E2E2E"/>
        </w:rPr>
        <w:t>it</w:t>
      </w:r>
      <w:r>
        <w:rPr>
          <w:color w:val="2E2E2E"/>
          <w:spacing w:val="1"/>
        </w:rPr>
        <w:t> </w:t>
      </w:r>
      <w:r>
        <w:rPr>
          <w:color w:val="2E2E2E"/>
        </w:rPr>
        <w:t>is</w:t>
      </w:r>
      <w:r>
        <w:rPr>
          <w:color w:val="2E2E2E"/>
          <w:spacing w:val="1"/>
        </w:rPr>
        <w:t> </w:t>
      </w:r>
      <w:r>
        <w:rPr>
          <w:color w:val="2E2E2E"/>
        </w:rPr>
        <w:t>essential</w:t>
      </w:r>
      <w:r>
        <w:rPr>
          <w:color w:val="2E2E2E"/>
          <w:spacing w:val="1"/>
        </w:rPr>
        <w:t> </w:t>
      </w:r>
      <w:r>
        <w:rPr>
          <w:color w:val="2E2E2E"/>
        </w:rPr>
        <w:t>to</w:t>
      </w:r>
      <w:r>
        <w:rPr>
          <w:color w:val="2E2E2E"/>
          <w:spacing w:val="1"/>
        </w:rPr>
        <w:t> </w:t>
      </w:r>
      <w:r>
        <w:rPr>
          <w:color w:val="2E2E2E"/>
        </w:rPr>
        <w:t>note</w:t>
      </w:r>
      <w:r>
        <w:rPr>
          <w:color w:val="2E2E2E"/>
          <w:spacing w:val="1"/>
        </w:rPr>
        <w:t> </w:t>
      </w:r>
      <w:r>
        <w:rPr>
          <w:color w:val="2E2E2E"/>
        </w:rPr>
        <w:t>that</w:t>
      </w:r>
      <w:r>
        <w:rPr>
          <w:color w:val="2E2E2E"/>
          <w:spacing w:val="1"/>
        </w:rPr>
        <w:t> </w:t>
      </w:r>
      <w:r>
        <w:rPr>
          <w:color w:val="2E2E2E"/>
        </w:rPr>
        <w:t>the</w:t>
      </w:r>
      <w:r>
        <w:rPr>
          <w:color w:val="2E2E2E"/>
          <w:spacing w:val="1"/>
        </w:rPr>
        <w:t> </w:t>
      </w:r>
      <w:r>
        <w:rPr>
          <w:color w:val="2E2E2E"/>
        </w:rPr>
        <w:t>study</w:t>
      </w:r>
      <w:r>
        <w:rPr>
          <w:color w:val="2E2E2E"/>
          <w:spacing w:val="1"/>
        </w:rPr>
        <w:t> </w:t>
      </w:r>
      <w:r>
        <w:rPr>
          <w:color w:val="2E2E2E"/>
        </w:rPr>
        <w:t>had</w:t>
      </w:r>
      <w:r>
        <w:rPr>
          <w:color w:val="2E2E2E"/>
          <w:spacing w:val="1"/>
        </w:rPr>
        <w:t> </w:t>
      </w:r>
      <w:r>
        <w:rPr>
          <w:color w:val="2E2E2E"/>
        </w:rPr>
        <w:t>limited</w:t>
      </w:r>
      <w:r>
        <w:rPr>
          <w:color w:val="2E2E2E"/>
          <w:spacing w:val="1"/>
        </w:rPr>
        <w:t> </w:t>
      </w:r>
      <w:r>
        <w:rPr>
          <w:color w:val="2E2E2E"/>
        </w:rPr>
        <w:t>participants, focusing specifically on patients with CLL and CML. Initial</w:t>
      </w:r>
      <w:r>
        <w:rPr>
          <w:color w:val="2E2E2E"/>
          <w:spacing w:val="1"/>
        </w:rPr>
        <w:t> </w:t>
      </w:r>
      <w:r>
        <w:rPr>
          <w:color w:val="2E2E2E"/>
        </w:rPr>
        <w:t>findings suggest an association between the -137G/C polymorphism and these</w:t>
      </w:r>
      <w:r>
        <w:rPr>
          <w:color w:val="2E2E2E"/>
          <w:spacing w:val="-67"/>
        </w:rPr>
        <w:t> </w:t>
      </w:r>
      <w:r>
        <w:rPr>
          <w:color w:val="2E2E2E"/>
        </w:rPr>
        <w:t>patients.</w:t>
      </w:r>
    </w:p>
    <w:p>
      <w:pPr>
        <w:pStyle w:val="BodyText"/>
        <w:spacing w:line="362" w:lineRule="auto"/>
        <w:ind w:left="963" w:right="963" w:firstLine="560"/>
        <w:jc w:val="both"/>
      </w:pPr>
      <w:r>
        <w:rPr>
          <w:color w:val="2E2E2E"/>
        </w:rPr>
        <w:t>Further</w:t>
      </w:r>
      <w:r>
        <w:rPr>
          <w:color w:val="2E2E2E"/>
          <w:spacing w:val="1"/>
        </w:rPr>
        <w:t> </w:t>
      </w:r>
      <w:r>
        <w:rPr>
          <w:color w:val="2E2E2E"/>
        </w:rPr>
        <w:t>large-scale</w:t>
      </w:r>
      <w:r>
        <w:rPr>
          <w:color w:val="2E2E2E"/>
          <w:spacing w:val="1"/>
        </w:rPr>
        <w:t> </w:t>
      </w:r>
      <w:r>
        <w:rPr>
          <w:color w:val="2E2E2E"/>
        </w:rPr>
        <w:t>studies</w:t>
      </w:r>
      <w:r>
        <w:rPr>
          <w:color w:val="2E2E2E"/>
          <w:spacing w:val="1"/>
        </w:rPr>
        <w:t> </w:t>
      </w:r>
      <w:r>
        <w:rPr>
          <w:color w:val="2E2E2E"/>
        </w:rPr>
        <w:t>incorporating</w:t>
      </w:r>
      <w:r>
        <w:rPr>
          <w:color w:val="2E2E2E"/>
          <w:spacing w:val="1"/>
        </w:rPr>
        <w:t> </w:t>
      </w:r>
      <w:r>
        <w:rPr>
          <w:color w:val="2E2E2E"/>
        </w:rPr>
        <w:t>haplotype</w:t>
      </w:r>
      <w:r>
        <w:rPr>
          <w:color w:val="2E2E2E"/>
          <w:spacing w:val="1"/>
        </w:rPr>
        <w:t> </w:t>
      </w:r>
      <w:r>
        <w:rPr>
          <w:color w:val="2E2E2E"/>
        </w:rPr>
        <w:t>and</w:t>
      </w:r>
      <w:r>
        <w:rPr>
          <w:color w:val="2E2E2E"/>
          <w:spacing w:val="1"/>
        </w:rPr>
        <w:t> </w:t>
      </w:r>
      <w:r>
        <w:rPr>
          <w:color w:val="2E2E2E"/>
        </w:rPr>
        <w:t>expression</w:t>
      </w:r>
      <w:r>
        <w:rPr>
          <w:color w:val="2E2E2E"/>
          <w:spacing w:val="1"/>
        </w:rPr>
        <w:t> </w:t>
      </w:r>
      <w:r>
        <w:rPr>
          <w:color w:val="2E2E2E"/>
        </w:rPr>
        <w:t>analysis must confirm these results(Yalçın et al., 2015)</w:t>
      </w:r>
      <w:r>
        <w:rPr>
          <w:color w:val="374151"/>
          <w:shd w:fill="F7F7F8" w:color="auto" w:val="clear"/>
        </w:rPr>
        <w:t>. </w:t>
      </w:r>
      <w:r>
        <w:rPr>
          <w:color w:val="333333"/>
        </w:rPr>
        <w:t>According to the</w:t>
      </w:r>
      <w:r>
        <w:rPr>
          <w:color w:val="333333"/>
          <w:spacing w:val="1"/>
        </w:rPr>
        <w:t> </w:t>
      </w:r>
      <w:r>
        <w:rPr>
          <w:color w:val="333333"/>
        </w:rPr>
        <w:t>findings of (Farjadfar et al., 2009), IL-18 polymorphism may contribute to an</w:t>
      </w:r>
      <w:r>
        <w:rPr>
          <w:color w:val="333333"/>
          <w:spacing w:val="1"/>
        </w:rPr>
        <w:t> </w:t>
      </w:r>
      <w:r>
        <w:rPr>
          <w:color w:val="333333"/>
        </w:rPr>
        <w:t>elevated</w:t>
      </w:r>
      <w:r>
        <w:rPr>
          <w:color w:val="333333"/>
          <w:spacing w:val="1"/>
        </w:rPr>
        <w:t> </w:t>
      </w:r>
      <w:r>
        <w:rPr>
          <w:color w:val="333333"/>
        </w:rPr>
        <w:t>risk</w:t>
      </w:r>
      <w:r>
        <w:rPr>
          <w:color w:val="333333"/>
          <w:spacing w:val="1"/>
        </w:rPr>
        <w:t> </w:t>
      </w:r>
      <w:r>
        <w:rPr>
          <w:color w:val="333333"/>
        </w:rPr>
        <w:t>of</w:t>
      </w:r>
      <w:r>
        <w:rPr>
          <w:color w:val="333333"/>
          <w:spacing w:val="1"/>
        </w:rPr>
        <w:t> </w:t>
      </w:r>
      <w:r>
        <w:rPr>
          <w:color w:val="333333"/>
        </w:rPr>
        <w:t>lung</w:t>
      </w:r>
      <w:r>
        <w:rPr>
          <w:color w:val="333333"/>
          <w:spacing w:val="1"/>
        </w:rPr>
        <w:t> </w:t>
      </w:r>
      <w:r>
        <w:rPr>
          <w:color w:val="333333"/>
        </w:rPr>
        <w:t>cancer,</w:t>
      </w:r>
      <w:r>
        <w:rPr>
          <w:color w:val="333333"/>
          <w:spacing w:val="1"/>
        </w:rPr>
        <w:t> </w:t>
      </w:r>
      <w:r>
        <w:rPr>
          <w:color w:val="333333"/>
        </w:rPr>
        <w:t>particularly</w:t>
      </w:r>
      <w:r>
        <w:rPr>
          <w:color w:val="333333"/>
          <w:spacing w:val="1"/>
        </w:rPr>
        <w:t> </w:t>
      </w:r>
      <w:r>
        <w:rPr>
          <w:color w:val="333333"/>
        </w:rPr>
        <w:t>in</w:t>
      </w:r>
      <w:r>
        <w:rPr>
          <w:color w:val="333333"/>
          <w:spacing w:val="1"/>
        </w:rPr>
        <w:t> </w:t>
      </w:r>
      <w:r>
        <w:rPr>
          <w:color w:val="333333"/>
        </w:rPr>
        <w:t>patients</w:t>
      </w:r>
      <w:r>
        <w:rPr>
          <w:color w:val="333333"/>
          <w:spacing w:val="1"/>
        </w:rPr>
        <w:t> </w:t>
      </w:r>
      <w:r>
        <w:rPr>
          <w:color w:val="333333"/>
        </w:rPr>
        <w:t>with</w:t>
      </w:r>
      <w:r>
        <w:rPr>
          <w:color w:val="333333"/>
          <w:spacing w:val="1"/>
        </w:rPr>
        <w:t> </w:t>
      </w:r>
      <w:r>
        <w:rPr>
          <w:color w:val="333333"/>
        </w:rPr>
        <w:t>squamous</w:t>
      </w:r>
      <w:r>
        <w:rPr>
          <w:color w:val="333333"/>
          <w:spacing w:val="1"/>
        </w:rPr>
        <w:t> </w:t>
      </w:r>
      <w:r>
        <w:rPr>
          <w:color w:val="333333"/>
        </w:rPr>
        <w:t>cell</w:t>
      </w:r>
      <w:r>
        <w:rPr>
          <w:color w:val="333333"/>
          <w:spacing w:val="1"/>
        </w:rPr>
        <w:t> </w:t>
      </w:r>
      <w:r>
        <w:rPr>
          <w:color w:val="333333"/>
        </w:rPr>
        <w:t>carcinoma (SC). The study suggests that genetic variations in IL-18 could</w:t>
      </w:r>
      <w:r>
        <w:rPr>
          <w:color w:val="333333"/>
          <w:spacing w:val="1"/>
        </w:rPr>
        <w:t> </w:t>
      </w:r>
      <w:r>
        <w:rPr>
          <w:color w:val="333333"/>
        </w:rPr>
        <w:t>potentially</w:t>
      </w:r>
      <w:r>
        <w:rPr>
          <w:color w:val="333333"/>
          <w:spacing w:val="-8"/>
        </w:rPr>
        <w:t> </w:t>
      </w:r>
      <w:r>
        <w:rPr>
          <w:color w:val="333333"/>
        </w:rPr>
        <w:t>play</w:t>
      </w:r>
      <w:r>
        <w:rPr>
          <w:color w:val="333333"/>
          <w:spacing w:val="-7"/>
        </w:rPr>
        <w:t> </w:t>
      </w:r>
      <w:r>
        <w:rPr>
          <w:color w:val="333333"/>
        </w:rPr>
        <w:t>a</w:t>
      </w:r>
      <w:r>
        <w:rPr>
          <w:color w:val="333333"/>
          <w:spacing w:val="-8"/>
        </w:rPr>
        <w:t> </w:t>
      </w:r>
      <w:r>
        <w:rPr>
          <w:color w:val="333333"/>
        </w:rPr>
        <w:t>role</w:t>
      </w:r>
      <w:r>
        <w:rPr>
          <w:color w:val="333333"/>
          <w:spacing w:val="-8"/>
        </w:rPr>
        <w:t> </w:t>
      </w:r>
      <w:r>
        <w:rPr>
          <w:color w:val="333333"/>
        </w:rPr>
        <w:t>in</w:t>
      </w:r>
      <w:r>
        <w:rPr>
          <w:color w:val="333333"/>
          <w:spacing w:val="-7"/>
        </w:rPr>
        <w:t> </w:t>
      </w:r>
      <w:r>
        <w:rPr>
          <w:color w:val="333333"/>
        </w:rPr>
        <w:t>the</w:t>
      </w:r>
      <w:r>
        <w:rPr>
          <w:color w:val="333333"/>
          <w:spacing w:val="-7"/>
        </w:rPr>
        <w:t> </w:t>
      </w:r>
      <w:r>
        <w:rPr>
          <w:color w:val="333333"/>
        </w:rPr>
        <w:t>development</w:t>
      </w:r>
      <w:r>
        <w:rPr>
          <w:color w:val="333333"/>
          <w:spacing w:val="-8"/>
        </w:rPr>
        <w:t> </w:t>
      </w:r>
      <w:r>
        <w:rPr>
          <w:color w:val="333333"/>
        </w:rPr>
        <w:t>or</w:t>
      </w:r>
      <w:r>
        <w:rPr>
          <w:color w:val="333333"/>
          <w:spacing w:val="-8"/>
        </w:rPr>
        <w:t> </w:t>
      </w:r>
      <w:r>
        <w:rPr>
          <w:color w:val="333333"/>
        </w:rPr>
        <w:t>progression</w:t>
      </w:r>
      <w:r>
        <w:rPr>
          <w:color w:val="333333"/>
          <w:spacing w:val="-7"/>
        </w:rPr>
        <w:t> </w:t>
      </w:r>
      <w:r>
        <w:rPr>
          <w:color w:val="333333"/>
        </w:rPr>
        <w:t>of</w:t>
      </w:r>
      <w:r>
        <w:rPr>
          <w:color w:val="333333"/>
          <w:spacing w:val="-7"/>
        </w:rPr>
        <w:t> </w:t>
      </w:r>
      <w:r>
        <w:rPr>
          <w:color w:val="333333"/>
        </w:rPr>
        <w:t>lung</w:t>
      </w:r>
      <w:r>
        <w:rPr>
          <w:color w:val="333333"/>
          <w:spacing w:val="-7"/>
        </w:rPr>
        <w:t> </w:t>
      </w:r>
      <w:r>
        <w:rPr>
          <w:color w:val="333333"/>
        </w:rPr>
        <w:t>cancer,</w:t>
      </w:r>
      <w:r>
        <w:rPr>
          <w:color w:val="333333"/>
          <w:spacing w:val="-8"/>
        </w:rPr>
        <w:t> </w:t>
      </w:r>
      <w:r>
        <w:rPr>
          <w:color w:val="333333"/>
        </w:rPr>
        <w:t>with</w:t>
      </w:r>
      <w:r>
        <w:rPr>
          <w:color w:val="333333"/>
          <w:spacing w:val="-7"/>
        </w:rPr>
        <w:t> </w:t>
      </w:r>
      <w:r>
        <w:rPr>
          <w:color w:val="333333"/>
        </w:rPr>
        <w:t>a</w:t>
      </w:r>
      <w:r>
        <w:rPr>
          <w:color w:val="333333"/>
          <w:spacing w:val="-68"/>
        </w:rPr>
        <w:t> </w:t>
      </w:r>
      <w:r>
        <w:rPr>
          <w:color w:val="333333"/>
        </w:rPr>
        <w:t>particular</w:t>
      </w:r>
      <w:r>
        <w:rPr>
          <w:color w:val="333333"/>
          <w:spacing w:val="-1"/>
        </w:rPr>
        <w:t> </w:t>
      </w:r>
      <w:r>
        <w:rPr>
          <w:color w:val="333333"/>
        </w:rPr>
        <w:t>impact</w:t>
      </w:r>
      <w:r>
        <w:rPr>
          <w:color w:val="333333"/>
          <w:spacing w:val="-1"/>
        </w:rPr>
        <w:t> </w:t>
      </w:r>
      <w:r>
        <w:rPr>
          <w:color w:val="333333"/>
        </w:rPr>
        <w:t>on</w:t>
      </w:r>
      <w:r>
        <w:rPr>
          <w:color w:val="333333"/>
          <w:spacing w:val="-1"/>
        </w:rPr>
        <w:t> </w:t>
      </w:r>
      <w:r>
        <w:rPr>
          <w:color w:val="333333"/>
        </w:rPr>
        <w:t>the</w:t>
      </w:r>
      <w:r>
        <w:rPr>
          <w:color w:val="333333"/>
          <w:spacing w:val="-1"/>
        </w:rPr>
        <w:t> </w:t>
      </w:r>
      <w:r>
        <w:rPr>
          <w:color w:val="333333"/>
        </w:rPr>
        <w:t>SC</w:t>
      </w:r>
      <w:r>
        <w:rPr>
          <w:color w:val="333333"/>
          <w:spacing w:val="-1"/>
        </w:rPr>
        <w:t> </w:t>
      </w:r>
      <w:r>
        <w:rPr>
          <w:color w:val="333333"/>
        </w:rPr>
        <w:t>subtype</w:t>
      </w:r>
      <w:r>
        <w:rPr>
          <w:color w:val="333333"/>
          <w:spacing w:val="3"/>
        </w:rPr>
        <w:t> </w:t>
      </w:r>
      <w:r>
        <w:rPr>
          <w:color w:val="333333"/>
        </w:rPr>
        <w:t>(Farjadfar</w:t>
      </w:r>
      <w:r>
        <w:rPr>
          <w:color w:val="333333"/>
          <w:spacing w:val="-1"/>
        </w:rPr>
        <w:t> </w:t>
      </w:r>
      <w:r>
        <w:rPr>
          <w:color w:val="333333"/>
        </w:rPr>
        <w:t>et</w:t>
      </w:r>
      <w:r>
        <w:rPr>
          <w:color w:val="333333"/>
          <w:spacing w:val="-1"/>
        </w:rPr>
        <w:t> </w:t>
      </w:r>
      <w:r>
        <w:rPr>
          <w:color w:val="333333"/>
        </w:rPr>
        <w:t>al.,</w:t>
      </w:r>
      <w:r>
        <w:rPr>
          <w:color w:val="333333"/>
          <w:spacing w:val="-1"/>
        </w:rPr>
        <w:t> </w:t>
      </w:r>
      <w:r>
        <w:rPr>
          <w:color w:val="333333"/>
        </w:rPr>
        <w:t>2009).</w:t>
      </w:r>
    </w:p>
    <w:p>
      <w:pPr>
        <w:pStyle w:val="BodyText"/>
        <w:spacing w:line="362" w:lineRule="auto"/>
        <w:ind w:left="963" w:right="967" w:firstLine="560"/>
        <w:jc w:val="both"/>
      </w:pPr>
      <w:r>
        <w:rPr>
          <w:color w:val="202020"/>
        </w:rPr>
        <w:t>Contrary findings suggest that studies indicate no significant effect of IL-</w:t>
      </w:r>
      <w:r>
        <w:rPr>
          <w:color w:val="202020"/>
          <w:spacing w:val="-67"/>
        </w:rPr>
        <w:t> </w:t>
      </w:r>
      <w:r>
        <w:rPr>
          <w:color w:val="202020"/>
        </w:rPr>
        <w:t>18 on cancer progression. </w:t>
      </w:r>
      <w:r>
        <w:rPr>
          <w:color w:val="333333"/>
        </w:rPr>
        <w:t>A Chinese study suggests that the IL-18 -607 A/C</w:t>
      </w:r>
      <w:r>
        <w:rPr>
          <w:color w:val="333333"/>
          <w:spacing w:val="1"/>
        </w:rPr>
        <w:t> </w:t>
      </w:r>
      <w:r>
        <w:rPr>
          <w:color w:val="333333"/>
        </w:rPr>
        <w:t>polymorphism</w:t>
      </w:r>
      <w:r>
        <w:rPr>
          <w:color w:val="333333"/>
          <w:spacing w:val="-8"/>
        </w:rPr>
        <w:t> </w:t>
      </w:r>
      <w:r>
        <w:rPr>
          <w:color w:val="333333"/>
        </w:rPr>
        <w:t>is</w:t>
      </w:r>
      <w:r>
        <w:rPr>
          <w:color w:val="333333"/>
          <w:spacing w:val="-8"/>
        </w:rPr>
        <w:t> </w:t>
      </w:r>
      <w:r>
        <w:rPr>
          <w:color w:val="333333"/>
        </w:rPr>
        <w:t>associated</w:t>
      </w:r>
      <w:r>
        <w:rPr>
          <w:color w:val="333333"/>
          <w:spacing w:val="-9"/>
        </w:rPr>
        <w:t> </w:t>
      </w:r>
      <w:r>
        <w:rPr>
          <w:color w:val="333333"/>
        </w:rPr>
        <w:t>with</w:t>
      </w:r>
      <w:r>
        <w:rPr>
          <w:color w:val="333333"/>
          <w:spacing w:val="-8"/>
        </w:rPr>
        <w:t> </w:t>
      </w:r>
      <w:r>
        <w:rPr>
          <w:color w:val="333333"/>
        </w:rPr>
        <w:t>an</w:t>
      </w:r>
      <w:r>
        <w:rPr>
          <w:color w:val="333333"/>
          <w:spacing w:val="-9"/>
        </w:rPr>
        <w:t> </w:t>
      </w:r>
      <w:r>
        <w:rPr>
          <w:color w:val="333333"/>
        </w:rPr>
        <w:t>elevated</w:t>
      </w:r>
      <w:r>
        <w:rPr>
          <w:color w:val="333333"/>
          <w:spacing w:val="-8"/>
        </w:rPr>
        <w:t> </w:t>
      </w:r>
      <w:r>
        <w:rPr>
          <w:color w:val="333333"/>
        </w:rPr>
        <w:t>risk</w:t>
      </w:r>
      <w:r>
        <w:rPr>
          <w:color w:val="333333"/>
          <w:spacing w:val="-9"/>
        </w:rPr>
        <w:t> </w:t>
      </w:r>
      <w:r>
        <w:rPr>
          <w:color w:val="333333"/>
        </w:rPr>
        <w:t>of</w:t>
      </w:r>
      <w:r>
        <w:rPr>
          <w:color w:val="333333"/>
          <w:spacing w:val="-8"/>
        </w:rPr>
        <w:t> </w:t>
      </w:r>
      <w:r>
        <w:rPr>
          <w:color w:val="333333"/>
        </w:rPr>
        <w:t>non-small</w:t>
      </w:r>
      <w:r>
        <w:rPr>
          <w:color w:val="333333"/>
          <w:spacing w:val="-8"/>
        </w:rPr>
        <w:t> </w:t>
      </w:r>
      <w:r>
        <w:rPr>
          <w:color w:val="333333"/>
        </w:rPr>
        <w:t>cell</w:t>
      </w:r>
      <w:r>
        <w:rPr>
          <w:color w:val="333333"/>
          <w:spacing w:val="-9"/>
        </w:rPr>
        <w:t> </w:t>
      </w:r>
      <w:r>
        <w:rPr>
          <w:color w:val="333333"/>
        </w:rPr>
        <w:t>lung</w:t>
      </w:r>
      <w:r>
        <w:rPr>
          <w:color w:val="333333"/>
          <w:spacing w:val="-8"/>
        </w:rPr>
        <w:t> </w:t>
      </w:r>
      <w:r>
        <w:rPr>
          <w:color w:val="333333"/>
        </w:rPr>
        <w:t>cancer</w:t>
      </w:r>
      <w:r>
        <w:rPr>
          <w:color w:val="333333"/>
          <w:spacing w:val="-68"/>
        </w:rPr>
        <w:t> </w:t>
      </w:r>
      <w:r>
        <w:rPr>
          <w:color w:val="333333"/>
        </w:rPr>
        <w:t>(NSCLC) in the Chinese population. However, this polymorphism does not</w:t>
      </w:r>
      <w:r>
        <w:rPr>
          <w:color w:val="333333"/>
          <w:spacing w:val="1"/>
        </w:rPr>
        <w:t> </w:t>
      </w:r>
      <w:r>
        <w:rPr>
          <w:color w:val="333333"/>
        </w:rPr>
        <w:t>appear</w:t>
      </w:r>
      <w:r>
        <w:rPr>
          <w:color w:val="333333"/>
          <w:spacing w:val="-2"/>
        </w:rPr>
        <w:t> </w:t>
      </w:r>
      <w:r>
        <w:rPr>
          <w:color w:val="333333"/>
        </w:rPr>
        <w:t>to</w:t>
      </w:r>
      <w:r>
        <w:rPr>
          <w:color w:val="333333"/>
          <w:spacing w:val="-1"/>
        </w:rPr>
        <w:t> </w:t>
      </w:r>
      <w:r>
        <w:rPr>
          <w:color w:val="333333"/>
        </w:rPr>
        <w:t>have</w:t>
      </w:r>
      <w:r>
        <w:rPr>
          <w:color w:val="333333"/>
          <w:spacing w:val="-2"/>
        </w:rPr>
        <w:t> </w:t>
      </w:r>
      <w:r>
        <w:rPr>
          <w:color w:val="333333"/>
        </w:rPr>
        <w:t>a</w:t>
      </w:r>
      <w:r>
        <w:rPr>
          <w:color w:val="333333"/>
          <w:spacing w:val="-1"/>
        </w:rPr>
        <w:t> </w:t>
      </w:r>
      <w:r>
        <w:rPr>
          <w:color w:val="333333"/>
        </w:rPr>
        <w:t>functional</w:t>
      </w:r>
      <w:r>
        <w:rPr>
          <w:color w:val="333333"/>
          <w:spacing w:val="-1"/>
        </w:rPr>
        <w:t> </w:t>
      </w:r>
      <w:r>
        <w:rPr>
          <w:color w:val="333333"/>
        </w:rPr>
        <w:t>impact</w:t>
      </w:r>
      <w:r>
        <w:rPr>
          <w:color w:val="333333"/>
          <w:spacing w:val="-2"/>
        </w:rPr>
        <w:t> </w:t>
      </w:r>
      <w:r>
        <w:rPr>
          <w:color w:val="333333"/>
        </w:rPr>
        <w:t>on</w:t>
      </w:r>
      <w:r>
        <w:rPr>
          <w:color w:val="333333"/>
          <w:spacing w:val="-1"/>
        </w:rPr>
        <w:t> </w:t>
      </w:r>
      <w:r>
        <w:rPr>
          <w:color w:val="333333"/>
        </w:rPr>
        <w:t>IL-18</w:t>
      </w:r>
      <w:r>
        <w:rPr>
          <w:color w:val="333333"/>
          <w:spacing w:val="-2"/>
        </w:rPr>
        <w:t> </w:t>
      </w:r>
      <w:r>
        <w:rPr>
          <w:color w:val="333333"/>
        </w:rPr>
        <w:t>levels (Jia</w:t>
      </w:r>
      <w:r>
        <w:rPr>
          <w:color w:val="333333"/>
          <w:spacing w:val="-1"/>
        </w:rPr>
        <w:t> </w:t>
      </w:r>
      <w:r>
        <w:rPr>
          <w:color w:val="333333"/>
        </w:rPr>
        <w:t>et</w:t>
      </w:r>
      <w:r>
        <w:rPr>
          <w:color w:val="333333"/>
          <w:spacing w:val="-2"/>
        </w:rPr>
        <w:t> </w:t>
      </w:r>
      <w:r>
        <w:rPr>
          <w:color w:val="333333"/>
        </w:rPr>
        <w:t>al.,</w:t>
      </w:r>
      <w:r>
        <w:rPr>
          <w:color w:val="333333"/>
          <w:spacing w:val="-1"/>
        </w:rPr>
        <w:t> </w:t>
      </w:r>
      <w:r>
        <w:rPr>
          <w:color w:val="333333"/>
        </w:rPr>
        <w:t>2016b).</w:t>
      </w:r>
    </w:p>
    <w:p>
      <w:pPr>
        <w:pStyle w:val="BodyText"/>
        <w:spacing w:line="362" w:lineRule="auto"/>
        <w:ind w:left="963" w:right="964" w:firstLine="720"/>
        <w:jc w:val="both"/>
      </w:pPr>
      <w:r>
        <w:rPr>
          <w:color w:val="333333"/>
        </w:rPr>
        <w:t>According</w:t>
      </w:r>
      <w:r>
        <w:rPr>
          <w:color w:val="333333"/>
          <w:spacing w:val="-5"/>
        </w:rPr>
        <w:t> </w:t>
      </w:r>
      <w:r>
        <w:rPr>
          <w:color w:val="333333"/>
        </w:rPr>
        <w:t>to</w:t>
      </w:r>
      <w:r>
        <w:rPr>
          <w:color w:val="333333"/>
          <w:spacing w:val="-5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study</w:t>
      </w:r>
      <w:r>
        <w:rPr>
          <w:color w:val="333333"/>
          <w:spacing w:val="-5"/>
        </w:rPr>
        <w:t> </w:t>
      </w:r>
      <w:r>
        <w:rPr>
          <w:color w:val="333333"/>
        </w:rPr>
        <w:t>conducted</w:t>
      </w:r>
      <w:r>
        <w:rPr>
          <w:color w:val="333333"/>
          <w:spacing w:val="-4"/>
        </w:rPr>
        <w:t> </w:t>
      </w:r>
      <w:r>
        <w:rPr>
          <w:color w:val="333333"/>
        </w:rPr>
        <w:t>by</w:t>
      </w:r>
      <w:r>
        <w:rPr>
          <w:color w:val="333333"/>
          <w:spacing w:val="-6"/>
        </w:rPr>
        <w:t> </w:t>
      </w:r>
      <w:r>
        <w:rPr>
          <w:color w:val="333333"/>
        </w:rPr>
        <w:t>(Samsami</w:t>
      </w:r>
      <w:r>
        <w:rPr>
          <w:color w:val="333333"/>
          <w:spacing w:val="-5"/>
        </w:rPr>
        <w:t> </w:t>
      </w:r>
      <w:r>
        <w:rPr>
          <w:color w:val="333333"/>
        </w:rPr>
        <w:t>Dehaghani</w:t>
      </w:r>
      <w:r>
        <w:rPr>
          <w:color w:val="333333"/>
          <w:spacing w:val="-4"/>
        </w:rPr>
        <w:t> </w:t>
      </w:r>
      <w:r>
        <w:rPr>
          <w:color w:val="333333"/>
        </w:rPr>
        <w:t>et</w:t>
      </w:r>
      <w:r>
        <w:rPr>
          <w:color w:val="333333"/>
          <w:spacing w:val="-5"/>
        </w:rPr>
        <w:t> </w:t>
      </w:r>
      <w:r>
        <w:rPr>
          <w:color w:val="333333"/>
        </w:rPr>
        <w:t>al.,</w:t>
      </w:r>
      <w:r>
        <w:rPr>
          <w:color w:val="333333"/>
          <w:spacing w:val="-5"/>
        </w:rPr>
        <w:t> </w:t>
      </w:r>
      <w:r>
        <w:rPr>
          <w:color w:val="333333"/>
        </w:rPr>
        <w:t>2009),</w:t>
      </w:r>
      <w:r>
        <w:rPr>
          <w:color w:val="333333"/>
          <w:spacing w:val="-68"/>
        </w:rPr>
        <w:t> </w:t>
      </w:r>
      <w:r>
        <w:rPr>
          <w:color w:val="333333"/>
        </w:rPr>
        <w:t>it was observed that IL-18 promoter polymorphisms at positions −607 (C/A)</w:t>
      </w:r>
      <w:r>
        <w:rPr>
          <w:color w:val="333333"/>
          <w:spacing w:val="1"/>
        </w:rPr>
        <w:t> </w:t>
      </w:r>
      <w:r>
        <w:rPr>
          <w:color w:val="333333"/>
        </w:rPr>
        <w:t>and −137 (G/C) do not seem to be associated with increased susceptibility to</w:t>
      </w:r>
      <w:r>
        <w:rPr>
          <w:color w:val="333333"/>
          <w:spacing w:val="1"/>
        </w:rPr>
        <w:t> </w:t>
      </w:r>
      <w:r>
        <w:rPr>
          <w:color w:val="333333"/>
        </w:rPr>
        <w:t>ovarian cancer in the Iranian population. However, it was noted that the serum</w:t>
      </w:r>
      <w:r>
        <w:rPr>
          <w:color w:val="333333"/>
          <w:spacing w:val="-67"/>
        </w:rPr>
        <w:t> </w:t>
      </w:r>
      <w:r>
        <w:rPr>
          <w:color w:val="333333"/>
        </w:rPr>
        <w:t>level</w:t>
      </w:r>
      <w:r>
        <w:rPr>
          <w:color w:val="333333"/>
          <w:spacing w:val="-5"/>
        </w:rPr>
        <w:t> </w:t>
      </w:r>
      <w:r>
        <w:rPr>
          <w:color w:val="333333"/>
        </w:rPr>
        <w:t>of</w:t>
      </w:r>
      <w:r>
        <w:rPr>
          <w:color w:val="333333"/>
          <w:spacing w:val="-4"/>
        </w:rPr>
        <w:t> </w:t>
      </w:r>
      <w:r>
        <w:rPr>
          <w:color w:val="333333"/>
        </w:rPr>
        <w:t>IL-18</w:t>
      </w:r>
      <w:r>
        <w:rPr>
          <w:color w:val="333333"/>
          <w:spacing w:val="-3"/>
        </w:rPr>
        <w:t> </w:t>
      </w:r>
      <w:r>
        <w:rPr>
          <w:color w:val="333333"/>
        </w:rPr>
        <w:t>is</w:t>
      </w:r>
      <w:r>
        <w:rPr>
          <w:color w:val="333333"/>
          <w:spacing w:val="-4"/>
        </w:rPr>
        <w:t> </w:t>
      </w:r>
      <w:r>
        <w:rPr>
          <w:color w:val="333333"/>
        </w:rPr>
        <w:t>elevated</w:t>
      </w:r>
      <w:r>
        <w:rPr>
          <w:color w:val="333333"/>
          <w:spacing w:val="-3"/>
        </w:rPr>
        <w:t> </w:t>
      </w:r>
      <w:r>
        <w:rPr>
          <w:color w:val="333333"/>
        </w:rPr>
        <w:t>in</w:t>
      </w:r>
      <w:r>
        <w:rPr>
          <w:color w:val="333333"/>
          <w:spacing w:val="-4"/>
        </w:rPr>
        <w:t> </w:t>
      </w:r>
      <w:r>
        <w:rPr>
          <w:color w:val="333333"/>
        </w:rPr>
        <w:t>patients</w:t>
      </w:r>
      <w:r>
        <w:rPr>
          <w:color w:val="333333"/>
          <w:spacing w:val="-4"/>
        </w:rPr>
        <w:t> </w:t>
      </w:r>
      <w:r>
        <w:rPr>
          <w:color w:val="333333"/>
        </w:rPr>
        <w:t>with</w:t>
      </w:r>
      <w:r>
        <w:rPr>
          <w:color w:val="333333"/>
          <w:spacing w:val="-3"/>
        </w:rPr>
        <w:t> </w:t>
      </w:r>
      <w:r>
        <w:rPr>
          <w:color w:val="333333"/>
        </w:rPr>
        <w:t>ovarian</w:t>
      </w:r>
      <w:r>
        <w:rPr>
          <w:color w:val="333333"/>
          <w:spacing w:val="-4"/>
        </w:rPr>
        <w:t> </w:t>
      </w:r>
      <w:r>
        <w:rPr>
          <w:color w:val="333333"/>
        </w:rPr>
        <w:t>cancer</w:t>
      </w:r>
      <w:r>
        <w:rPr>
          <w:color w:val="333333"/>
          <w:spacing w:val="-6"/>
        </w:rPr>
        <w:t> </w:t>
      </w:r>
      <w:r>
        <w:rPr>
          <w:color w:val="333333"/>
        </w:rPr>
        <w:t>(Samsami</w:t>
      </w:r>
      <w:r>
        <w:rPr>
          <w:color w:val="333333"/>
          <w:spacing w:val="-5"/>
        </w:rPr>
        <w:t> </w:t>
      </w:r>
      <w:r>
        <w:rPr>
          <w:color w:val="333333"/>
        </w:rPr>
        <w:t>Dehaghani</w:t>
      </w:r>
      <w:r>
        <w:rPr>
          <w:color w:val="333333"/>
          <w:spacing w:val="-68"/>
        </w:rPr>
        <w:t> </w:t>
      </w:r>
      <w:r>
        <w:rPr>
          <w:color w:val="333333"/>
        </w:rPr>
        <w:t>et</w:t>
      </w:r>
      <w:r>
        <w:rPr>
          <w:color w:val="333333"/>
          <w:spacing w:val="-1"/>
        </w:rPr>
        <w:t> </w:t>
      </w:r>
      <w:r>
        <w:rPr>
          <w:color w:val="333333"/>
        </w:rPr>
        <w:t>al., 2009).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t>IL-18 rs1946518 and rs187238 genotypes have been investigated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cancers. Positive</w:t>
      </w:r>
      <w:r>
        <w:rPr>
          <w:spacing w:val="-67"/>
        </w:rPr>
        <w:t> </w:t>
      </w:r>
      <w:r>
        <w:rPr/>
        <w:t>associations have been reported in esophageal, colorectal, ovarian, bladder,</w:t>
      </w:r>
      <w:r>
        <w:rPr>
          <w:spacing w:val="1"/>
        </w:rPr>
        <w:t> </w:t>
      </w:r>
      <w:r>
        <w:rPr/>
        <w:t>prostate,</w:t>
      </w:r>
      <w:r>
        <w:rPr>
          <w:spacing w:val="-6"/>
        </w:rPr>
        <w:t> </w:t>
      </w:r>
      <w:r>
        <w:rPr/>
        <w:t>breast,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lung</w:t>
      </w:r>
      <w:r>
        <w:rPr>
          <w:spacing w:val="-4"/>
        </w:rPr>
        <w:t> </w:t>
      </w:r>
      <w:r>
        <w:rPr/>
        <w:t>cancer</w:t>
      </w:r>
      <w:r>
        <w:rPr>
          <w:spacing w:val="-2"/>
        </w:rPr>
        <w:t> </w:t>
      </w:r>
      <w:r>
        <w:rPr/>
        <w:t>(Jia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2016a,</w:t>
      </w:r>
      <w:r>
        <w:rPr>
          <w:spacing w:val="-5"/>
        </w:rPr>
        <w:t> </w:t>
      </w:r>
      <w:r>
        <w:rPr/>
        <w:t>Jiang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Elliott,</w:t>
      </w:r>
      <w:r>
        <w:rPr>
          <w:spacing w:val="-5"/>
        </w:rPr>
        <w:t> </w:t>
      </w:r>
      <w:r>
        <w:rPr/>
        <w:t>2017,</w:t>
      </w:r>
      <w:r>
        <w:rPr>
          <w:spacing w:val="-5"/>
        </w:rPr>
        <w:t> </w:t>
      </w:r>
      <w:r>
        <w:rPr/>
        <w:t>Wei</w:t>
      </w:r>
      <w:r>
        <w:rPr>
          <w:spacing w:val="-68"/>
        </w:rPr>
        <w:t> </w:t>
      </w:r>
      <w:r>
        <w:rPr/>
        <w:t>et al., 2007). However, some studies report no association (Wei et al., 2007,</w:t>
      </w:r>
      <w:r>
        <w:rPr>
          <w:spacing w:val="1"/>
        </w:rPr>
        <w:t> </w:t>
      </w:r>
      <w:r>
        <w:rPr/>
        <w:t>Nong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9"/>
        </w:rPr>
        <w:t> </w:t>
      </w:r>
      <w:r>
        <w:rPr/>
        <w:t>2009).</w:t>
      </w:r>
      <w:r>
        <w:rPr>
          <w:spacing w:val="-10"/>
        </w:rPr>
        <w:t> </w:t>
      </w:r>
      <w:r>
        <w:rPr/>
        <w:t>These</w:t>
      </w:r>
      <w:r>
        <w:rPr>
          <w:spacing w:val="-9"/>
        </w:rPr>
        <w:t> </w:t>
      </w:r>
      <w:r>
        <w:rPr/>
        <w:t>inconsistent</w:t>
      </w:r>
      <w:r>
        <w:rPr>
          <w:spacing w:val="-9"/>
        </w:rPr>
        <w:t> </w:t>
      </w:r>
      <w:r>
        <w:rPr/>
        <w:t>conclusions</w:t>
      </w:r>
      <w:r>
        <w:rPr>
          <w:spacing w:val="-9"/>
        </w:rPr>
        <w:t> </w:t>
      </w:r>
      <w:r>
        <w:rPr/>
        <w:t>might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explained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only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/>
        <w:jc w:val="both"/>
      </w:pPr>
      <w:r>
        <w:rPr/>
        <w:t>by ethnic differences but also by the type of cancer and should be validated in</w:t>
      </w:r>
      <w:r>
        <w:rPr>
          <w:spacing w:val="-67"/>
        </w:rPr>
        <w:t> </w:t>
      </w:r>
      <w:r>
        <w:rPr/>
        <w:t>various populations with large sample sizes (Wu et al., 2022). Based on the</w:t>
      </w:r>
      <w:r>
        <w:rPr>
          <w:spacing w:val="1"/>
        </w:rPr>
        <w:t> </w:t>
      </w:r>
      <w:r>
        <w:rPr/>
        <w:t>available literature, there is no or little information about IL-18 promoter</w:t>
      </w:r>
      <w:r>
        <w:rPr>
          <w:spacing w:val="1"/>
        </w:rPr>
        <w:t> </w:t>
      </w:r>
      <w:r>
        <w:rPr/>
        <w:t>polymorphism related to IL-18 607 C/A polymorphic alleles in persons with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Middle</w:t>
      </w:r>
      <w:r>
        <w:rPr>
          <w:spacing w:val="-2"/>
        </w:rPr>
        <w:t> </w:t>
      </w:r>
      <w:r>
        <w:rPr/>
        <w:t>East</w:t>
      </w:r>
      <w:r>
        <w:rPr>
          <w:spacing w:val="-2"/>
        </w:rPr>
        <w:t> </w:t>
      </w:r>
      <w:r>
        <w:rPr/>
        <w:t>Countries,</w:t>
      </w:r>
      <w:r>
        <w:rPr>
          <w:spacing w:val="-2"/>
        </w:rPr>
        <w:t> </w:t>
      </w:r>
      <w:r>
        <w:rPr/>
        <w:t>thus,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idea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conceived.</w:t>
      </w:r>
    </w:p>
    <w:p>
      <w:pPr>
        <w:pStyle w:val="BodyText"/>
        <w:spacing w:line="362" w:lineRule="auto"/>
        <w:ind w:left="963" w:right="967" w:firstLine="720"/>
        <w:jc w:val="both"/>
      </w:pPr>
      <w:r>
        <w:rPr/>
        <w:t>IL-18 was discovered in 1999 as a member of the IL-1 cytokine family.</w:t>
      </w:r>
      <w:r>
        <w:rPr>
          <w:spacing w:val="-67"/>
        </w:rPr>
        <w:t> </w:t>
      </w:r>
      <w:r>
        <w:rPr/>
        <w:t>It is hidden by a variety of cells, such as monocytes T and B lymphocytes,</w:t>
      </w:r>
      <w:r>
        <w:rPr>
          <w:spacing w:val="1"/>
        </w:rPr>
        <w:t> </w:t>
      </w:r>
      <w:r>
        <w:rPr/>
        <w:t>Langerhans</w:t>
      </w:r>
      <w:r>
        <w:rPr>
          <w:spacing w:val="-3"/>
        </w:rPr>
        <w:t> </w:t>
      </w:r>
      <w:r>
        <w:rPr/>
        <w:t>cells,</w:t>
      </w:r>
      <w:r>
        <w:rPr>
          <w:spacing w:val="-2"/>
        </w:rPr>
        <w:t> </w:t>
      </w:r>
      <w:r>
        <w:rPr/>
        <w:t>natural</w:t>
      </w:r>
      <w:r>
        <w:rPr>
          <w:spacing w:val="-2"/>
        </w:rPr>
        <w:t> </w:t>
      </w:r>
      <w:r>
        <w:rPr/>
        <w:t>killer</w:t>
      </w:r>
      <w:r>
        <w:rPr>
          <w:spacing w:val="-2"/>
        </w:rPr>
        <w:t> </w:t>
      </w:r>
      <w:r>
        <w:rPr/>
        <w:t>cells,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(Rex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2020).</w:t>
      </w:r>
    </w:p>
    <w:p>
      <w:pPr>
        <w:pStyle w:val="BodyText"/>
        <w:spacing w:line="362" w:lineRule="auto"/>
        <w:ind w:left="963" w:right="966" w:firstLine="720"/>
        <w:jc w:val="both"/>
      </w:pPr>
      <w:r>
        <w:rPr/>
        <w:t>In 2022, researchers in Taiwan presented the results of the world's first</w:t>
      </w:r>
      <w:r>
        <w:rPr>
          <w:spacing w:val="1"/>
        </w:rPr>
        <w:t> </w:t>
      </w:r>
      <w:r>
        <w:rPr/>
        <w:t>study</w:t>
      </w:r>
      <w:r>
        <w:rPr>
          <w:spacing w:val="-16"/>
        </w:rPr>
        <w:t> </w:t>
      </w:r>
      <w:r>
        <w:rPr/>
        <w:t>on</w:t>
      </w:r>
      <w:r>
        <w:rPr>
          <w:spacing w:val="-15"/>
        </w:rPr>
        <w:t> </w:t>
      </w:r>
      <w:r>
        <w:rPr/>
        <w:t>IL-18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its</w:t>
      </w:r>
      <w:r>
        <w:rPr>
          <w:spacing w:val="-15"/>
        </w:rPr>
        <w:t> </w:t>
      </w:r>
      <w:r>
        <w:rPr/>
        <w:t>relationship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ALL.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results</w:t>
      </w:r>
      <w:r>
        <w:rPr>
          <w:spacing w:val="-16"/>
        </w:rPr>
        <w:t> </w:t>
      </w:r>
      <w:r>
        <w:rPr/>
        <w:t>indicated</w:t>
      </w:r>
      <w:r>
        <w:rPr>
          <w:spacing w:val="-15"/>
        </w:rPr>
        <w:t> </w:t>
      </w:r>
      <w:r>
        <w:rPr/>
        <w:t>that</w:t>
      </w:r>
      <w:r>
        <w:rPr>
          <w:spacing w:val="-16"/>
        </w:rPr>
        <w:t> </w:t>
      </w:r>
      <w:r>
        <w:rPr/>
        <w:t>genotypes</w:t>
      </w:r>
      <w:r>
        <w:rPr>
          <w:spacing w:val="-68"/>
        </w:rPr>
        <w:t> </w:t>
      </w:r>
      <w:r>
        <w:rPr>
          <w:w w:val="95"/>
        </w:rPr>
        <w:t>of IL-18 rs1946519, rs1946518, and rs187238 were not linked to pediatric ALL</w:t>
      </w:r>
      <w:r>
        <w:rPr>
          <w:spacing w:val="1"/>
          <w:w w:val="95"/>
        </w:rPr>
        <w:t> </w:t>
      </w:r>
      <w:r>
        <w:rPr/>
        <w:t>(Chen</w:t>
      </w:r>
      <w:r>
        <w:rPr>
          <w:spacing w:val="-16"/>
        </w:rPr>
        <w:t> </w:t>
      </w:r>
      <w:r>
        <w:rPr/>
        <w:t>et</w:t>
      </w:r>
      <w:r>
        <w:rPr>
          <w:spacing w:val="-17"/>
        </w:rPr>
        <w:t> </w:t>
      </w:r>
      <w:r>
        <w:rPr/>
        <w:t>al.,</w:t>
      </w:r>
      <w:r>
        <w:rPr>
          <w:spacing w:val="-16"/>
        </w:rPr>
        <w:t> </w:t>
      </w:r>
      <w:r>
        <w:rPr/>
        <w:t>2022).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has</w:t>
      </w:r>
      <w:r>
        <w:rPr>
          <w:spacing w:val="-15"/>
        </w:rPr>
        <w:t> </w:t>
      </w:r>
      <w:r>
        <w:rPr/>
        <w:t>been</w:t>
      </w:r>
      <w:r>
        <w:rPr>
          <w:spacing w:val="-16"/>
        </w:rPr>
        <w:t> </w:t>
      </w:r>
      <w:r>
        <w:rPr/>
        <w:t>shown</w:t>
      </w:r>
      <w:r>
        <w:rPr>
          <w:spacing w:val="-15"/>
        </w:rPr>
        <w:t> </w:t>
      </w:r>
      <w:r>
        <w:rPr/>
        <w:t>that</w:t>
      </w:r>
      <w:r>
        <w:rPr>
          <w:spacing w:val="-16"/>
        </w:rPr>
        <w:t> </w:t>
      </w:r>
      <w:r>
        <w:rPr/>
        <w:t>IL-18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bidirectional,</w:t>
      </w:r>
      <w:r>
        <w:rPr>
          <w:spacing w:val="-17"/>
        </w:rPr>
        <w:t> </w:t>
      </w:r>
      <w:r>
        <w:rPr/>
        <w:t>with</w:t>
      </w:r>
      <w:r>
        <w:rPr>
          <w:spacing w:val="-16"/>
        </w:rPr>
        <w:t> </w:t>
      </w:r>
      <w:r>
        <w:rPr/>
        <w:t>both</w:t>
      </w:r>
      <w:r>
        <w:rPr>
          <w:spacing w:val="-15"/>
        </w:rPr>
        <w:t> </w:t>
      </w:r>
      <w:r>
        <w:rPr/>
        <w:t>anti-</w:t>
      </w:r>
      <w:r>
        <w:rPr>
          <w:spacing w:val="-68"/>
        </w:rPr>
        <w:t> </w:t>
      </w:r>
      <w:r>
        <w:rPr/>
        <w:t>tumor and pro-tumor effects (Chen et al., 2021). However, IL-18 can also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proliferation,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evasion, migration and angiogenesis(Bassani et al., 2019). Although IL-18</w:t>
      </w:r>
      <w:r>
        <w:rPr>
          <w:spacing w:val="1"/>
        </w:rPr>
        <w:t> </w:t>
      </w:r>
      <w:r>
        <w:rPr/>
        <w:t>SNPs</w:t>
      </w:r>
      <w:r>
        <w:rPr>
          <w:spacing w:val="-15"/>
        </w:rPr>
        <w:t> </w:t>
      </w:r>
      <w:r>
        <w:rPr/>
        <w:t>may</w:t>
      </w:r>
      <w:r>
        <w:rPr>
          <w:spacing w:val="-15"/>
        </w:rPr>
        <w:t> </w:t>
      </w:r>
      <w:r>
        <w:rPr/>
        <w:t>not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effective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biomarkers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detecting</w:t>
      </w:r>
      <w:r>
        <w:rPr>
          <w:spacing w:val="-15"/>
        </w:rPr>
        <w:t> </w:t>
      </w:r>
      <w:r>
        <w:rPr/>
        <w:t>children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at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early</w:t>
      </w:r>
      <w:r>
        <w:rPr>
          <w:spacing w:val="-68"/>
        </w:rPr>
        <w:t> </w:t>
      </w:r>
      <w:r>
        <w:rPr/>
        <w:t>stage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Taiwan,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</w:t>
      </w:r>
      <w:r>
        <w:rPr>
          <w:spacing w:val="-68"/>
        </w:rPr>
        <w:t> </w:t>
      </w:r>
      <w:r>
        <w:rPr/>
        <w:t>(Chen et al., 2022). Their findigs also supported the idea that IL-18 in some</w:t>
      </w:r>
      <w:r>
        <w:rPr>
          <w:spacing w:val="1"/>
        </w:rPr>
        <w:t> </w:t>
      </w:r>
      <w:r>
        <w:rPr/>
        <w:t>way</w:t>
      </w:r>
      <w:r>
        <w:rPr>
          <w:spacing w:val="-2"/>
        </w:rPr>
        <w:t> </w:t>
      </w:r>
      <w:r>
        <w:rPr/>
        <w:t>contributes</w:t>
      </w:r>
      <w:r>
        <w:rPr>
          <w:spacing w:val="-2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etiology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(Chen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2022).</w:t>
      </w:r>
    </w:p>
    <w:p>
      <w:pPr>
        <w:pStyle w:val="BodyText"/>
        <w:spacing w:line="307" w:lineRule="exact"/>
        <w:ind w:left="1683"/>
        <w:jc w:val="both"/>
      </w:pPr>
      <w:r>
        <w:rPr/>
        <w:t>The</w:t>
      </w:r>
      <w:r>
        <w:rPr>
          <w:spacing w:val="14"/>
        </w:rPr>
        <w:t> </w:t>
      </w:r>
      <w:r>
        <w:rPr/>
        <w:t>primary</w:t>
      </w:r>
      <w:r>
        <w:rPr>
          <w:spacing w:val="15"/>
        </w:rPr>
        <w:t> </w:t>
      </w:r>
      <w:r>
        <w:rPr/>
        <w:t>mechanism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IL-18</w:t>
      </w:r>
      <w:r>
        <w:rPr>
          <w:spacing w:val="15"/>
        </w:rPr>
        <w:t> </w:t>
      </w:r>
      <w:r>
        <w:rPr/>
        <w:t>exerts</w:t>
      </w:r>
      <w:r>
        <w:rPr>
          <w:spacing w:val="15"/>
        </w:rPr>
        <w:t> </w:t>
      </w:r>
      <w:r>
        <w:rPr/>
        <w:t>its</w:t>
      </w:r>
      <w:r>
        <w:rPr>
          <w:spacing w:val="14"/>
        </w:rPr>
        <w:t> </w:t>
      </w:r>
      <w:r>
        <w:rPr/>
        <w:t>effects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through</w:t>
      </w:r>
    </w:p>
    <w:p>
      <w:pPr>
        <w:pStyle w:val="BodyText"/>
        <w:spacing w:line="362" w:lineRule="auto" w:before="157"/>
        <w:ind w:left="963" w:right="965"/>
        <w:jc w:val="both"/>
      </w:pPr>
      <w:r>
        <w:rPr/>
        <w:t>the</w:t>
      </w:r>
      <w:r>
        <w:rPr>
          <w:spacing w:val="-7"/>
        </w:rPr>
        <w:t> </w:t>
      </w:r>
      <w:r>
        <w:rPr/>
        <w:t>induction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IFN-c</w:t>
      </w:r>
      <w:r>
        <w:rPr>
          <w:spacing w:val="-6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</w:t>
      </w:r>
      <w:r>
        <w:rPr>
          <w:spacing w:val="-6"/>
        </w:rPr>
        <w:t> </w:t>
      </w:r>
      <w:r>
        <w:rPr/>
        <w:t>lymphocytes;</w:t>
      </w:r>
      <w:r>
        <w:rPr>
          <w:spacing w:val="-6"/>
        </w:rPr>
        <w:t> </w:t>
      </w:r>
      <w:r>
        <w:rPr/>
        <w:t>this,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turn,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7"/>
        </w:rPr>
        <w:t> </w:t>
      </w:r>
      <w:r>
        <w:rPr/>
        <w:t>recruitment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</w:t>
      </w:r>
      <w:r>
        <w:rPr>
          <w:spacing w:val="-3"/>
        </w:rPr>
        <w:t> </w:t>
      </w:r>
      <w:r>
        <w:rPr/>
        <w:t>cells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macrophages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(Arend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2008)</w:t>
      </w:r>
      <w:r>
        <w:rPr>
          <w:spacing w:val="-3"/>
        </w:rPr>
        <w:t> </w:t>
      </w:r>
      <w:r>
        <w:rPr/>
        <w:t>IL-</w:t>
      </w:r>
      <w:r>
        <w:rPr>
          <w:spacing w:val="-68"/>
        </w:rPr>
        <w:t> </w:t>
      </w:r>
      <w:r>
        <w:rPr/>
        <w:t>18 proteins influence the host's response to oncogenesis and angiogenesis,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children(Arend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2008).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blood</w:t>
      </w:r>
      <w:r>
        <w:rPr>
          <w:spacing w:val="-3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IL-18</w:t>
      </w:r>
      <w:r>
        <w:rPr>
          <w:spacing w:val="-2"/>
        </w:rPr>
        <w:t> </w:t>
      </w:r>
      <w:r>
        <w:rPr/>
        <w:t>in</w:t>
      </w:r>
      <w:r>
        <w:rPr>
          <w:spacing w:val="-68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novo</w:t>
      </w:r>
      <w:r>
        <w:rPr>
          <w:spacing w:val="-7"/>
        </w:rPr>
        <w:t> </w:t>
      </w:r>
      <w:r>
        <w:rPr/>
        <w:t>myeloma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greater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stage</w:t>
      </w:r>
      <w:r>
        <w:rPr>
          <w:spacing w:val="-7"/>
        </w:rPr>
        <w:t> </w:t>
      </w:r>
      <w:r>
        <w:rPr/>
        <w:t>III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comparison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stages</w:t>
      </w:r>
      <w:r>
        <w:rPr>
          <w:spacing w:val="-7"/>
        </w:rPr>
        <w:t> </w:t>
      </w:r>
      <w:r>
        <w:rPr/>
        <w:t>II</w:t>
      </w:r>
      <w:r>
        <w:rPr>
          <w:spacing w:val="-68"/>
        </w:rPr>
        <w:t> </w:t>
      </w:r>
      <w:r>
        <w:rPr/>
        <w:t>and</w:t>
      </w:r>
      <w:r>
        <w:rPr>
          <w:spacing w:val="-8"/>
        </w:rPr>
        <w:t> </w:t>
      </w:r>
      <w:r>
        <w:rPr/>
        <w:t>I,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higher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IL-18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related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bad</w:t>
      </w:r>
      <w:r>
        <w:rPr>
          <w:spacing w:val="-8"/>
        </w:rPr>
        <w:t> </w:t>
      </w:r>
      <w:r>
        <w:rPr/>
        <w:t>prognosis</w:t>
      </w:r>
      <w:r>
        <w:rPr>
          <w:spacing w:val="-6"/>
        </w:rPr>
        <w:t> </w:t>
      </w:r>
      <w:r>
        <w:rPr/>
        <w:t>(Alexandrakis</w:t>
      </w:r>
      <w:r>
        <w:rPr>
          <w:spacing w:val="-68"/>
        </w:rPr>
        <w:t> </w:t>
      </w:r>
      <w:r>
        <w:rPr/>
        <w:t>et al., 2004). Morever, genetic polymorphism of IL-18 in the promoter of IL-</w:t>
      </w:r>
      <w:r>
        <w:rPr>
          <w:spacing w:val="1"/>
        </w:rPr>
        <w:t> </w:t>
      </w:r>
      <w:r>
        <w:rPr/>
        <w:t>18</w:t>
      </w:r>
      <w:r>
        <w:rPr>
          <w:spacing w:val="-9"/>
        </w:rPr>
        <w:t> </w:t>
      </w:r>
      <w:r>
        <w:rPr/>
        <w:t>gene</w:t>
      </w:r>
      <w:r>
        <w:rPr>
          <w:spacing w:val="-8"/>
        </w:rPr>
        <w:t> </w:t>
      </w:r>
      <w:r>
        <w:rPr/>
        <w:t>triggers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immune</w:t>
      </w:r>
      <w:r>
        <w:rPr>
          <w:spacing w:val="-8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relates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risk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numerous</w:t>
      </w:r>
      <w:r>
        <w:rPr>
          <w:spacing w:val="-8"/>
        </w:rPr>
        <w:t> </w:t>
      </w:r>
      <w:r>
        <w:rPr/>
        <w:t>types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7"/>
        <w:jc w:val="both"/>
      </w:pPr>
      <w:r>
        <w:rPr/>
        <w:t>of illnesses, including cancer, stroke, coronary artery disease and tuberculosis,</w:t>
      </w:r>
      <w:r>
        <w:rPr>
          <w:spacing w:val="-67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(Tsai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362" w:lineRule="auto" w:before="2"/>
        <w:ind w:left="963" w:right="965" w:firstLine="720"/>
        <w:jc w:val="both"/>
      </w:pP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shown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C-allele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position</w:t>
      </w:r>
      <w:r>
        <w:rPr>
          <w:spacing w:val="-15"/>
        </w:rPr>
        <w:t> </w:t>
      </w:r>
      <w:r>
        <w:rPr/>
        <w:t>-607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rs1946518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linked</w:t>
      </w:r>
      <w:r>
        <w:rPr>
          <w:spacing w:val="-68"/>
        </w:rPr>
        <w:t> </w:t>
      </w:r>
      <w:r>
        <w:rPr/>
        <w:t>to an elevated risk of sarcoidosis in the Japanese population, as reported by</w:t>
      </w:r>
      <w:r>
        <w:rPr>
          <w:spacing w:val="1"/>
        </w:rPr>
        <w:t> </w:t>
      </w:r>
      <w:r>
        <w:rPr/>
        <w:t>Takada and colleagues. The report shows that when comparing tumor size,</w:t>
      </w:r>
      <w:r>
        <w:rPr>
          <w:spacing w:val="1"/>
        </w:rPr>
        <w:t> </w:t>
      </w:r>
      <w:r>
        <w:rPr/>
        <w:t>lymph node involvement and metastasis (TNM) and stage, the IL-18-607CC</w:t>
      </w:r>
      <w:r>
        <w:rPr>
          <w:spacing w:val="1"/>
        </w:rPr>
        <w:t> </w:t>
      </w:r>
      <w:r>
        <w:rPr>
          <w:w w:val="95"/>
        </w:rPr>
        <w:t>genotype is significantly associated with the unwanted outcomes (Takada et al.,</w:t>
      </w:r>
      <w:r>
        <w:rPr>
          <w:spacing w:val="1"/>
          <w:w w:val="95"/>
        </w:rPr>
        <w:t> </w:t>
      </w:r>
      <w:r>
        <w:rPr/>
        <w:t>2002). However, a study conducted by Ying et al. reported no 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IL-18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IL18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allele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(rs1946518)</w:t>
      </w:r>
      <w:r>
        <w:rPr>
          <w:spacing w:val="-1"/>
        </w:rPr>
        <w:t> </w:t>
      </w:r>
      <w:r>
        <w:rPr/>
        <w:t>(Takada et al.,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362" w:lineRule="auto"/>
        <w:ind w:left="963" w:right="964" w:firstLine="720"/>
        <w:jc w:val="both"/>
      </w:pPr>
      <w:r>
        <w:rPr/>
        <w:t>Even though the study on China’s population focused on the IL-18</w:t>
      </w:r>
      <w:r>
        <w:rPr>
          <w:spacing w:val="1"/>
        </w:rPr>
        <w:t> </w:t>
      </w:r>
      <w:r>
        <w:rPr/>
        <w:t>genetic polymorphism (rs1946518), a correlation between the polymorphic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clinicopathological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-8"/>
        </w:rPr>
        <w:t> </w:t>
      </w:r>
      <w:r>
        <w:rPr/>
        <w:t>(Wang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2017).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Authors</w:t>
      </w:r>
      <w:r>
        <w:rPr>
          <w:spacing w:val="-7"/>
        </w:rPr>
        <w:t> </w:t>
      </w:r>
      <w:r>
        <w:rPr/>
        <w:t>discovered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with</w:t>
      </w:r>
      <w:r>
        <w:rPr>
          <w:spacing w:val="-67"/>
        </w:rPr>
        <w:t> </w:t>
      </w:r>
      <w:r>
        <w:rPr/>
        <w:t>AML who had the TT genotype had a smaller bone marrow blast than those</w:t>
      </w:r>
      <w:r>
        <w:rPr>
          <w:spacing w:val="1"/>
        </w:rPr>
        <w:t> </w:t>
      </w:r>
      <w:r>
        <w:rPr/>
        <w:t>who</w:t>
      </w:r>
      <w:r>
        <w:rPr>
          <w:spacing w:val="-8"/>
        </w:rPr>
        <w:t> </w:t>
      </w:r>
      <w:r>
        <w:rPr/>
        <w:t>carried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GG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GT</w:t>
      </w:r>
      <w:r>
        <w:rPr>
          <w:spacing w:val="-8"/>
        </w:rPr>
        <w:t> </w:t>
      </w:r>
      <w:r>
        <w:rPr/>
        <w:t>genotypes</w:t>
      </w:r>
      <w:r>
        <w:rPr>
          <w:spacing w:val="-8"/>
        </w:rPr>
        <w:t> </w:t>
      </w:r>
      <w:r>
        <w:rPr/>
        <w:t>(Wang</w:t>
      </w:r>
      <w:r>
        <w:rPr>
          <w:spacing w:val="-8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9"/>
        </w:rPr>
        <w:t> </w:t>
      </w:r>
      <w:r>
        <w:rPr/>
        <w:t>2017).</w:t>
      </w:r>
      <w:r>
        <w:rPr>
          <w:spacing w:val="-8"/>
        </w:rPr>
        <w:t> </w:t>
      </w:r>
      <w:r>
        <w:rPr/>
        <w:t>Thus,</w:t>
      </w:r>
      <w:r>
        <w:rPr>
          <w:spacing w:val="-9"/>
        </w:rPr>
        <w:t> </w:t>
      </w:r>
      <w:r>
        <w:rPr/>
        <w:t>supporting</w:t>
      </w:r>
      <w:r>
        <w:rPr>
          <w:spacing w:val="-8"/>
        </w:rPr>
        <w:t> </w:t>
      </w:r>
      <w:r>
        <w:rPr/>
        <w:t>the</w:t>
      </w:r>
      <w:r>
        <w:rPr>
          <w:spacing w:val="-68"/>
        </w:rPr>
        <w:t> </w:t>
      </w:r>
      <w:r>
        <w:rPr/>
        <w:t>findings reported in the present study. The authors further identified the level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IL-18</w:t>
      </w:r>
      <w:r>
        <w:rPr>
          <w:spacing w:val="-6"/>
        </w:rPr>
        <w:t> </w:t>
      </w:r>
      <w:r>
        <w:rPr/>
        <w:t>expression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AML</w:t>
      </w:r>
      <w:r>
        <w:rPr>
          <w:spacing w:val="-6"/>
        </w:rPr>
        <w:t> </w:t>
      </w:r>
      <w:r>
        <w:rPr/>
        <w:t>patients,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plasma</w:t>
      </w:r>
      <w:r>
        <w:rPr>
          <w:spacing w:val="-5"/>
        </w:rPr>
        <w:t> </w:t>
      </w:r>
      <w:r>
        <w:rPr/>
        <w:t>levels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IL-18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found</w:t>
      </w:r>
      <w:r>
        <w:rPr>
          <w:spacing w:val="-6"/>
        </w:rPr>
        <w:t> </w:t>
      </w:r>
      <w:r>
        <w:rPr/>
        <w:t>to</w:t>
      </w:r>
      <w:r>
        <w:rPr>
          <w:spacing w:val="-68"/>
        </w:rPr>
        <w:t> </w:t>
      </w:r>
      <w:r>
        <w:rPr/>
        <w:t>be significantly greater in AML patients who had the genotypes GT or TT</w:t>
      </w:r>
      <w:r>
        <w:rPr>
          <w:spacing w:val="1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carried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GG</w:t>
      </w:r>
      <w:r>
        <w:rPr>
          <w:spacing w:val="-6"/>
        </w:rPr>
        <w:t> </w:t>
      </w:r>
      <w:r>
        <w:rPr/>
        <w:t>genotype.</w:t>
      </w:r>
      <w:r>
        <w:rPr>
          <w:spacing w:val="-5"/>
        </w:rPr>
        <w:t> </w:t>
      </w:r>
      <w:r>
        <w:rPr/>
        <w:t>Again,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strengthening</w:t>
      </w:r>
      <w:r>
        <w:rPr>
          <w:spacing w:val="-6"/>
        </w:rPr>
        <w:t> </w:t>
      </w:r>
      <w:r>
        <w:rPr/>
        <w:t>the</w:t>
      </w:r>
      <w:r>
        <w:rPr>
          <w:spacing w:val="-68"/>
        </w:rPr>
        <w:t> </w:t>
      </w:r>
      <w:r>
        <w:rPr/>
        <w:t>claims reported in this study. Additionally, it was discovered that the persons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GT</w:t>
      </w:r>
      <w:r>
        <w:rPr>
          <w:spacing w:val="-7"/>
        </w:rPr>
        <w:t> </w:t>
      </w:r>
      <w:r>
        <w:rPr/>
        <w:t>genotype</w:t>
      </w:r>
      <w:r>
        <w:rPr>
          <w:spacing w:val="-6"/>
        </w:rPr>
        <w:t> </w:t>
      </w:r>
      <w:r>
        <w:rPr/>
        <w:t>had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lower</w:t>
      </w:r>
      <w:r>
        <w:rPr>
          <w:spacing w:val="-8"/>
        </w:rPr>
        <w:t> </w:t>
      </w:r>
      <w:r>
        <w:rPr/>
        <w:t>chance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surviving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comparison</w:t>
      </w:r>
      <w:r>
        <w:rPr>
          <w:spacing w:val="-68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genotypes(Wang et</w:t>
      </w:r>
      <w:r>
        <w:rPr>
          <w:spacing w:val="-1"/>
        </w:rPr>
        <w:t> </w:t>
      </w:r>
      <w:r>
        <w:rPr/>
        <w:t>al., 2017).</w:t>
      </w:r>
    </w:p>
    <w:p>
      <w:pPr>
        <w:pStyle w:val="BodyText"/>
        <w:spacing w:line="304" w:lineRule="exact"/>
        <w:ind w:left="1683"/>
        <w:jc w:val="both"/>
      </w:pPr>
      <w:r>
        <w:rPr/>
        <w:t>The</w:t>
      </w:r>
      <w:r>
        <w:rPr>
          <w:spacing w:val="-6"/>
        </w:rPr>
        <w:t> </w:t>
      </w:r>
      <w:r>
        <w:rPr/>
        <w:t>present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showed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GG</w:t>
      </w:r>
      <w:r>
        <w:rPr>
          <w:spacing w:val="-5"/>
        </w:rPr>
        <w:t> </w:t>
      </w:r>
      <w:r>
        <w:rPr/>
        <w:t>genotype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IL-18</w:t>
      </w:r>
      <w:r>
        <w:rPr>
          <w:spacing w:val="-5"/>
        </w:rPr>
        <w:t> </w:t>
      </w:r>
      <w:r>
        <w:rPr/>
        <w:t>rs187238</w:t>
      </w:r>
      <w:r>
        <w:rPr>
          <w:spacing w:val="-5"/>
        </w:rPr>
        <w:t> </w:t>
      </w:r>
      <w:r>
        <w:rPr/>
        <w:t>can</w:t>
      </w:r>
    </w:p>
    <w:p>
      <w:pPr>
        <w:pStyle w:val="BodyText"/>
        <w:spacing w:line="362" w:lineRule="auto" w:before="152"/>
        <w:ind w:left="963" w:right="964"/>
        <w:jc w:val="both"/>
      </w:pPr>
      <w:r>
        <w:rPr/>
        <w:t>be a predictor of childhood ALL survival, although the detailed mechanism</w:t>
      </w:r>
      <w:r>
        <w:rPr>
          <w:spacing w:val="1"/>
        </w:rPr>
        <w:t> </w:t>
      </w:r>
      <w:r>
        <w:rPr/>
        <w:t>needs more investigation. In contrast, the findings of the pilot study showed</w:t>
      </w:r>
      <w:r>
        <w:rPr>
          <w:spacing w:val="1"/>
        </w:rPr>
        <w:t> </w:t>
      </w:r>
      <w:r>
        <w:rPr/>
        <w:t>that</w:t>
      </w:r>
      <w:r>
        <w:rPr>
          <w:spacing w:val="-9"/>
        </w:rPr>
        <w:t> </w:t>
      </w:r>
      <w:r>
        <w:rPr/>
        <w:t>IL-18</w:t>
      </w:r>
      <w:r>
        <w:rPr>
          <w:spacing w:val="-9"/>
        </w:rPr>
        <w:t> </w:t>
      </w:r>
      <w:r>
        <w:rPr/>
        <w:t>rs1946519,</w:t>
      </w:r>
      <w:r>
        <w:rPr>
          <w:spacing w:val="-9"/>
        </w:rPr>
        <w:t> </w:t>
      </w:r>
      <w:r>
        <w:rPr/>
        <w:t>rs1946518,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rs187238</w:t>
      </w:r>
      <w:r>
        <w:rPr>
          <w:spacing w:val="-9"/>
        </w:rPr>
        <w:t> </w:t>
      </w:r>
      <w:r>
        <w:rPr/>
        <w:t>genotypes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not</w:t>
      </w:r>
      <w:r>
        <w:rPr>
          <w:spacing w:val="-10"/>
        </w:rPr>
        <w:t> </w:t>
      </w:r>
      <w:r>
        <w:rPr/>
        <w:t>associated</w:t>
      </w:r>
      <w:r>
        <w:rPr>
          <w:spacing w:val="-67"/>
        </w:rPr>
        <w:t> </w:t>
      </w:r>
      <w:r>
        <w:rPr/>
        <w:t>with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childhood</w:t>
      </w:r>
      <w:r>
        <w:rPr>
          <w:spacing w:val="49"/>
        </w:rPr>
        <w:t> </w:t>
      </w:r>
      <w:r>
        <w:rPr/>
        <w:t>ALL</w:t>
      </w:r>
      <w:r>
        <w:rPr>
          <w:spacing w:val="49"/>
        </w:rPr>
        <w:t> </w:t>
      </w:r>
      <w:r>
        <w:rPr/>
        <w:t>risk,</w:t>
      </w:r>
      <w:r>
        <w:rPr>
          <w:spacing w:val="48"/>
        </w:rPr>
        <w:t> </w:t>
      </w:r>
      <w:r>
        <w:rPr/>
        <w:t>as</w:t>
      </w:r>
      <w:r>
        <w:rPr>
          <w:spacing w:val="48"/>
        </w:rPr>
        <w:t> </w:t>
      </w:r>
      <w:r>
        <w:rPr/>
        <w:t>seen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other</w:t>
      </w:r>
      <w:r>
        <w:rPr>
          <w:spacing w:val="48"/>
        </w:rPr>
        <w:t> </w:t>
      </w:r>
      <w:r>
        <w:rPr/>
        <w:t>solid</w:t>
      </w:r>
      <w:r>
        <w:rPr>
          <w:spacing w:val="49"/>
        </w:rPr>
        <w:t> </w:t>
      </w:r>
      <w:r>
        <w:rPr/>
        <w:t>tumors.</w:t>
      </w:r>
      <w:r>
        <w:rPr>
          <w:spacing w:val="48"/>
        </w:rPr>
        <w:t> </w:t>
      </w:r>
      <w:r>
        <w:rPr/>
        <w:t>However,</w:t>
      </w:r>
      <w:r>
        <w:rPr>
          <w:spacing w:val="48"/>
        </w:rPr>
        <w:t> </w:t>
      </w:r>
      <w:r>
        <w:rPr/>
        <w:t>the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70"/>
        <w:jc w:val="both"/>
      </w:pPr>
      <w:r>
        <w:rPr/>
        <w:t>variant GC and CC genotypes of IL-18 rs187238 may serve as a predictor of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risk and shorter survival.</w:t>
      </w:r>
    </w:p>
    <w:p>
      <w:pPr>
        <w:pStyle w:val="BodyText"/>
        <w:spacing w:line="362" w:lineRule="auto" w:before="2"/>
        <w:ind w:left="963" w:right="963" w:firstLine="720"/>
        <w:jc w:val="both"/>
      </w:pPr>
      <w:r>
        <w:rPr/>
        <w:t>Likewise,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SNPs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 with the susceptibility and treatment response of in children (Ji et</w:t>
      </w:r>
      <w:r>
        <w:rPr>
          <w:spacing w:val="1"/>
        </w:rPr>
        <w:t> </w:t>
      </w:r>
      <w:r>
        <w:rPr/>
        <w:t>al.,</w:t>
      </w:r>
      <w:r>
        <w:rPr>
          <w:spacing w:val="-13"/>
        </w:rPr>
        <w:t> </w:t>
      </w:r>
      <w:r>
        <w:rPr/>
        <w:t>2023).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may</w:t>
      </w:r>
      <w:r>
        <w:rPr>
          <w:spacing w:val="-12"/>
        </w:rPr>
        <w:t> </w:t>
      </w:r>
      <w:r>
        <w:rPr/>
        <w:t>help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early</w:t>
      </w:r>
      <w:r>
        <w:rPr>
          <w:spacing w:val="-12"/>
        </w:rPr>
        <w:t> </w:t>
      </w:r>
      <w:r>
        <w:rPr/>
        <w:t>detection,</w:t>
      </w:r>
      <w:r>
        <w:rPr>
          <w:spacing w:val="-13"/>
        </w:rPr>
        <w:t> </w:t>
      </w:r>
      <w:r>
        <w:rPr/>
        <w:t>diagnostic</w:t>
      </w:r>
      <w:r>
        <w:rPr>
          <w:spacing w:val="-12"/>
        </w:rPr>
        <w:t> </w:t>
      </w:r>
      <w:r>
        <w:rPr/>
        <w:t>evaluation,</w:t>
      </w:r>
      <w:r>
        <w:rPr>
          <w:spacing w:val="-67"/>
        </w:rPr>
        <w:t> </w:t>
      </w:r>
      <w:r>
        <w:rPr/>
        <w:t>and making individual chemotherapy regimen for ALL children according to</w:t>
      </w:r>
      <w:r>
        <w:rPr>
          <w:spacing w:val="1"/>
        </w:rPr>
        <w:t> </w:t>
      </w:r>
      <w:r>
        <w:rPr/>
        <w:t>the genotype of these sites at the time of initial diagnosis. Again, to further</w:t>
      </w:r>
      <w:r>
        <w:rPr>
          <w:spacing w:val="1"/>
        </w:rPr>
        <w:t> </w:t>
      </w:r>
      <w:r>
        <w:rPr/>
        <w:t>strengthen the claim of the present study, a recent report by Qu and colleagues</w:t>
      </w:r>
      <w:r>
        <w:rPr>
          <w:spacing w:val="-67"/>
        </w:rPr>
        <w:t> </w:t>
      </w:r>
      <w:r>
        <w:rPr/>
        <w:t>revealed that a minor allele of IL-18 rs1946518 and rs187238 polymorphisms</w:t>
      </w:r>
      <w:r>
        <w:rPr>
          <w:spacing w:val="1"/>
        </w:rPr>
        <w:t> </w:t>
      </w:r>
      <w:r>
        <w:rPr/>
        <w:t>might</w:t>
      </w:r>
      <w:r>
        <w:rPr>
          <w:spacing w:val="-17"/>
        </w:rPr>
        <w:t> </w:t>
      </w:r>
      <w:r>
        <w:rPr/>
        <w:t>positively</w:t>
      </w:r>
      <w:r>
        <w:rPr>
          <w:spacing w:val="-15"/>
        </w:rPr>
        <w:t> </w:t>
      </w:r>
      <w:r>
        <w:rPr/>
        <w:t>associate</w:t>
      </w:r>
      <w:r>
        <w:rPr>
          <w:spacing w:val="-15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AML</w:t>
      </w:r>
      <w:r>
        <w:rPr>
          <w:spacing w:val="-15"/>
        </w:rPr>
        <w:t> </w:t>
      </w:r>
      <w:r>
        <w:rPr/>
        <w:t>susceptibility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subsequent</w:t>
      </w:r>
      <w:r>
        <w:rPr>
          <w:spacing w:val="-16"/>
        </w:rPr>
        <w:t> </w:t>
      </w:r>
      <w:r>
        <w:rPr/>
        <w:t>change</w:t>
      </w:r>
      <w:r>
        <w:rPr>
          <w:spacing w:val="-68"/>
        </w:rPr>
        <w:t> </w:t>
      </w:r>
      <w:r>
        <w:rPr/>
        <w:t>in</w:t>
      </w:r>
      <w:r>
        <w:rPr>
          <w:spacing w:val="-1"/>
        </w:rPr>
        <w:t> </w:t>
      </w:r>
      <w:r>
        <w:rPr/>
        <w:t>IL-18 concentration</w:t>
      </w:r>
      <w:r>
        <w:rPr>
          <w:spacing w:val="2"/>
        </w:rPr>
        <w:t> </w:t>
      </w:r>
      <w:r>
        <w:rPr/>
        <w:t>(Qu</w:t>
      </w:r>
      <w:r>
        <w:rPr>
          <w:spacing w:val="-1"/>
        </w:rPr>
        <w:t> </w:t>
      </w:r>
      <w:r>
        <w:rPr/>
        <w:t>et al., 2020).</w:t>
      </w:r>
    </w:p>
    <w:p>
      <w:pPr>
        <w:pStyle w:val="BodyText"/>
        <w:spacing w:line="362" w:lineRule="auto"/>
        <w:ind w:left="963" w:right="966" w:firstLine="720"/>
        <w:jc w:val="both"/>
      </w:pPr>
      <w:r>
        <w:rPr/>
        <w:t>Depite having an over-expression of IL-18 in serum as a good marker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solid</w:t>
      </w:r>
      <w:r>
        <w:rPr>
          <w:spacing w:val="-7"/>
        </w:rPr>
        <w:t> </w:t>
      </w:r>
      <w:r>
        <w:rPr/>
        <w:t>cancers,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lung</w:t>
      </w:r>
      <w:r>
        <w:rPr>
          <w:spacing w:val="-7"/>
        </w:rPr>
        <w:t> </w:t>
      </w:r>
      <w:r>
        <w:rPr/>
        <w:t>cancer</w:t>
      </w:r>
      <w:r>
        <w:rPr>
          <w:spacing w:val="-7"/>
        </w:rPr>
        <w:t> </w:t>
      </w:r>
      <w:r>
        <w:rPr/>
        <w:t>(Wu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7"/>
        </w:rPr>
        <w:t> </w:t>
      </w:r>
      <w:r>
        <w:rPr/>
        <w:t>2022)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association</w:t>
      </w:r>
      <w:r>
        <w:rPr>
          <w:spacing w:val="-6"/>
        </w:rPr>
        <w:t> </w:t>
      </w:r>
      <w:r>
        <w:rPr/>
        <w:t>with</w:t>
      </w:r>
      <w:r>
        <w:rPr>
          <w:spacing w:val="-68"/>
        </w:rPr>
        <w:t> </w:t>
      </w:r>
      <w:r>
        <w:rPr/>
        <w:t>a</w:t>
      </w:r>
      <w:r>
        <w:rPr>
          <w:spacing w:val="-5"/>
        </w:rPr>
        <w:t> </w:t>
      </w:r>
      <w:r>
        <w:rPr/>
        <w:t>decreased</w:t>
      </w:r>
      <w:r>
        <w:rPr>
          <w:spacing w:val="-3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AML</w:t>
      </w:r>
      <w:r>
        <w:rPr>
          <w:spacing w:val="-4"/>
        </w:rPr>
        <w:t> </w:t>
      </w:r>
      <w:r>
        <w:rPr/>
        <w:t>(Wu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5"/>
        </w:rPr>
        <w:t> </w:t>
      </w:r>
      <w:r>
        <w:rPr/>
        <w:t>2022).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debate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whether</w:t>
      </w:r>
      <w:r>
        <w:rPr>
          <w:spacing w:val="-68"/>
        </w:rPr>
        <w:t> </w:t>
      </w:r>
      <w:r>
        <w:rPr/>
        <w:t>the serum level of IL-18 is a good marker for ALL or not. Also, the previous</w:t>
      </w:r>
      <w:r>
        <w:rPr>
          <w:spacing w:val="1"/>
        </w:rPr>
        <w:t> </w:t>
      </w:r>
      <w:r>
        <w:rPr/>
        <w:t>studies hinted that the dynamic alterations of IL-18 protein make it difficult to</w:t>
      </w:r>
      <w:r>
        <w:rPr>
          <w:spacing w:val="-67"/>
        </w:rPr>
        <w:t> </w:t>
      </w:r>
      <w:r>
        <w:rPr/>
        <w:t>conclude</w:t>
      </w:r>
      <w:r>
        <w:rPr>
          <w:spacing w:val="-13"/>
        </w:rPr>
        <w:t> </w:t>
      </w:r>
      <w:r>
        <w:rPr/>
        <w:t>whether</w:t>
      </w:r>
      <w:r>
        <w:rPr>
          <w:spacing w:val="-13"/>
        </w:rPr>
        <w:t> </w:t>
      </w:r>
      <w:r>
        <w:rPr/>
        <w:t>IL-18</w:t>
      </w:r>
      <w:r>
        <w:rPr>
          <w:spacing w:val="-13"/>
        </w:rPr>
        <w:t> </w:t>
      </w:r>
      <w:r>
        <w:rPr/>
        <w:t>protein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serve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good</w:t>
      </w:r>
      <w:r>
        <w:rPr>
          <w:spacing w:val="-13"/>
        </w:rPr>
        <w:t> </w:t>
      </w:r>
      <w:r>
        <w:rPr/>
        <w:t>marker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ALL</w:t>
      </w:r>
      <w:r>
        <w:rPr>
          <w:spacing w:val="-10"/>
        </w:rPr>
        <w:t> </w:t>
      </w:r>
      <w:r>
        <w:rPr/>
        <w:t>(Wu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67"/>
        </w:rPr>
        <w:t> </w:t>
      </w:r>
      <w:r>
        <w:rPr/>
        <w:t>2022).</w:t>
      </w:r>
    </w:p>
    <w:p>
      <w:pPr>
        <w:pStyle w:val="BodyText"/>
        <w:spacing w:line="362" w:lineRule="auto"/>
        <w:ind w:left="963" w:right="965" w:firstLine="720"/>
        <w:jc w:val="both"/>
      </w:pPr>
      <w:r>
        <w:rPr/>
        <w:t>However, it may be the significance of this relationship is not yet clear</w:t>
      </w:r>
      <w:r>
        <w:rPr>
          <w:spacing w:val="1"/>
        </w:rPr>
        <w:t> </w:t>
      </w:r>
      <w:r>
        <w:rPr/>
        <w:t>(Yalçın et al., 2015). the C/C and G/C genotypes were linked with the 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myeloid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C/C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 with the chance of chronic lymphoid leukemia development. Thus,</w:t>
      </w:r>
      <w:r>
        <w:rPr>
          <w:spacing w:val="1"/>
        </w:rPr>
        <w:t> </w:t>
      </w:r>
      <w:r>
        <w:rPr/>
        <w:t>suggesting a correlation between the polymorphism and chronic leukemias</w:t>
      </w:r>
      <w:r>
        <w:rPr>
          <w:spacing w:val="1"/>
        </w:rPr>
        <w:t> </w:t>
      </w:r>
      <w:r>
        <w:rPr/>
        <w:t>development which is characterised by the increase in division of mature cells</w:t>
      </w:r>
      <w:r>
        <w:rPr>
          <w:spacing w:val="-67"/>
        </w:rPr>
        <w:t> </w:t>
      </w:r>
      <w:r>
        <w:rPr/>
        <w:t>with subsequent functionality loss. These findings point to a possible link</w:t>
      </w:r>
      <w:r>
        <w:rPr>
          <w:spacing w:val="1"/>
        </w:rPr>
        <w:t> </w:t>
      </w:r>
      <w:r>
        <w:rPr/>
        <w:t>between mutations in the IL-18 gene and an increased chance of developing</w:t>
      </w:r>
      <w:r>
        <w:rPr>
          <w:spacing w:val="1"/>
        </w:rPr>
        <w:t> </w:t>
      </w:r>
      <w:r>
        <w:rPr/>
        <w:t>cancer; however, the significance of this relationship is not yet clear(Yalçın et</w:t>
      </w:r>
      <w:r>
        <w:rPr>
          <w:spacing w:val="-67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2015).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spacing w:line="362" w:lineRule="auto" w:before="37"/>
        <w:ind w:left="963" w:right="965" w:firstLine="720"/>
        <w:jc w:val="both"/>
      </w:pPr>
      <w:r>
        <w:rPr/>
        <w:t>On the other hand interleukin-1β rs16944 SNP was also found to be</w:t>
      </w:r>
      <w:r>
        <w:rPr>
          <w:spacing w:val="1"/>
        </w:rPr>
        <w:t> </w:t>
      </w:r>
      <w:r>
        <w:rPr/>
        <w:t>correlated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ALL</w:t>
      </w:r>
      <w:r>
        <w:rPr>
          <w:spacing w:val="-14"/>
        </w:rPr>
        <w:t> </w:t>
      </w:r>
      <w:r>
        <w:rPr/>
        <w:t>risk</w:t>
      </w:r>
      <w:r>
        <w:rPr>
          <w:spacing w:val="-13"/>
        </w:rPr>
        <w:t> </w:t>
      </w:r>
      <w:r>
        <w:rPr/>
        <w:t>stage</w:t>
      </w:r>
      <w:r>
        <w:rPr>
          <w:spacing w:val="-15"/>
        </w:rPr>
        <w:t> </w:t>
      </w:r>
      <w:r>
        <w:rPr/>
        <w:t>in</w:t>
      </w:r>
      <w:r>
        <w:rPr>
          <w:spacing w:val="-4"/>
        </w:rPr>
        <w:t> </w:t>
      </w:r>
      <w:r>
        <w:rPr/>
        <w:t>children,</w:t>
      </w:r>
      <w:r>
        <w:rPr>
          <w:spacing w:val="-14"/>
        </w:rPr>
        <w:t> </w:t>
      </w:r>
      <w:r>
        <w:rPr/>
        <w:t>certain</w:t>
      </w:r>
      <w:r>
        <w:rPr>
          <w:spacing w:val="-13"/>
        </w:rPr>
        <w:t> </w:t>
      </w:r>
      <w:r>
        <w:rPr/>
        <w:t>SNPs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inflammation</w:t>
      </w:r>
      <w:r>
        <w:rPr>
          <w:spacing w:val="-14"/>
        </w:rPr>
        <w:t> </w:t>
      </w:r>
      <w:r>
        <w:rPr/>
        <w:t>genes</w:t>
      </w:r>
      <w:r>
        <w:rPr>
          <w:spacing w:val="-67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</w:t>
      </w:r>
      <w:r>
        <w:rPr>
          <w:spacing w:val="70"/>
        </w:rPr>
        <w:t> </w:t>
      </w:r>
      <w:r>
        <w:rPr/>
        <w:t>with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susceptibility</w:t>
      </w:r>
      <w:r>
        <w:rPr>
          <w:spacing w:val="70"/>
        </w:rPr>
        <w:t> </w:t>
      </w:r>
      <w:r>
        <w:rPr/>
        <w:t>and</w:t>
      </w:r>
      <w:r>
        <w:rPr>
          <w:spacing w:val="70"/>
        </w:rPr>
        <w:t> </w:t>
      </w:r>
      <w:r>
        <w:rPr/>
        <w:t>treatment</w:t>
      </w:r>
      <w:r>
        <w:rPr>
          <w:spacing w:val="70"/>
        </w:rPr>
        <w:t> </w:t>
      </w:r>
      <w:r>
        <w:rPr/>
        <w:t>response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ALL children (Nakamura et al., 2018a). These findings may help in the early</w:t>
      </w:r>
      <w:r>
        <w:rPr>
          <w:spacing w:val="1"/>
        </w:rPr>
        <w:t> </w:t>
      </w:r>
      <w:r>
        <w:rPr/>
        <w:t>detection,</w:t>
      </w:r>
      <w:r>
        <w:rPr>
          <w:spacing w:val="-16"/>
        </w:rPr>
        <w:t> </w:t>
      </w:r>
      <w:r>
        <w:rPr/>
        <w:t>diagnostic</w:t>
      </w:r>
      <w:r>
        <w:rPr>
          <w:spacing w:val="-16"/>
        </w:rPr>
        <w:t> </w:t>
      </w:r>
      <w:r>
        <w:rPr/>
        <w:t>evaluation,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making</w:t>
      </w:r>
      <w:r>
        <w:rPr>
          <w:spacing w:val="-16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chemotherapy</w:t>
      </w:r>
      <w:r>
        <w:rPr>
          <w:spacing w:val="-16"/>
        </w:rPr>
        <w:t> </w:t>
      </w:r>
      <w:r>
        <w:rPr/>
        <w:t>regimen</w:t>
      </w:r>
      <w:r>
        <w:rPr>
          <w:spacing w:val="-68"/>
        </w:rPr>
        <w:t> </w:t>
      </w:r>
      <w:r>
        <w:rPr/>
        <w:t>for ALL children according to the genotype of these sites at the time of initial</w:t>
      </w:r>
      <w:r>
        <w:rPr>
          <w:spacing w:val="1"/>
        </w:rPr>
        <w:t> </w:t>
      </w:r>
      <w:r>
        <w:rPr/>
        <w:t>diagnosis.</w:t>
      </w:r>
    </w:p>
    <w:p>
      <w:pPr>
        <w:spacing w:after="0" w:line="362" w:lineRule="auto"/>
        <w:jc w:val="both"/>
        <w:sectPr>
          <w:pgSz w:w="11900" w:h="16840"/>
          <w:pgMar w:header="722" w:footer="1057" w:top="1360" w:bottom="1240" w:left="7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line="482" w:lineRule="auto"/>
        <w:ind w:left="1514" w:right="1517" w:firstLine="2506"/>
      </w:pPr>
      <w:r>
        <w:rPr/>
        <w:t>Chapter</w:t>
      </w:r>
      <w:r>
        <w:rPr>
          <w:spacing w:val="25"/>
        </w:rPr>
        <w:t> </w:t>
      </w:r>
      <w:r>
        <w:rPr/>
        <w:t>Six</w:t>
      </w:r>
      <w:r>
        <w:rPr>
          <w:spacing w:val="1"/>
        </w:rPr>
        <w:t> </w:t>
      </w:r>
      <w:r>
        <w:rPr/>
        <w:t>Conclusion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Recommendations</w:t>
      </w:r>
    </w:p>
    <w:p>
      <w:pPr>
        <w:spacing w:after="0" w:line="482" w:lineRule="auto"/>
        <w:sectPr>
          <w:headerReference w:type="default" r:id="rId47"/>
          <w:footerReference w:type="default" r:id="rId48"/>
          <w:pgSz w:w="11900" w:h="16840"/>
          <w:pgMar w:header="0" w:footer="0" w:top="1600" w:bottom="280" w:left="740" w:right="440"/>
        </w:sectPr>
      </w:pPr>
    </w:p>
    <w:p>
      <w:pPr>
        <w:pStyle w:val="Heading4"/>
        <w:ind w:left="1083" w:right="1086"/>
        <w:jc w:val="center"/>
      </w:pPr>
      <w:bookmarkStart w:name="_TOC_250004" w:id="83"/>
      <w:r>
        <w:rPr/>
        <w:t>CHAPTER</w:t>
      </w:r>
      <w:r>
        <w:rPr>
          <w:spacing w:val="-4"/>
        </w:rPr>
        <w:t> </w:t>
      </w:r>
      <w:bookmarkEnd w:id="83"/>
      <w:r>
        <w:rPr/>
        <w:t>SIX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40" w:lineRule="auto" w:before="189" w:after="0"/>
        <w:ind w:left="1284" w:right="0" w:hanging="321"/>
        <w:jc w:val="left"/>
        <w:rPr>
          <w:b/>
          <w:sz w:val="32"/>
        </w:rPr>
      </w:pPr>
      <w:bookmarkStart w:name="_TOC_250003" w:id="84"/>
      <w:r>
        <w:rPr>
          <w:b/>
          <w:sz w:val="32"/>
        </w:rPr>
        <w:t>Conclusion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> </w:t>
      </w:r>
      <w:bookmarkEnd w:id="84"/>
      <w:r>
        <w:rPr>
          <w:b/>
          <w:sz w:val="32"/>
        </w:rPr>
        <w:t>Recommendations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4"/>
        <w:numPr>
          <w:ilvl w:val="1"/>
          <w:numId w:val="24"/>
        </w:numPr>
        <w:tabs>
          <w:tab w:pos="1444" w:val="left" w:leader="none"/>
        </w:tabs>
        <w:spacing w:line="240" w:lineRule="auto" w:before="0" w:after="0"/>
        <w:ind w:left="1444" w:right="0" w:hanging="481"/>
        <w:jc w:val="left"/>
      </w:pPr>
      <w:bookmarkStart w:name="_TOC_250002" w:id="85"/>
      <w:bookmarkEnd w:id="85"/>
      <w:r>
        <w:rPr/>
        <w:t>Conclusions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2"/>
          <w:numId w:val="24"/>
        </w:numPr>
        <w:tabs>
          <w:tab w:pos="1684" w:val="left" w:leader="none"/>
        </w:tabs>
        <w:spacing w:line="362" w:lineRule="auto" w:before="0" w:after="0"/>
        <w:ind w:left="1683" w:right="965" w:hanging="360"/>
        <w:jc w:val="both"/>
        <w:rPr>
          <w:sz w:val="28"/>
        </w:rPr>
      </w:pPr>
      <w:r>
        <w:rPr>
          <w:sz w:val="28"/>
        </w:rPr>
        <w:t>The present study ascertain that less than 10% of patients in Erbil City,</w:t>
      </w:r>
      <w:r>
        <w:rPr>
          <w:spacing w:val="1"/>
          <w:sz w:val="28"/>
        </w:rPr>
        <w:t> </w:t>
      </w:r>
      <w:r>
        <w:rPr>
          <w:sz w:val="28"/>
        </w:rPr>
        <w:t>Iraq were diagnosed with Pro-B Acute Lymphoblastic Leukemia (ALL)</w:t>
      </w:r>
      <w:r>
        <w:rPr>
          <w:spacing w:val="-67"/>
          <w:sz w:val="28"/>
        </w:rPr>
        <w:t> </w:t>
      </w:r>
      <w:r>
        <w:rPr>
          <w:sz w:val="28"/>
        </w:rPr>
        <w:t>based</w:t>
      </w:r>
      <w:r>
        <w:rPr>
          <w:spacing w:val="-1"/>
          <w:sz w:val="28"/>
        </w:rPr>
        <w:t> </w:t>
      </w:r>
      <w:r>
        <w:rPr>
          <w:sz w:val="28"/>
        </w:rPr>
        <w:t>on flow cytometric</w:t>
      </w:r>
      <w:r>
        <w:rPr>
          <w:spacing w:val="-1"/>
          <w:sz w:val="28"/>
        </w:rPr>
        <w:t> </w:t>
      </w:r>
      <w:r>
        <w:rPr>
          <w:sz w:val="28"/>
        </w:rPr>
        <w:t>analysis.</w:t>
      </w:r>
    </w:p>
    <w:p>
      <w:pPr>
        <w:pStyle w:val="ListParagraph"/>
        <w:numPr>
          <w:ilvl w:val="2"/>
          <w:numId w:val="24"/>
        </w:numPr>
        <w:tabs>
          <w:tab w:pos="1684" w:val="left" w:leader="none"/>
        </w:tabs>
        <w:spacing w:line="362" w:lineRule="auto" w:before="0" w:after="0"/>
        <w:ind w:left="1683" w:right="966" w:hanging="360"/>
        <w:jc w:val="both"/>
        <w:rPr>
          <w:sz w:val="28"/>
        </w:rPr>
      </w:pPr>
      <w:r>
        <w:rPr>
          <w:sz w:val="28"/>
        </w:rPr>
        <w:t>The present study observed that CD10-negative patients had a higher</w:t>
      </w:r>
      <w:r>
        <w:rPr>
          <w:spacing w:val="1"/>
          <w:sz w:val="28"/>
        </w:rPr>
        <w:t> </w:t>
      </w:r>
      <w:r>
        <w:rPr>
          <w:sz w:val="28"/>
        </w:rPr>
        <w:t>percentage of blast cells, while CD34 positivity was associated with the</w:t>
      </w:r>
      <w:r>
        <w:rPr>
          <w:spacing w:val="-67"/>
          <w:sz w:val="28"/>
        </w:rPr>
        <w:t> </w:t>
      </w:r>
      <w:r>
        <w:rPr>
          <w:sz w:val="28"/>
        </w:rPr>
        <w:t>age of different ALL subtypes. There was no correlation between CD</w:t>
      </w:r>
      <w:r>
        <w:rPr>
          <w:spacing w:val="1"/>
          <w:sz w:val="28"/>
        </w:rPr>
        <w:t> </w:t>
      </w:r>
      <w:r>
        <w:rPr>
          <w:sz w:val="28"/>
        </w:rPr>
        <w:t>markers</w:t>
      </w:r>
      <w:r>
        <w:rPr>
          <w:spacing w:val="-1"/>
          <w:sz w:val="28"/>
        </w:rPr>
        <w:t> </w:t>
      </w:r>
      <w:r>
        <w:rPr>
          <w:sz w:val="28"/>
        </w:rPr>
        <w:t>and other</w:t>
      </w:r>
      <w:r>
        <w:rPr>
          <w:spacing w:val="-1"/>
          <w:sz w:val="28"/>
        </w:rPr>
        <w:t> </w:t>
      </w:r>
      <w:r>
        <w:rPr>
          <w:sz w:val="28"/>
        </w:rPr>
        <w:t>laboratory findings.</w:t>
      </w:r>
    </w:p>
    <w:p>
      <w:pPr>
        <w:pStyle w:val="ListParagraph"/>
        <w:numPr>
          <w:ilvl w:val="2"/>
          <w:numId w:val="24"/>
        </w:numPr>
        <w:tabs>
          <w:tab w:pos="1684" w:val="left" w:leader="none"/>
        </w:tabs>
        <w:spacing w:line="362" w:lineRule="auto" w:before="0" w:after="0"/>
        <w:ind w:left="1683" w:right="968" w:hanging="360"/>
        <w:jc w:val="both"/>
        <w:rPr>
          <w:sz w:val="28"/>
        </w:rPr>
      </w:pPr>
      <w:r>
        <w:rPr>
          <w:sz w:val="28"/>
        </w:rPr>
        <w:t>This study highlight on the complex nature of ALL and its association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different</w:t>
      </w:r>
      <w:r>
        <w:rPr>
          <w:spacing w:val="-2"/>
          <w:sz w:val="28"/>
        </w:rPr>
        <w:t> </w:t>
      </w:r>
      <w:r>
        <w:rPr>
          <w:sz w:val="28"/>
        </w:rPr>
        <w:t>immunophenotyping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IL-18</w:t>
      </w:r>
      <w:r>
        <w:rPr>
          <w:spacing w:val="-2"/>
          <w:sz w:val="28"/>
        </w:rPr>
        <w:t> </w:t>
      </w:r>
      <w:r>
        <w:rPr>
          <w:sz w:val="28"/>
        </w:rPr>
        <w:t>gene</w:t>
      </w:r>
      <w:r>
        <w:rPr>
          <w:spacing w:val="-2"/>
          <w:sz w:val="28"/>
        </w:rPr>
        <w:t> </w:t>
      </w:r>
      <w:r>
        <w:rPr>
          <w:sz w:val="28"/>
        </w:rPr>
        <w:t>polymorphim.</w:t>
      </w:r>
    </w:p>
    <w:p>
      <w:pPr>
        <w:pStyle w:val="ListParagraph"/>
        <w:numPr>
          <w:ilvl w:val="2"/>
          <w:numId w:val="24"/>
        </w:numPr>
        <w:tabs>
          <w:tab w:pos="1684" w:val="left" w:leader="none"/>
        </w:tabs>
        <w:spacing w:line="362" w:lineRule="auto" w:before="0" w:after="0"/>
        <w:ind w:left="1683" w:right="965" w:hanging="360"/>
        <w:jc w:val="both"/>
        <w:rPr>
          <w:sz w:val="28"/>
        </w:rPr>
      </w:pP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first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report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association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SNPs</w:t>
      </w:r>
      <w:r>
        <w:rPr>
          <w:spacing w:val="1"/>
          <w:sz w:val="28"/>
        </w:rPr>
        <w:t> </w:t>
      </w:r>
      <w:r>
        <w:rPr>
          <w:sz w:val="28"/>
        </w:rPr>
        <w:t>(rs1946518) on the promoter region of the IL-18 gene and Kurdish</w:t>
      </w:r>
      <w:r>
        <w:rPr>
          <w:spacing w:val="1"/>
          <w:sz w:val="28"/>
        </w:rPr>
        <w:t> </w:t>
      </w:r>
      <w:r>
        <w:rPr>
          <w:sz w:val="28"/>
        </w:rPr>
        <w:t>children's population, despite the absence of previous literature on this</w:t>
      </w:r>
      <w:r>
        <w:rPr>
          <w:spacing w:val="1"/>
          <w:sz w:val="28"/>
        </w:rPr>
        <w:t> </w:t>
      </w:r>
      <w:r>
        <w:rPr>
          <w:sz w:val="28"/>
        </w:rPr>
        <w:t>topic.</w:t>
      </w:r>
    </w:p>
    <w:p>
      <w:pPr>
        <w:pStyle w:val="ListParagraph"/>
        <w:numPr>
          <w:ilvl w:val="2"/>
          <w:numId w:val="24"/>
        </w:numPr>
        <w:tabs>
          <w:tab w:pos="1684" w:val="left" w:leader="none"/>
        </w:tabs>
        <w:spacing w:line="362" w:lineRule="auto" w:before="0" w:after="0"/>
        <w:ind w:left="1683" w:right="967" w:hanging="360"/>
        <w:jc w:val="both"/>
        <w:rPr>
          <w:sz w:val="28"/>
        </w:rPr>
      </w:pPr>
      <w:r>
        <w:rPr>
          <w:sz w:val="28"/>
        </w:rPr>
        <w:t>The study found 23 mutations through Sanger Sequencing in the IL-18</w:t>
      </w:r>
      <w:r>
        <w:rPr>
          <w:spacing w:val="1"/>
          <w:sz w:val="28"/>
        </w:rPr>
        <w:t> </w:t>
      </w:r>
      <w:r>
        <w:rPr>
          <w:sz w:val="28"/>
        </w:rPr>
        <w:t>gene's promoter region, which included SNPs, insertion, deletion, and</w:t>
      </w:r>
      <w:r>
        <w:rPr>
          <w:spacing w:val="1"/>
          <w:sz w:val="28"/>
        </w:rPr>
        <w:t> </w:t>
      </w:r>
      <w:r>
        <w:rPr>
          <w:sz w:val="28"/>
        </w:rPr>
        <w:t>duplication.</w:t>
      </w:r>
      <w:r>
        <w:rPr>
          <w:spacing w:val="-5"/>
          <w:sz w:val="28"/>
        </w:rPr>
        <w:t> </w:t>
      </w:r>
      <w:r>
        <w:rPr>
          <w:sz w:val="28"/>
        </w:rPr>
        <w:t>There</w:t>
      </w:r>
      <w:r>
        <w:rPr>
          <w:spacing w:val="-5"/>
          <w:sz w:val="28"/>
        </w:rPr>
        <w:t> </w:t>
      </w:r>
      <w:r>
        <w:rPr>
          <w:sz w:val="28"/>
        </w:rPr>
        <w:t>were</w:t>
      </w:r>
      <w:r>
        <w:rPr>
          <w:spacing w:val="-5"/>
          <w:sz w:val="28"/>
        </w:rPr>
        <w:t> </w:t>
      </w:r>
      <w:r>
        <w:rPr>
          <w:sz w:val="28"/>
        </w:rPr>
        <w:t>11</w:t>
      </w:r>
      <w:r>
        <w:rPr>
          <w:spacing w:val="-5"/>
          <w:sz w:val="28"/>
        </w:rPr>
        <w:t> </w:t>
      </w:r>
      <w:r>
        <w:rPr>
          <w:sz w:val="28"/>
        </w:rPr>
        <w:t>types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variation,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14</w:t>
      </w:r>
      <w:r>
        <w:rPr>
          <w:spacing w:val="-4"/>
          <w:sz w:val="28"/>
        </w:rPr>
        <w:t> </w:t>
      </w:r>
      <w:r>
        <w:rPr>
          <w:sz w:val="28"/>
        </w:rPr>
        <w:t>being</w:t>
      </w:r>
      <w:r>
        <w:rPr>
          <w:spacing w:val="-4"/>
          <w:sz w:val="28"/>
        </w:rPr>
        <w:t> </w:t>
      </w:r>
      <w:r>
        <w:rPr>
          <w:sz w:val="28"/>
        </w:rPr>
        <w:t>sense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9</w:t>
      </w:r>
      <w:r>
        <w:rPr>
          <w:spacing w:val="-68"/>
          <w:sz w:val="28"/>
        </w:rPr>
        <w:t> </w:t>
      </w:r>
      <w:r>
        <w:rPr>
          <w:sz w:val="28"/>
        </w:rPr>
        <w:t>being non-sense mutations. Additionally, the study uncovered 3 new</w:t>
      </w:r>
      <w:r>
        <w:rPr>
          <w:spacing w:val="1"/>
          <w:sz w:val="28"/>
        </w:rPr>
        <w:t> </w:t>
      </w:r>
      <w:r>
        <w:rPr>
          <w:sz w:val="28"/>
        </w:rPr>
        <w:t>SNPs,</w:t>
      </w:r>
      <w:r>
        <w:rPr>
          <w:spacing w:val="-4"/>
          <w:sz w:val="28"/>
        </w:rPr>
        <w:t> </w:t>
      </w:r>
      <w:r>
        <w:rPr>
          <w:sz w:val="28"/>
        </w:rPr>
        <w:t>providing</w:t>
      </w:r>
      <w:r>
        <w:rPr>
          <w:spacing w:val="-4"/>
          <w:sz w:val="28"/>
        </w:rPr>
        <w:t> </w:t>
      </w:r>
      <w:r>
        <w:rPr>
          <w:sz w:val="28"/>
        </w:rPr>
        <w:t>further</w:t>
      </w:r>
      <w:r>
        <w:rPr>
          <w:spacing w:val="-4"/>
          <w:sz w:val="28"/>
        </w:rPr>
        <w:t> </w:t>
      </w:r>
      <w:r>
        <w:rPr>
          <w:sz w:val="28"/>
        </w:rPr>
        <w:t>insight</w:t>
      </w:r>
      <w:r>
        <w:rPr>
          <w:spacing w:val="-4"/>
          <w:sz w:val="28"/>
        </w:rPr>
        <w:t> </w:t>
      </w:r>
      <w:r>
        <w:rPr>
          <w:sz w:val="28"/>
        </w:rPr>
        <w:t>into</w:t>
      </w:r>
      <w:r>
        <w:rPr>
          <w:spacing w:val="-4"/>
          <w:sz w:val="28"/>
        </w:rPr>
        <w:t> </w:t>
      </w:r>
      <w:r>
        <w:rPr>
          <w:sz w:val="28"/>
        </w:rPr>
        <w:t>genetic</w:t>
      </w:r>
      <w:r>
        <w:rPr>
          <w:spacing w:val="-3"/>
          <w:sz w:val="28"/>
        </w:rPr>
        <w:t> </w:t>
      </w:r>
      <w:r>
        <w:rPr>
          <w:sz w:val="28"/>
        </w:rPr>
        <w:t>variation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IL-18</w:t>
      </w:r>
      <w:r>
        <w:rPr>
          <w:spacing w:val="-4"/>
          <w:sz w:val="28"/>
        </w:rPr>
        <w:t> </w:t>
      </w:r>
      <w:r>
        <w:rPr>
          <w:sz w:val="28"/>
        </w:rPr>
        <w:t>gene.</w:t>
      </w:r>
    </w:p>
    <w:p>
      <w:pPr>
        <w:pStyle w:val="ListParagraph"/>
        <w:numPr>
          <w:ilvl w:val="2"/>
          <w:numId w:val="24"/>
        </w:numPr>
        <w:tabs>
          <w:tab w:pos="1684" w:val="left" w:leader="none"/>
        </w:tabs>
        <w:spacing w:line="362" w:lineRule="auto" w:before="0" w:after="0"/>
        <w:ind w:left="1683" w:right="970" w:hanging="360"/>
        <w:jc w:val="both"/>
        <w:rPr>
          <w:sz w:val="28"/>
        </w:rPr>
      </w:pP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may</w:t>
      </w:r>
      <w:r>
        <w:rPr>
          <w:spacing w:val="1"/>
          <w:sz w:val="28"/>
        </w:rPr>
        <w:t> </w:t>
      </w:r>
      <w:r>
        <w:rPr>
          <w:sz w:val="28"/>
        </w:rPr>
        <w:t>inspire</w:t>
      </w:r>
      <w:r>
        <w:rPr>
          <w:spacing w:val="1"/>
          <w:sz w:val="28"/>
        </w:rPr>
        <w:t> </w:t>
      </w:r>
      <w:r>
        <w:rPr>
          <w:sz w:val="28"/>
        </w:rPr>
        <w:t>eager</w:t>
      </w:r>
      <w:r>
        <w:rPr>
          <w:spacing w:val="1"/>
          <w:sz w:val="28"/>
        </w:rPr>
        <w:t> </w:t>
      </w:r>
      <w:r>
        <w:rPr>
          <w:sz w:val="28"/>
        </w:rPr>
        <w:t>researchers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field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conduct</w:t>
      </w:r>
      <w:r>
        <w:rPr>
          <w:spacing w:val="1"/>
          <w:sz w:val="28"/>
        </w:rPr>
        <w:t> </w:t>
      </w:r>
      <w:r>
        <w:rPr>
          <w:sz w:val="28"/>
        </w:rPr>
        <w:t>further</w:t>
      </w:r>
      <w:r>
        <w:rPr>
          <w:spacing w:val="1"/>
          <w:sz w:val="28"/>
        </w:rPr>
        <w:t> </w:t>
      </w:r>
      <w:r>
        <w:rPr>
          <w:sz w:val="28"/>
        </w:rPr>
        <w:t>investigations,</w:t>
      </w:r>
      <w:r>
        <w:rPr>
          <w:spacing w:val="-1"/>
          <w:sz w:val="28"/>
        </w:rPr>
        <w:t> </w:t>
      </w:r>
      <w:r>
        <w:rPr>
          <w:sz w:val="28"/>
        </w:rPr>
        <w:t>ultimately benefiting</w:t>
      </w:r>
      <w:r>
        <w:rPr>
          <w:spacing w:val="-1"/>
          <w:sz w:val="28"/>
        </w:rPr>
        <w:t> </w:t>
      </w:r>
      <w:r>
        <w:rPr>
          <w:sz w:val="28"/>
        </w:rPr>
        <w:t>society.</w:t>
      </w:r>
    </w:p>
    <w:p>
      <w:pPr>
        <w:spacing w:after="0" w:line="362" w:lineRule="auto"/>
        <w:jc w:val="both"/>
        <w:rPr>
          <w:sz w:val="28"/>
        </w:rPr>
        <w:sectPr>
          <w:headerReference w:type="default" r:id="rId49"/>
          <w:footerReference w:type="default" r:id="rId50"/>
          <w:pgSz w:w="11900" w:h="16840"/>
          <w:pgMar w:header="722" w:footer="1057" w:top="1360" w:bottom="1240" w:left="740" w:right="440"/>
          <w:pgNumType w:start="62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1"/>
          <w:numId w:val="24"/>
        </w:numPr>
        <w:tabs>
          <w:tab w:pos="1444" w:val="left" w:leader="none"/>
        </w:tabs>
        <w:spacing w:line="240" w:lineRule="auto" w:before="43" w:after="0"/>
        <w:ind w:left="1444" w:right="0" w:hanging="481"/>
        <w:jc w:val="left"/>
      </w:pPr>
      <w:bookmarkStart w:name="_TOC_250001" w:id="86"/>
      <w:bookmarkEnd w:id="86"/>
      <w:r>
        <w:rPr/>
        <w:t>Recommendations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0"/>
          <w:numId w:val="25"/>
        </w:numPr>
        <w:tabs>
          <w:tab w:pos="1324" w:val="left" w:leader="none"/>
        </w:tabs>
        <w:spacing w:line="362" w:lineRule="auto" w:before="0" w:after="0"/>
        <w:ind w:left="1323" w:right="964" w:hanging="360"/>
        <w:jc w:val="both"/>
        <w:rPr>
          <w:sz w:val="28"/>
        </w:rPr>
      </w:pPr>
      <w:r>
        <w:rPr>
          <w:sz w:val="28"/>
        </w:rPr>
        <w:t>Further researches are recommended as prospective clinical trials to affirm</w:t>
      </w:r>
      <w:r>
        <w:rPr>
          <w:spacing w:val="-67"/>
          <w:sz w:val="28"/>
        </w:rPr>
        <w:t> </w:t>
      </w:r>
      <w:r>
        <w:rPr>
          <w:sz w:val="28"/>
        </w:rPr>
        <w:t>the claim of this study and to further explore other markers that could be</w:t>
      </w:r>
      <w:r>
        <w:rPr>
          <w:spacing w:val="1"/>
          <w:sz w:val="28"/>
        </w:rPr>
        <w:t> </w:t>
      </w:r>
      <w:r>
        <w:rPr>
          <w:sz w:val="28"/>
        </w:rPr>
        <w:t>used</w:t>
      </w:r>
      <w:r>
        <w:rPr>
          <w:spacing w:val="-1"/>
          <w:sz w:val="28"/>
        </w:rPr>
        <w:t> </w:t>
      </w:r>
      <w:r>
        <w:rPr>
          <w:sz w:val="28"/>
        </w:rPr>
        <w:t>in the</w:t>
      </w:r>
      <w:r>
        <w:rPr>
          <w:spacing w:val="-1"/>
          <w:sz w:val="28"/>
        </w:rPr>
        <w:t> </w:t>
      </w:r>
      <w:r>
        <w:rPr>
          <w:sz w:val="28"/>
        </w:rPr>
        <w:t>prognosis and diagnosis</w:t>
      </w:r>
      <w:r>
        <w:rPr>
          <w:spacing w:val="-1"/>
          <w:sz w:val="28"/>
        </w:rPr>
        <w:t> </w:t>
      </w:r>
      <w:r>
        <w:rPr>
          <w:sz w:val="28"/>
        </w:rPr>
        <w:t>of ALL</w:t>
      </w:r>
    </w:p>
    <w:p>
      <w:pPr>
        <w:pStyle w:val="ListParagraph"/>
        <w:numPr>
          <w:ilvl w:val="0"/>
          <w:numId w:val="25"/>
        </w:numPr>
        <w:tabs>
          <w:tab w:pos="1324" w:val="left" w:leader="none"/>
        </w:tabs>
        <w:spacing w:line="362" w:lineRule="auto" w:before="0" w:after="0"/>
        <w:ind w:left="1323" w:right="969" w:hanging="360"/>
        <w:jc w:val="both"/>
        <w:rPr>
          <w:sz w:val="28"/>
        </w:rPr>
      </w:pPr>
      <w:r>
        <w:rPr>
          <w:sz w:val="28"/>
        </w:rPr>
        <w:t>The qRT-PCR can be utilized to assess the expression of the IL-18 gene in</w:t>
      </w:r>
      <w:r>
        <w:rPr>
          <w:spacing w:val="-67"/>
          <w:sz w:val="28"/>
        </w:rPr>
        <w:t> </w:t>
      </w:r>
      <w:r>
        <w:rPr>
          <w:sz w:val="28"/>
        </w:rPr>
        <w:t>patients</w:t>
      </w:r>
      <w:r>
        <w:rPr>
          <w:spacing w:val="-1"/>
          <w:sz w:val="28"/>
        </w:rPr>
        <w:t> </w:t>
      </w:r>
      <w:r>
        <w:rPr>
          <w:sz w:val="28"/>
        </w:rPr>
        <w:t>with ALL.</w:t>
      </w:r>
    </w:p>
    <w:p>
      <w:pPr>
        <w:pStyle w:val="ListParagraph"/>
        <w:numPr>
          <w:ilvl w:val="0"/>
          <w:numId w:val="25"/>
        </w:numPr>
        <w:tabs>
          <w:tab w:pos="1324" w:val="left" w:leader="none"/>
        </w:tabs>
        <w:spacing w:line="362" w:lineRule="auto" w:before="0" w:after="0"/>
        <w:ind w:left="1323" w:right="971" w:hanging="360"/>
        <w:jc w:val="both"/>
        <w:rPr>
          <w:sz w:val="28"/>
        </w:rPr>
      </w:pPr>
      <w:r>
        <w:rPr>
          <w:sz w:val="28"/>
        </w:rPr>
        <w:t>Next-generation</w:t>
      </w:r>
      <w:r>
        <w:rPr>
          <w:spacing w:val="1"/>
          <w:sz w:val="28"/>
        </w:rPr>
        <w:t> </w:t>
      </w:r>
      <w:r>
        <w:rPr>
          <w:sz w:val="28"/>
        </w:rPr>
        <w:t>sequencing</w:t>
      </w:r>
      <w:r>
        <w:rPr>
          <w:spacing w:val="1"/>
          <w:sz w:val="28"/>
        </w:rPr>
        <w:t> </w:t>
      </w:r>
      <w:r>
        <w:rPr>
          <w:sz w:val="28"/>
        </w:rPr>
        <w:t>(NGS)</w:t>
      </w:r>
      <w:r>
        <w:rPr>
          <w:spacing w:val="1"/>
          <w:sz w:val="28"/>
        </w:rPr>
        <w:t> </w:t>
      </w:r>
      <w:r>
        <w:rPr>
          <w:sz w:val="28"/>
        </w:rPr>
        <w:t>offers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powerful</w:t>
      </w:r>
      <w:r>
        <w:rPr>
          <w:spacing w:val="1"/>
          <w:sz w:val="28"/>
        </w:rPr>
        <w:t> </w:t>
      </w:r>
      <w:r>
        <w:rPr>
          <w:sz w:val="28"/>
        </w:rPr>
        <w:t>tool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investigation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IL-18</w:t>
      </w:r>
      <w:r>
        <w:rPr>
          <w:spacing w:val="-1"/>
          <w:sz w:val="28"/>
        </w:rPr>
        <w:t> </w:t>
      </w:r>
      <w:r>
        <w:rPr>
          <w:sz w:val="28"/>
        </w:rPr>
        <w:t>gene in</w:t>
      </w:r>
      <w:r>
        <w:rPr>
          <w:spacing w:val="-1"/>
          <w:sz w:val="28"/>
        </w:rPr>
        <w:t> </w:t>
      </w:r>
      <w:r>
        <w:rPr>
          <w:sz w:val="28"/>
        </w:rPr>
        <w:t>patients with</w:t>
      </w:r>
      <w:r>
        <w:rPr>
          <w:spacing w:val="-1"/>
          <w:sz w:val="28"/>
        </w:rPr>
        <w:t> </w:t>
      </w:r>
      <w:r>
        <w:rPr>
          <w:sz w:val="28"/>
        </w:rPr>
        <w:t>ALL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22" w:footer="1057" w:top="1360" w:bottom="1240" w:left="740" w:right="440"/>
        </w:sectPr>
      </w:pPr>
    </w:p>
    <w:p>
      <w:pPr>
        <w:pStyle w:val="Heading4"/>
        <w:spacing w:before="25"/>
        <w:ind w:left="963"/>
      </w:pPr>
      <w:r>
        <w:rPr/>
        <w:t>7.</w:t>
      </w:r>
      <w:r>
        <w:rPr>
          <w:spacing w:val="-2"/>
        </w:rPr>
        <w:t> </w:t>
      </w:r>
      <w:r>
        <w:rPr/>
        <w:t>References</w:t>
      </w:r>
    </w:p>
    <w:p>
      <w:pPr>
        <w:pStyle w:val="BodyText"/>
        <w:spacing w:line="322" w:lineRule="exact" w:before="193"/>
        <w:ind w:left="963"/>
      </w:pPr>
      <w:r>
        <w:rPr/>
        <w:t>ABDULRIDHA,</w:t>
      </w:r>
      <w:r>
        <w:rPr>
          <w:spacing w:val="14"/>
        </w:rPr>
        <w:t> </w:t>
      </w:r>
      <w:r>
        <w:rPr/>
        <w:t>R.</w:t>
      </w:r>
      <w:r>
        <w:rPr>
          <w:spacing w:val="15"/>
        </w:rPr>
        <w:t> </w:t>
      </w:r>
      <w:r>
        <w:rPr/>
        <w:t>H.,</w:t>
      </w:r>
      <w:r>
        <w:rPr>
          <w:spacing w:val="15"/>
        </w:rPr>
        <w:t> </w:t>
      </w:r>
      <w:r>
        <w:rPr/>
        <w:t>JAWAD,</w:t>
      </w:r>
      <w:r>
        <w:rPr>
          <w:spacing w:val="15"/>
        </w:rPr>
        <w:t> </w:t>
      </w:r>
      <w:r>
        <w:rPr/>
        <w:t>N.</w:t>
      </w:r>
      <w:r>
        <w:rPr>
          <w:spacing w:val="15"/>
        </w:rPr>
        <w:t> </w:t>
      </w:r>
      <w:r>
        <w:rPr/>
        <w:t>K.</w:t>
      </w:r>
      <w:r>
        <w:rPr>
          <w:spacing w:val="15"/>
        </w:rPr>
        <w:t> </w:t>
      </w:r>
      <w:r>
        <w:rPr/>
        <w:t>&amp;</w:t>
      </w:r>
      <w:r>
        <w:rPr>
          <w:spacing w:val="16"/>
        </w:rPr>
        <w:t> </w:t>
      </w:r>
      <w:r>
        <w:rPr/>
        <w:t>NUMAN,</w:t>
      </w:r>
      <w:r>
        <w:rPr>
          <w:spacing w:val="14"/>
        </w:rPr>
        <w:t> </w:t>
      </w:r>
      <w:r>
        <w:rPr/>
        <w:t>A.</w:t>
      </w:r>
      <w:r>
        <w:rPr>
          <w:spacing w:val="15"/>
        </w:rPr>
        <w:t> </w:t>
      </w:r>
      <w:r>
        <w:rPr/>
        <w:t>T.</w:t>
      </w:r>
      <w:r>
        <w:rPr>
          <w:spacing w:val="15"/>
        </w:rPr>
        <w:t> </w:t>
      </w:r>
      <w:r>
        <w:rPr/>
        <w:t>2021.</w:t>
      </w:r>
      <w:r>
        <w:rPr>
          <w:spacing w:val="15"/>
        </w:rPr>
        <w:t> </w:t>
      </w:r>
      <w:r>
        <w:rPr/>
        <w:t>Prevalence</w:t>
      </w:r>
    </w:p>
    <w:p>
      <w:pPr>
        <w:spacing w:line="242" w:lineRule="auto" w:before="0"/>
        <w:ind w:left="1683" w:right="968" w:firstLine="0"/>
        <w:jc w:val="both"/>
        <w:rPr>
          <w:sz w:val="28"/>
        </w:rPr>
      </w:pP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Risk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Reported</w:t>
      </w:r>
      <w:r>
        <w:rPr>
          <w:spacing w:val="1"/>
          <w:sz w:val="28"/>
        </w:rPr>
        <w:t> </w:t>
      </w:r>
      <w:r>
        <w:rPr>
          <w:sz w:val="28"/>
        </w:rPr>
        <w:t>Cases,</w:t>
      </w:r>
      <w:r>
        <w:rPr>
          <w:spacing w:val="1"/>
          <w:sz w:val="28"/>
        </w:rPr>
        <w:t> </w:t>
      </w:r>
      <w:r>
        <w:rPr>
          <w:sz w:val="28"/>
        </w:rPr>
        <w:t>Observational</w:t>
      </w:r>
      <w:r>
        <w:rPr>
          <w:spacing w:val="1"/>
          <w:sz w:val="28"/>
        </w:rPr>
        <w:t> </w:t>
      </w:r>
      <w:r>
        <w:rPr>
          <w:sz w:val="28"/>
        </w:rPr>
        <w:t>Descriptive</w:t>
      </w:r>
      <w:r>
        <w:rPr>
          <w:spacing w:val="1"/>
          <w:sz w:val="28"/>
        </w:rPr>
        <w:t> </w:t>
      </w:r>
      <w:r>
        <w:rPr>
          <w:sz w:val="28"/>
        </w:rPr>
        <w:t>Statistic</w:t>
      </w:r>
      <w:r>
        <w:rPr>
          <w:spacing w:val="-5"/>
          <w:sz w:val="28"/>
        </w:rPr>
        <w:t> </w:t>
      </w:r>
      <w:r>
        <w:rPr>
          <w:sz w:val="28"/>
        </w:rPr>
        <w:t>from</w:t>
      </w:r>
      <w:r>
        <w:rPr>
          <w:spacing w:val="-4"/>
          <w:sz w:val="28"/>
        </w:rPr>
        <w:t> </w:t>
      </w:r>
      <w:r>
        <w:rPr>
          <w:sz w:val="28"/>
        </w:rPr>
        <w:t>Iraqi</w:t>
      </w:r>
      <w:r>
        <w:rPr>
          <w:spacing w:val="-5"/>
          <w:sz w:val="28"/>
        </w:rPr>
        <w:t> </w:t>
      </w:r>
      <w:r>
        <w:rPr>
          <w:sz w:val="28"/>
        </w:rPr>
        <w:t>Center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Hematology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Baghdad</w:t>
      </w:r>
      <w:r>
        <w:rPr>
          <w:spacing w:val="-4"/>
          <w:sz w:val="28"/>
        </w:rPr>
        <w:t> </w:t>
      </w:r>
      <w:r>
        <w:rPr>
          <w:sz w:val="28"/>
        </w:rPr>
        <w:t>Province.</w:t>
      </w:r>
      <w:r>
        <w:rPr>
          <w:spacing w:val="-7"/>
          <w:sz w:val="28"/>
        </w:rPr>
        <w:t> </w:t>
      </w:r>
      <w:r>
        <w:rPr>
          <w:i/>
          <w:sz w:val="28"/>
        </w:rPr>
        <w:t>Indian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Forensic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&amp; Toxicology,</w:t>
      </w:r>
      <w:r>
        <w:rPr>
          <w:i/>
          <w:spacing w:val="-3"/>
          <w:sz w:val="28"/>
        </w:rPr>
        <w:t> </w:t>
      </w:r>
      <w:r>
        <w:rPr>
          <w:sz w:val="28"/>
        </w:rPr>
        <w:t>15</w:t>
      </w:r>
      <w:r>
        <w:rPr>
          <w:b/>
          <w:sz w:val="28"/>
        </w:rPr>
        <w:t>, </w:t>
      </w:r>
      <w:r>
        <w:rPr>
          <w:sz w:val="28"/>
        </w:rPr>
        <w:t>2429.</w:t>
      </w:r>
    </w:p>
    <w:p>
      <w:pPr>
        <w:pStyle w:val="BodyText"/>
        <w:spacing w:line="242" w:lineRule="auto"/>
        <w:ind w:left="1683" w:right="964" w:hanging="720"/>
        <w:jc w:val="both"/>
      </w:pPr>
      <w:r>
        <w:rPr/>
        <w:t>ABDURRAHMAN,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obstructive</w:t>
      </w:r>
      <w:r>
        <w:rPr>
          <w:spacing w:val="1"/>
        </w:rPr>
        <w:t> </w:t>
      </w:r>
      <w:r>
        <w:rPr/>
        <w:t>jaundice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pancreatic</w:t>
      </w:r>
      <w:r>
        <w:rPr>
          <w:spacing w:val="-67"/>
        </w:rPr>
        <w:t> </w:t>
      </w:r>
      <w:r>
        <w:rPr/>
        <w:t>involvement-case</w:t>
      </w:r>
      <w:r>
        <w:rPr>
          <w:spacing w:val="-1"/>
        </w:rPr>
        <w:t> </w:t>
      </w:r>
      <w:r>
        <w:rPr/>
        <w:t>report.</w:t>
      </w:r>
      <w:r>
        <w:rPr>
          <w:spacing w:val="-1"/>
        </w:rPr>
        <w:t> </w:t>
      </w:r>
      <w:r>
        <w:rPr>
          <w:i/>
        </w:rPr>
        <w:t>Duhok</w:t>
      </w:r>
      <w:r>
        <w:rPr>
          <w:i/>
          <w:spacing w:val="-1"/>
        </w:rPr>
        <w:t> </w:t>
      </w:r>
      <w:r>
        <w:rPr>
          <w:i/>
        </w:rPr>
        <w:t>Medical Journal,</w:t>
      </w:r>
      <w:r>
        <w:rPr>
          <w:i/>
          <w:spacing w:val="-2"/>
        </w:rPr>
        <w:t> </w:t>
      </w:r>
      <w:r>
        <w:rPr/>
        <w:t>5.</w:t>
      </w:r>
    </w:p>
    <w:p>
      <w:pPr>
        <w:pStyle w:val="BodyText"/>
        <w:spacing w:line="316" w:lineRule="exact"/>
        <w:ind w:left="963"/>
      </w:pPr>
      <w:r>
        <w:rPr/>
        <w:t>ABOU</w:t>
      </w:r>
      <w:r>
        <w:rPr>
          <w:spacing w:val="29"/>
        </w:rPr>
        <w:t> </w:t>
      </w:r>
      <w:r>
        <w:rPr/>
        <w:t>DALLE,</w:t>
      </w:r>
      <w:r>
        <w:rPr>
          <w:spacing w:val="30"/>
        </w:rPr>
        <w:t> </w:t>
      </w:r>
      <w:r>
        <w:rPr/>
        <w:t>I.,</w:t>
      </w:r>
      <w:r>
        <w:rPr>
          <w:spacing w:val="29"/>
        </w:rPr>
        <w:t> </w:t>
      </w:r>
      <w:r>
        <w:rPr/>
        <w:t>JABBOUR,</w:t>
      </w:r>
      <w:r>
        <w:rPr>
          <w:spacing w:val="30"/>
        </w:rPr>
        <w:t> </w:t>
      </w:r>
      <w:r>
        <w:rPr/>
        <w:t>E.,</w:t>
      </w:r>
      <w:r>
        <w:rPr>
          <w:spacing w:val="29"/>
        </w:rPr>
        <w:t> </w:t>
      </w:r>
      <w:r>
        <w:rPr/>
        <w:t>SHORT,</w:t>
      </w:r>
      <w:r>
        <w:rPr>
          <w:spacing w:val="30"/>
        </w:rPr>
        <w:t> </w:t>
      </w:r>
      <w:r>
        <w:rPr/>
        <w:t>N.</w:t>
      </w:r>
      <w:r>
        <w:rPr>
          <w:spacing w:val="30"/>
        </w:rPr>
        <w:t> </w:t>
      </w:r>
      <w:r>
        <w:rPr/>
        <w:t>J.</w:t>
      </w:r>
      <w:r>
        <w:rPr>
          <w:spacing w:val="29"/>
        </w:rPr>
        <w:t> </w:t>
      </w:r>
      <w:r>
        <w:rPr/>
        <w:t>&amp;</w:t>
      </w:r>
      <w:r>
        <w:rPr>
          <w:spacing w:val="31"/>
        </w:rPr>
        <w:t> </w:t>
      </w:r>
      <w:r>
        <w:rPr/>
        <w:t>RAVANDI,</w:t>
      </w:r>
      <w:r>
        <w:rPr>
          <w:spacing w:val="29"/>
        </w:rPr>
        <w:t> </w:t>
      </w:r>
      <w:r>
        <w:rPr/>
        <w:t>F.</w:t>
      </w:r>
      <w:r>
        <w:rPr>
          <w:spacing w:val="30"/>
        </w:rPr>
        <w:t> </w:t>
      </w:r>
      <w:r>
        <w:rPr/>
        <w:t>2019a.</w:t>
      </w:r>
    </w:p>
    <w:p>
      <w:pPr>
        <w:spacing w:before="0"/>
        <w:ind w:left="1683" w:right="0" w:firstLine="0"/>
        <w:jc w:val="left"/>
        <w:rPr>
          <w:sz w:val="28"/>
        </w:rPr>
      </w:pPr>
      <w:r>
        <w:rPr>
          <w:sz w:val="28"/>
        </w:rPr>
        <w:t>Treatment</w:t>
      </w:r>
      <w:r>
        <w:rPr>
          <w:spacing w:val="58"/>
          <w:sz w:val="28"/>
        </w:rPr>
        <w:t> </w:t>
      </w:r>
      <w:r>
        <w:rPr>
          <w:sz w:val="28"/>
        </w:rPr>
        <w:t>of</w:t>
      </w:r>
      <w:r>
        <w:rPr>
          <w:spacing w:val="59"/>
          <w:sz w:val="28"/>
        </w:rPr>
        <w:t> </w:t>
      </w:r>
      <w:r>
        <w:rPr>
          <w:sz w:val="28"/>
        </w:rPr>
        <w:t>Philadelphia</w:t>
      </w:r>
      <w:r>
        <w:rPr>
          <w:spacing w:val="59"/>
          <w:sz w:val="28"/>
        </w:rPr>
        <w:t> </w:t>
      </w:r>
      <w:r>
        <w:rPr>
          <w:sz w:val="28"/>
        </w:rPr>
        <w:t>chromosome-positive</w:t>
      </w:r>
      <w:r>
        <w:rPr>
          <w:spacing w:val="59"/>
          <w:sz w:val="28"/>
        </w:rPr>
        <w:t> </w:t>
      </w:r>
      <w:r>
        <w:rPr>
          <w:sz w:val="28"/>
        </w:rPr>
        <w:t>acute</w:t>
      </w:r>
      <w:r>
        <w:rPr>
          <w:spacing w:val="59"/>
          <w:sz w:val="28"/>
        </w:rPr>
        <w:t> </w:t>
      </w:r>
      <w:r>
        <w:rPr>
          <w:sz w:val="28"/>
        </w:rPr>
        <w:t>lymphoblastic</w:t>
      </w:r>
      <w:r>
        <w:rPr>
          <w:spacing w:val="-67"/>
          <w:sz w:val="28"/>
        </w:rPr>
        <w:t> </w:t>
      </w:r>
      <w:r>
        <w:rPr>
          <w:sz w:val="28"/>
        </w:rPr>
        <w:t>leukemia.</w:t>
      </w:r>
      <w:r>
        <w:rPr>
          <w:spacing w:val="-2"/>
          <w:sz w:val="28"/>
        </w:rPr>
        <w:t> </w:t>
      </w:r>
      <w:r>
        <w:rPr>
          <w:i/>
          <w:sz w:val="28"/>
        </w:rPr>
        <w:t>Current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treatment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options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oncology,</w:t>
      </w:r>
      <w:r>
        <w:rPr>
          <w:i/>
          <w:spacing w:val="-3"/>
          <w:sz w:val="28"/>
        </w:rPr>
        <w:t> </w:t>
      </w:r>
      <w:r>
        <w:rPr>
          <w:sz w:val="28"/>
        </w:rPr>
        <w:t>20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1-13.</w:t>
      </w:r>
    </w:p>
    <w:p>
      <w:pPr>
        <w:pStyle w:val="BodyText"/>
        <w:spacing w:line="322" w:lineRule="exact" w:before="2"/>
        <w:ind w:left="963"/>
      </w:pPr>
      <w:r>
        <w:rPr/>
        <w:t>ABOU</w:t>
      </w:r>
      <w:r>
        <w:rPr>
          <w:spacing w:val="28"/>
        </w:rPr>
        <w:t> </w:t>
      </w:r>
      <w:r>
        <w:rPr/>
        <w:t>DALLE,</w:t>
      </w:r>
      <w:r>
        <w:rPr>
          <w:spacing w:val="28"/>
        </w:rPr>
        <w:t> </w:t>
      </w:r>
      <w:r>
        <w:rPr/>
        <w:t>I.,</w:t>
      </w:r>
      <w:r>
        <w:rPr>
          <w:spacing w:val="27"/>
        </w:rPr>
        <w:t> </w:t>
      </w:r>
      <w:r>
        <w:rPr/>
        <w:t>JABBOUR,</w:t>
      </w:r>
      <w:r>
        <w:rPr>
          <w:spacing w:val="28"/>
        </w:rPr>
        <w:t> </w:t>
      </w:r>
      <w:r>
        <w:rPr/>
        <w:t>E.,</w:t>
      </w:r>
      <w:r>
        <w:rPr>
          <w:spacing w:val="27"/>
        </w:rPr>
        <w:t> </w:t>
      </w:r>
      <w:r>
        <w:rPr/>
        <w:t>SHORT,</w:t>
      </w:r>
      <w:r>
        <w:rPr>
          <w:spacing w:val="28"/>
        </w:rPr>
        <w:t> </w:t>
      </w:r>
      <w:r>
        <w:rPr/>
        <w:t>N.</w:t>
      </w:r>
      <w:r>
        <w:rPr>
          <w:spacing w:val="28"/>
        </w:rPr>
        <w:t> </w:t>
      </w:r>
      <w:r>
        <w:rPr/>
        <w:t>J.</w:t>
      </w:r>
      <w:r>
        <w:rPr>
          <w:spacing w:val="27"/>
        </w:rPr>
        <w:t> </w:t>
      </w:r>
      <w:r>
        <w:rPr/>
        <w:t>&amp;</w:t>
      </w:r>
      <w:r>
        <w:rPr>
          <w:spacing w:val="29"/>
        </w:rPr>
        <w:t> </w:t>
      </w:r>
      <w:r>
        <w:rPr/>
        <w:t>RAVANDI,</w:t>
      </w:r>
      <w:r>
        <w:rPr>
          <w:spacing w:val="27"/>
        </w:rPr>
        <w:t> </w:t>
      </w:r>
      <w:r>
        <w:rPr/>
        <w:t>F.</w:t>
      </w:r>
      <w:r>
        <w:rPr>
          <w:spacing w:val="28"/>
        </w:rPr>
        <w:t> </w:t>
      </w:r>
      <w:r>
        <w:rPr/>
        <w:t>2019b.</w:t>
      </w:r>
    </w:p>
    <w:p>
      <w:pPr>
        <w:spacing w:before="0"/>
        <w:ind w:left="1683" w:right="0" w:firstLine="0"/>
        <w:jc w:val="left"/>
        <w:rPr>
          <w:sz w:val="28"/>
        </w:rPr>
      </w:pPr>
      <w:r>
        <w:rPr>
          <w:sz w:val="28"/>
        </w:rPr>
        <w:t>Treatment</w:t>
      </w:r>
      <w:r>
        <w:rPr>
          <w:spacing w:val="59"/>
          <w:sz w:val="28"/>
        </w:rPr>
        <w:t> </w:t>
      </w:r>
      <w:r>
        <w:rPr>
          <w:sz w:val="28"/>
        </w:rPr>
        <w:t>of</w:t>
      </w:r>
      <w:r>
        <w:rPr>
          <w:spacing w:val="59"/>
          <w:sz w:val="28"/>
        </w:rPr>
        <w:t> </w:t>
      </w:r>
      <w:r>
        <w:rPr>
          <w:sz w:val="28"/>
        </w:rPr>
        <w:t>Philadelphia</w:t>
      </w:r>
      <w:r>
        <w:rPr>
          <w:spacing w:val="59"/>
          <w:sz w:val="28"/>
        </w:rPr>
        <w:t> </w:t>
      </w:r>
      <w:r>
        <w:rPr>
          <w:sz w:val="28"/>
        </w:rPr>
        <w:t>chromosome-positive</w:t>
      </w:r>
      <w:r>
        <w:rPr>
          <w:spacing w:val="60"/>
          <w:sz w:val="28"/>
        </w:rPr>
        <w:t> </w:t>
      </w:r>
      <w:r>
        <w:rPr>
          <w:sz w:val="28"/>
        </w:rPr>
        <w:t>acute</w:t>
      </w:r>
      <w:r>
        <w:rPr>
          <w:spacing w:val="59"/>
          <w:sz w:val="28"/>
        </w:rPr>
        <w:t> </w:t>
      </w:r>
      <w:r>
        <w:rPr>
          <w:sz w:val="28"/>
        </w:rPr>
        <w:t>lymphoblastic</w:t>
      </w:r>
      <w:r>
        <w:rPr>
          <w:spacing w:val="-67"/>
          <w:sz w:val="28"/>
        </w:rPr>
        <w:t> </w:t>
      </w:r>
      <w:r>
        <w:rPr>
          <w:sz w:val="28"/>
        </w:rPr>
        <w:t>leukemia.</w:t>
      </w:r>
      <w:r>
        <w:rPr>
          <w:spacing w:val="-2"/>
          <w:sz w:val="28"/>
        </w:rPr>
        <w:t> </w:t>
      </w:r>
      <w:r>
        <w:rPr>
          <w:i/>
          <w:sz w:val="28"/>
        </w:rPr>
        <w:t>Current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treatment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options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oncology,</w:t>
      </w:r>
      <w:r>
        <w:rPr>
          <w:i/>
          <w:spacing w:val="-3"/>
          <w:sz w:val="28"/>
        </w:rPr>
        <w:t> </w:t>
      </w:r>
      <w:r>
        <w:rPr>
          <w:sz w:val="28"/>
        </w:rPr>
        <w:t>20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1-13.</w:t>
      </w:r>
    </w:p>
    <w:p>
      <w:pPr>
        <w:spacing w:before="4"/>
        <w:ind w:left="1683" w:right="968" w:hanging="720"/>
        <w:jc w:val="both"/>
        <w:rPr>
          <w:sz w:val="28"/>
        </w:rPr>
      </w:pPr>
      <w:r>
        <w:rPr>
          <w:sz w:val="28"/>
        </w:rPr>
        <w:t>AL-HASHIMI, M. M. 2021. Incidence of Childhood Leukemia in Iraq, 2000-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-3"/>
          <w:sz w:val="28"/>
        </w:rPr>
        <w:t> </w:t>
      </w:r>
      <w:r>
        <w:rPr>
          <w:i/>
          <w:sz w:val="28"/>
        </w:rPr>
        <w:t>Asian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Pacific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Prevention: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APJCP,</w:t>
      </w:r>
      <w:r>
        <w:rPr>
          <w:i/>
          <w:spacing w:val="-1"/>
          <w:sz w:val="28"/>
        </w:rPr>
        <w:t> </w:t>
      </w:r>
      <w:r>
        <w:rPr>
          <w:sz w:val="28"/>
        </w:rPr>
        <w:t>22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> </w:t>
      </w:r>
      <w:r>
        <w:rPr>
          <w:sz w:val="28"/>
        </w:rPr>
        <w:t>3663.</w:t>
      </w:r>
    </w:p>
    <w:p>
      <w:pPr>
        <w:pStyle w:val="BodyText"/>
        <w:spacing w:before="4"/>
        <w:ind w:left="963"/>
        <w:rPr>
          <w:rFonts w:ascii="Cambria Math"/>
        </w:rPr>
      </w:pPr>
      <w:r>
        <w:rPr/>
        <w:t>AL</w:t>
      </w:r>
      <w:r>
        <w:rPr>
          <w:rFonts w:ascii="Cambria Math"/>
        </w:rPr>
        <w:t>-</w:t>
      </w:r>
      <w:r>
        <w:rPr/>
        <w:t>KZAYER,</w:t>
      </w:r>
      <w:r>
        <w:rPr>
          <w:spacing w:val="69"/>
        </w:rPr>
        <w:t> </w:t>
      </w:r>
      <w:r>
        <w:rPr/>
        <w:t>L.  A.  F.  Y.,  SAKASHITA,  K.,  AL</w:t>
      </w:r>
      <w:r>
        <w:rPr>
          <w:rFonts w:ascii="Cambria Math"/>
        </w:rPr>
        <w:t>-</w:t>
      </w:r>
      <w:r>
        <w:rPr/>
        <w:t>JADIRY,  M.  F.,</w:t>
      </w:r>
      <w:r>
        <w:rPr>
          <w:spacing w:val="69"/>
        </w:rPr>
        <w:t> </w:t>
      </w:r>
      <w:r>
        <w:rPr/>
        <w:t>AL</w:t>
      </w:r>
      <w:r>
        <w:rPr>
          <w:rFonts w:ascii="Cambria Math"/>
        </w:rPr>
        <w:t>-</w:t>
      </w:r>
    </w:p>
    <w:p>
      <w:pPr>
        <w:pStyle w:val="BodyText"/>
        <w:spacing w:line="247" w:lineRule="auto" w:before="3"/>
        <w:ind w:left="1683"/>
      </w:pPr>
      <w:r>
        <w:rPr/>
        <w:t>HADAD,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A.,</w:t>
      </w:r>
      <w:r>
        <w:rPr>
          <w:spacing w:val="-2"/>
        </w:rPr>
        <w:t> </w:t>
      </w:r>
      <w:r>
        <w:rPr/>
        <w:t>GHALI,</w:t>
      </w:r>
      <w:r>
        <w:rPr>
          <w:spacing w:val="-4"/>
        </w:rPr>
        <w:t> </w:t>
      </w:r>
      <w:r>
        <w:rPr/>
        <w:t>H.</w:t>
      </w:r>
      <w:r>
        <w:rPr>
          <w:spacing w:val="-4"/>
        </w:rPr>
        <w:t> </w:t>
      </w:r>
      <w:r>
        <w:rPr/>
        <w:t>H.,</w:t>
      </w:r>
      <w:r>
        <w:rPr>
          <w:spacing w:val="-3"/>
        </w:rPr>
        <w:t> </w:t>
      </w:r>
      <w:r>
        <w:rPr/>
        <w:t>UYEN,</w:t>
      </w:r>
      <w:r>
        <w:rPr>
          <w:spacing w:val="-4"/>
        </w:rPr>
        <w:t> </w:t>
      </w:r>
      <w:r>
        <w:rPr/>
        <w:t>L.</w:t>
      </w:r>
      <w:r>
        <w:rPr>
          <w:spacing w:val="-4"/>
        </w:rPr>
        <w:t> </w:t>
      </w:r>
      <w:r>
        <w:rPr/>
        <w:t>T.,</w:t>
      </w:r>
      <w:r>
        <w:rPr>
          <w:spacing w:val="-3"/>
        </w:rPr>
        <w:t> </w:t>
      </w:r>
      <w:r>
        <w:rPr/>
        <w:t>LIU,</w:t>
      </w:r>
      <w:r>
        <w:rPr>
          <w:spacing w:val="-4"/>
        </w:rPr>
        <w:t> </w:t>
      </w:r>
      <w:r>
        <w:rPr/>
        <w:t>T.,</w:t>
      </w:r>
      <w:r>
        <w:rPr>
          <w:spacing w:val="-4"/>
        </w:rPr>
        <w:t> </w:t>
      </w:r>
      <w:r>
        <w:rPr/>
        <w:t>MATSUDA,</w:t>
      </w:r>
      <w:r>
        <w:rPr>
          <w:spacing w:val="-3"/>
        </w:rPr>
        <w:t> </w:t>
      </w:r>
      <w:r>
        <w:rPr/>
        <w:t>K.,</w:t>
      </w:r>
      <w:r>
        <w:rPr>
          <w:spacing w:val="-67"/>
        </w:rPr>
        <w:t> </w:t>
      </w:r>
      <w:r>
        <w:rPr/>
        <w:t>ABDULKADHIM,</w:t>
      </w:r>
      <w:r>
        <w:rPr>
          <w:spacing w:val="41"/>
        </w:rPr>
        <w:t> </w:t>
      </w:r>
      <w:r>
        <w:rPr/>
        <w:t>J.</w:t>
      </w:r>
      <w:r>
        <w:rPr>
          <w:spacing w:val="41"/>
        </w:rPr>
        <w:t> </w:t>
      </w:r>
      <w:r>
        <w:rPr/>
        <w:t>M.</w:t>
      </w:r>
      <w:r>
        <w:rPr>
          <w:spacing w:val="42"/>
        </w:rPr>
        <w:t> </w:t>
      </w:r>
      <w:r>
        <w:rPr/>
        <w:t>&amp;</w:t>
      </w:r>
      <w:r>
        <w:rPr>
          <w:spacing w:val="42"/>
        </w:rPr>
        <w:t> </w:t>
      </w:r>
      <w:r>
        <w:rPr/>
        <w:t>AL</w:t>
      </w:r>
      <w:r>
        <w:rPr>
          <w:rFonts w:ascii="Cambria Math"/>
        </w:rPr>
        <w:t>-</w:t>
      </w:r>
      <w:r>
        <w:rPr/>
        <w:t>SHUJAIRI,</w:t>
      </w:r>
      <w:r>
        <w:rPr>
          <w:spacing w:val="42"/>
        </w:rPr>
        <w:t> </w:t>
      </w:r>
      <w:r>
        <w:rPr/>
        <w:t>T.</w:t>
      </w:r>
      <w:r>
        <w:rPr>
          <w:spacing w:val="41"/>
        </w:rPr>
        <w:t> </w:t>
      </w:r>
      <w:r>
        <w:rPr/>
        <w:t>A.</w:t>
      </w:r>
      <w:r>
        <w:rPr>
          <w:spacing w:val="41"/>
        </w:rPr>
        <w:t> </w:t>
      </w:r>
      <w:r>
        <w:rPr/>
        <w:t>2015.</w:t>
      </w:r>
      <w:r>
        <w:rPr>
          <w:spacing w:val="42"/>
        </w:rPr>
        <w:t> </w:t>
      </w:r>
      <w:r>
        <w:rPr/>
        <w:t>Analysis</w:t>
      </w:r>
      <w:r>
        <w:rPr>
          <w:spacing w:val="41"/>
        </w:rPr>
        <w:t> </w:t>
      </w:r>
      <w:r>
        <w:rPr/>
        <w:t>of</w:t>
      </w:r>
    </w:p>
    <w:p>
      <w:pPr>
        <w:pStyle w:val="BodyText"/>
        <w:ind w:left="1683" w:right="964"/>
        <w:jc w:val="both"/>
      </w:pPr>
      <w:r>
        <w:rPr/>
        <w:t>KRAS and NRAS gene mutations in Arab Asian children with acute</w:t>
      </w:r>
      <w:r>
        <w:rPr>
          <w:spacing w:val="1"/>
        </w:rPr>
        <w:t> </w:t>
      </w:r>
      <w:r>
        <w:rPr/>
        <w:t>leukemia: high frequency of RAS mutations in acute lymphoblastic</w:t>
      </w:r>
      <w:r>
        <w:rPr>
          <w:spacing w:val="1"/>
        </w:rPr>
        <w:t> </w:t>
      </w:r>
      <w:r>
        <w:rPr/>
        <w:t>leukemia.</w:t>
      </w:r>
      <w:r>
        <w:rPr>
          <w:spacing w:val="-1"/>
        </w:rPr>
        <w:t> </w:t>
      </w:r>
      <w:r>
        <w:rPr>
          <w:i/>
        </w:rPr>
        <w:t>Pediatric</w:t>
      </w:r>
      <w:r>
        <w:rPr>
          <w:i/>
          <w:spacing w:val="-1"/>
        </w:rPr>
        <w:t> </w:t>
      </w:r>
      <w:r>
        <w:rPr>
          <w:i/>
        </w:rPr>
        <w:t>blood</w:t>
      </w:r>
      <w:r>
        <w:rPr>
          <w:i/>
          <w:spacing w:val="-1"/>
        </w:rPr>
        <w:t> </w:t>
      </w:r>
      <w:r>
        <w:rPr>
          <w:i/>
        </w:rPr>
        <w:t>&amp;</w:t>
      </w:r>
      <w:r>
        <w:rPr>
          <w:i/>
          <w:spacing w:val="-1"/>
        </w:rPr>
        <w:t> </w:t>
      </w:r>
      <w:r>
        <w:rPr>
          <w:i/>
        </w:rPr>
        <w:t>cancer,</w:t>
      </w:r>
      <w:r>
        <w:rPr>
          <w:i/>
          <w:spacing w:val="1"/>
        </w:rPr>
        <w:t> </w:t>
      </w:r>
      <w:r>
        <w:rPr/>
        <w:t>62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2157-2161.</w:t>
      </w:r>
    </w:p>
    <w:p>
      <w:pPr>
        <w:pStyle w:val="BodyText"/>
        <w:ind w:left="1683" w:right="968" w:hanging="720"/>
        <w:jc w:val="right"/>
      </w:pPr>
      <w:r>
        <w:rPr/>
        <w:t>ALEXANDRAKIS,</w:t>
      </w:r>
      <w:r>
        <w:rPr>
          <w:spacing w:val="29"/>
        </w:rPr>
        <w:t> </w:t>
      </w:r>
      <w:r>
        <w:rPr/>
        <w:t>M.,</w:t>
      </w:r>
      <w:r>
        <w:rPr>
          <w:spacing w:val="29"/>
        </w:rPr>
        <w:t> </w:t>
      </w:r>
      <w:r>
        <w:rPr/>
        <w:t>PASSAM,</w:t>
      </w:r>
      <w:r>
        <w:rPr>
          <w:spacing w:val="29"/>
        </w:rPr>
        <w:t> </w:t>
      </w:r>
      <w:r>
        <w:rPr/>
        <w:t>F.,</w:t>
      </w:r>
      <w:r>
        <w:rPr>
          <w:spacing w:val="29"/>
        </w:rPr>
        <w:t> </w:t>
      </w:r>
      <w:r>
        <w:rPr/>
        <w:t>SFIRIDAKI,</w:t>
      </w:r>
      <w:r>
        <w:rPr>
          <w:spacing w:val="30"/>
        </w:rPr>
        <w:t> </w:t>
      </w:r>
      <w:r>
        <w:rPr/>
        <w:t>K.,</w:t>
      </w:r>
      <w:r>
        <w:rPr>
          <w:spacing w:val="29"/>
        </w:rPr>
        <w:t> </w:t>
      </w:r>
      <w:r>
        <w:rPr/>
        <w:t>MOSCHANDREA,</w:t>
      </w:r>
      <w:r>
        <w:rPr>
          <w:spacing w:val="-67"/>
        </w:rPr>
        <w:t> </w:t>
      </w:r>
      <w:r>
        <w:rPr>
          <w:w w:val="95"/>
        </w:rPr>
        <w:t>J.,</w:t>
      </w:r>
      <w:r>
        <w:rPr>
          <w:spacing w:val="19"/>
          <w:w w:val="95"/>
        </w:rPr>
        <w:t> </w:t>
      </w:r>
      <w:r>
        <w:rPr>
          <w:w w:val="95"/>
        </w:rPr>
        <w:t>PAPPA,</w:t>
      </w:r>
      <w:r>
        <w:rPr>
          <w:spacing w:val="20"/>
          <w:w w:val="95"/>
        </w:rPr>
        <w:t> </w:t>
      </w:r>
      <w:r>
        <w:rPr>
          <w:w w:val="95"/>
        </w:rPr>
        <w:t>C.,</w:t>
      </w:r>
      <w:r>
        <w:rPr>
          <w:spacing w:val="20"/>
          <w:w w:val="95"/>
        </w:rPr>
        <w:t> </w:t>
      </w:r>
      <w:r>
        <w:rPr>
          <w:w w:val="95"/>
        </w:rPr>
        <w:t>LIAPI,</w:t>
      </w:r>
      <w:r>
        <w:rPr>
          <w:spacing w:val="20"/>
          <w:w w:val="95"/>
        </w:rPr>
        <w:t> </w:t>
      </w:r>
      <w:r>
        <w:rPr>
          <w:w w:val="95"/>
        </w:rPr>
        <w:t>D.,</w:t>
      </w:r>
      <w:r>
        <w:rPr>
          <w:spacing w:val="20"/>
          <w:w w:val="95"/>
        </w:rPr>
        <w:t> </w:t>
      </w:r>
      <w:r>
        <w:rPr>
          <w:w w:val="95"/>
        </w:rPr>
        <w:t>PETRELI,</w:t>
      </w:r>
      <w:r>
        <w:rPr>
          <w:spacing w:val="19"/>
          <w:w w:val="95"/>
        </w:rPr>
        <w:t> </w:t>
      </w:r>
      <w:r>
        <w:rPr>
          <w:w w:val="95"/>
        </w:rPr>
        <w:t>E.,</w:t>
      </w:r>
      <w:r>
        <w:rPr>
          <w:spacing w:val="20"/>
          <w:w w:val="95"/>
        </w:rPr>
        <w:t> </w:t>
      </w:r>
      <w:r>
        <w:rPr>
          <w:w w:val="95"/>
        </w:rPr>
        <w:t>ROUSSOU,</w:t>
      </w:r>
      <w:r>
        <w:rPr>
          <w:spacing w:val="20"/>
          <w:w w:val="95"/>
        </w:rPr>
        <w:t> </w:t>
      </w:r>
      <w:r>
        <w:rPr>
          <w:w w:val="95"/>
        </w:rPr>
        <w:t>P.</w:t>
      </w:r>
      <w:r>
        <w:rPr>
          <w:spacing w:val="20"/>
          <w:w w:val="95"/>
        </w:rPr>
        <w:t> </w:t>
      </w:r>
      <w:r>
        <w:rPr>
          <w:w w:val="95"/>
        </w:rPr>
        <w:t>&amp;</w:t>
      </w:r>
      <w:r>
        <w:rPr>
          <w:spacing w:val="21"/>
          <w:w w:val="95"/>
        </w:rPr>
        <w:t> </w:t>
      </w:r>
      <w:r>
        <w:rPr>
          <w:w w:val="95"/>
        </w:rPr>
        <w:t>KYRIAKOU,</w:t>
      </w:r>
    </w:p>
    <w:p>
      <w:pPr>
        <w:pStyle w:val="BodyText"/>
        <w:ind w:left="1683" w:right="968"/>
        <w:jc w:val="both"/>
      </w:pPr>
      <w:r>
        <w:rPr/>
        <w:t>D. 2004. Interleukin-18 in multiple myeloma patients: serum levels in</w:t>
      </w:r>
      <w:r>
        <w:rPr>
          <w:spacing w:val="1"/>
        </w:rPr>
        <w:t> </w:t>
      </w:r>
      <w:r>
        <w:rPr/>
        <w:t>relation to response to treatment and survival. </w:t>
      </w:r>
      <w:r>
        <w:rPr>
          <w:i/>
        </w:rPr>
        <w:t>Leukemia Research, </w:t>
      </w:r>
      <w:r>
        <w:rPr/>
        <w:t>28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259-266.</w:t>
      </w:r>
    </w:p>
    <w:p>
      <w:pPr>
        <w:pStyle w:val="BodyText"/>
        <w:spacing w:before="4"/>
        <w:ind w:right="968"/>
        <w:jc w:val="right"/>
      </w:pPr>
      <w:r>
        <w:rPr/>
        <w:t>AMIRGHOFRAN,</w:t>
      </w:r>
      <w:r>
        <w:rPr>
          <w:spacing w:val="5"/>
        </w:rPr>
        <w:t> </w:t>
      </w:r>
      <w:r>
        <w:rPr/>
        <w:t>Z.,</w:t>
      </w:r>
      <w:r>
        <w:rPr>
          <w:spacing w:val="5"/>
        </w:rPr>
        <w:t> </w:t>
      </w:r>
      <w:r>
        <w:rPr/>
        <w:t>ASIAEE,</w:t>
      </w:r>
      <w:r>
        <w:rPr>
          <w:spacing w:val="6"/>
        </w:rPr>
        <w:t> </w:t>
      </w:r>
      <w:r>
        <w:rPr/>
        <w:t>E.</w:t>
      </w:r>
      <w:r>
        <w:rPr>
          <w:spacing w:val="5"/>
        </w:rPr>
        <w:t> </w:t>
      </w:r>
      <w:r>
        <w:rPr/>
        <w:t>&amp;</w:t>
      </w:r>
      <w:r>
        <w:rPr>
          <w:spacing w:val="6"/>
        </w:rPr>
        <w:t> </w:t>
      </w:r>
      <w:r>
        <w:rPr/>
        <w:t>KAMAZANI,</w:t>
      </w:r>
      <w:r>
        <w:rPr>
          <w:spacing w:val="6"/>
        </w:rPr>
        <w:t> </w:t>
      </w:r>
      <w:r>
        <w:rPr/>
        <w:t>F.</w:t>
      </w:r>
      <w:r>
        <w:rPr>
          <w:spacing w:val="5"/>
        </w:rPr>
        <w:t> </w:t>
      </w:r>
      <w:r>
        <w:rPr/>
        <w:t>M.</w:t>
      </w:r>
      <w:r>
        <w:rPr>
          <w:spacing w:val="5"/>
        </w:rPr>
        <w:t> </w:t>
      </w:r>
      <w:r>
        <w:rPr/>
        <w:t>2016.</w:t>
      </w:r>
      <w:r>
        <w:rPr>
          <w:spacing w:val="6"/>
        </w:rPr>
        <w:t> </w:t>
      </w:r>
      <w:r>
        <w:rPr/>
        <w:t>Soluble</w:t>
      </w:r>
      <w:r>
        <w:rPr>
          <w:spacing w:val="6"/>
        </w:rPr>
        <w:t> </w:t>
      </w:r>
      <w:r>
        <w:rPr/>
        <w:t>CD</w:t>
      </w:r>
    </w:p>
    <w:p>
      <w:pPr>
        <w:spacing w:before="4"/>
        <w:ind w:left="1683" w:right="968" w:firstLine="0"/>
        <w:jc w:val="both"/>
        <w:rPr>
          <w:sz w:val="28"/>
        </w:rPr>
      </w:pPr>
      <w:r>
        <w:rPr>
          <w:sz w:val="28"/>
        </w:rPr>
        <w:t>44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CD</w:t>
      </w:r>
      <w:r>
        <w:rPr>
          <w:spacing w:val="1"/>
          <w:sz w:val="28"/>
        </w:rPr>
        <w:t> </w:t>
      </w:r>
      <w:r>
        <w:rPr>
          <w:sz w:val="28"/>
        </w:rPr>
        <w:t>44v6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prognosis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children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B</w:t>
      </w:r>
      <w:r>
        <w:rPr>
          <w:rFonts w:ascii="Cambria Math"/>
          <w:sz w:val="28"/>
        </w:rPr>
        <w:t>-</w:t>
      </w:r>
      <w:r>
        <w:rPr>
          <w:sz w:val="28"/>
        </w:rPr>
        <w:t>cell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 leukemia. </w:t>
      </w:r>
      <w:r>
        <w:rPr>
          <w:i/>
          <w:sz w:val="28"/>
        </w:rPr>
        <w:t>Asia</w:t>
      </w:r>
      <w:r>
        <w:rPr>
          <w:rFonts w:ascii="Cambria Math"/>
          <w:sz w:val="29"/>
        </w:rPr>
        <w:t>-</w:t>
      </w:r>
      <w:r>
        <w:rPr>
          <w:i/>
          <w:sz w:val="28"/>
        </w:rPr>
        <w:t>Pacific Journal of Clinical Oncology, </w:t>
      </w:r>
      <w:r>
        <w:rPr>
          <w:sz w:val="28"/>
        </w:rPr>
        <w:t>12</w:t>
      </w:r>
      <w:r>
        <w:rPr>
          <w:b/>
          <w:sz w:val="28"/>
        </w:rPr>
        <w:t>,</w:t>
      </w:r>
      <w:r>
        <w:rPr>
          <w:b/>
          <w:spacing w:val="-67"/>
          <w:sz w:val="28"/>
        </w:rPr>
        <w:t> </w:t>
      </w:r>
      <w:r>
        <w:rPr>
          <w:sz w:val="28"/>
        </w:rPr>
        <w:t>e375-e382.</w:t>
      </w:r>
    </w:p>
    <w:p>
      <w:pPr>
        <w:pStyle w:val="BodyText"/>
        <w:spacing w:line="320" w:lineRule="exact"/>
        <w:ind w:left="963"/>
      </w:pPr>
      <w:r>
        <w:rPr/>
        <w:t>ANGELESCU,</w:t>
      </w:r>
      <w:r>
        <w:rPr>
          <w:spacing w:val="10"/>
        </w:rPr>
        <w:t> </w:t>
      </w:r>
      <w:r>
        <w:rPr/>
        <w:t>S.,</w:t>
      </w:r>
      <w:r>
        <w:rPr>
          <w:spacing w:val="10"/>
        </w:rPr>
        <w:t> </w:t>
      </w:r>
      <w:r>
        <w:rPr/>
        <w:t>BERBEC,</w:t>
      </w:r>
      <w:r>
        <w:rPr>
          <w:spacing w:val="11"/>
        </w:rPr>
        <w:t> </w:t>
      </w:r>
      <w:r>
        <w:rPr/>
        <w:t>N.</w:t>
      </w:r>
      <w:r>
        <w:rPr>
          <w:spacing w:val="10"/>
        </w:rPr>
        <w:t> </w:t>
      </w:r>
      <w:r>
        <w:rPr/>
        <w:t>M.,</w:t>
      </w:r>
      <w:r>
        <w:rPr>
          <w:spacing w:val="10"/>
        </w:rPr>
        <w:t> </w:t>
      </w:r>
      <w:r>
        <w:rPr/>
        <w:t>COLITA,</w:t>
      </w:r>
      <w:r>
        <w:rPr>
          <w:spacing w:val="11"/>
        </w:rPr>
        <w:t> </w:t>
      </w:r>
      <w:r>
        <w:rPr/>
        <w:t>A.,</w:t>
      </w:r>
      <w:r>
        <w:rPr>
          <w:spacing w:val="10"/>
        </w:rPr>
        <w:t> </w:t>
      </w:r>
      <w:r>
        <w:rPr/>
        <w:t>BARBU,</w:t>
      </w:r>
      <w:r>
        <w:rPr>
          <w:spacing w:val="10"/>
        </w:rPr>
        <w:t> </w:t>
      </w:r>
      <w:r>
        <w:rPr/>
        <w:t>D.</w:t>
      </w:r>
      <w:r>
        <w:rPr>
          <w:spacing w:val="11"/>
        </w:rPr>
        <w:t> </w:t>
      </w:r>
      <w:r>
        <w:rPr/>
        <w:t>&amp;</w:t>
      </w:r>
      <w:r>
        <w:rPr>
          <w:spacing w:val="10"/>
        </w:rPr>
        <w:t> </w:t>
      </w:r>
      <w:r>
        <w:rPr/>
        <w:t>LUPU,</w:t>
      </w:r>
      <w:r>
        <w:rPr>
          <w:spacing w:val="10"/>
        </w:rPr>
        <w:t> </w:t>
      </w:r>
      <w:r>
        <w:rPr/>
        <w:t>A.</w:t>
      </w:r>
    </w:p>
    <w:p>
      <w:pPr>
        <w:pStyle w:val="BodyText"/>
        <w:spacing w:before="5"/>
        <w:ind w:left="1683" w:right="965"/>
        <w:jc w:val="both"/>
      </w:pPr>
      <w:r>
        <w:rPr/>
        <w:t>R. 2012. Value of multifaced approach diagnosis and classification of</w:t>
      </w:r>
      <w:r>
        <w:rPr>
          <w:spacing w:val="1"/>
        </w:rPr>
        <w:t> </w:t>
      </w:r>
      <w:r>
        <w:rPr/>
        <w:t>acute</w:t>
      </w:r>
      <w:r>
        <w:rPr>
          <w:spacing w:val="-1"/>
        </w:rPr>
        <w:t> </w:t>
      </w:r>
      <w:r>
        <w:rPr/>
        <w:t>leukemias.</w:t>
      </w:r>
      <w:r>
        <w:rPr>
          <w:spacing w:val="-1"/>
        </w:rPr>
        <w:t> </w:t>
      </w:r>
      <w:r>
        <w:rPr>
          <w:i/>
        </w:rPr>
        <w:t>Mædica, </w:t>
      </w:r>
      <w:r>
        <w:rPr/>
        <w:t>7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254.</w:t>
      </w:r>
    </w:p>
    <w:p>
      <w:pPr>
        <w:pStyle w:val="BodyText"/>
        <w:spacing w:before="4"/>
        <w:ind w:left="963"/>
      </w:pPr>
      <w:r>
        <w:rPr/>
        <w:t>AREND,</w:t>
      </w:r>
      <w:r>
        <w:rPr>
          <w:spacing w:val="23"/>
        </w:rPr>
        <w:t> </w:t>
      </w:r>
      <w:r>
        <w:rPr/>
        <w:t>W.</w:t>
      </w:r>
      <w:r>
        <w:rPr>
          <w:spacing w:val="24"/>
        </w:rPr>
        <w:t> </w:t>
      </w:r>
      <w:r>
        <w:rPr/>
        <w:t>P.,</w:t>
      </w:r>
      <w:r>
        <w:rPr>
          <w:spacing w:val="24"/>
        </w:rPr>
        <w:t> </w:t>
      </w:r>
      <w:r>
        <w:rPr/>
        <w:t>PALMER,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&amp;</w:t>
      </w:r>
      <w:r>
        <w:rPr>
          <w:spacing w:val="24"/>
        </w:rPr>
        <w:t> </w:t>
      </w:r>
      <w:r>
        <w:rPr/>
        <w:t>GABAY,</w:t>
      </w:r>
      <w:r>
        <w:rPr>
          <w:spacing w:val="24"/>
        </w:rPr>
        <w:t> </w:t>
      </w:r>
      <w:r>
        <w:rPr/>
        <w:t>C.</w:t>
      </w:r>
      <w:r>
        <w:rPr>
          <w:spacing w:val="24"/>
        </w:rPr>
        <w:t> </w:t>
      </w:r>
      <w:r>
        <w:rPr/>
        <w:t>2008.</w:t>
      </w:r>
      <w:r>
        <w:rPr>
          <w:spacing w:val="24"/>
        </w:rPr>
        <w:t> </w:t>
      </w:r>
      <w:r>
        <w:rPr/>
        <w:t>IL</w:t>
      </w:r>
      <w:r>
        <w:rPr>
          <w:rFonts w:ascii="Cambria Math"/>
        </w:rPr>
        <w:t>-</w:t>
      </w:r>
      <w:r>
        <w:rPr/>
        <w:t>1,</w:t>
      </w:r>
      <w:r>
        <w:rPr>
          <w:spacing w:val="24"/>
        </w:rPr>
        <w:t> </w:t>
      </w:r>
      <w:r>
        <w:rPr/>
        <w:t>IL</w:t>
      </w:r>
      <w:r>
        <w:rPr>
          <w:rFonts w:ascii="Cambria Math"/>
        </w:rPr>
        <w:t>-</w:t>
      </w:r>
      <w:r>
        <w:rPr/>
        <w:t>18,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IL</w:t>
      </w:r>
      <w:r>
        <w:rPr>
          <w:rFonts w:ascii="Cambria Math"/>
        </w:rPr>
        <w:t>-</w:t>
      </w:r>
      <w:r>
        <w:rPr/>
        <w:t>33</w:t>
      </w:r>
    </w:p>
    <w:p>
      <w:pPr>
        <w:spacing w:before="3"/>
        <w:ind w:left="1683" w:right="0" w:firstLine="0"/>
        <w:jc w:val="left"/>
        <w:rPr>
          <w:sz w:val="28"/>
        </w:rPr>
      </w:pPr>
      <w:r>
        <w:rPr>
          <w:sz w:val="28"/>
        </w:rPr>
        <w:t>families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cytokines.</w:t>
      </w:r>
      <w:r>
        <w:rPr>
          <w:spacing w:val="-4"/>
          <w:sz w:val="28"/>
        </w:rPr>
        <w:t> </w:t>
      </w:r>
      <w:r>
        <w:rPr>
          <w:i/>
          <w:sz w:val="28"/>
        </w:rPr>
        <w:t>Immunological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reviews,</w:t>
      </w:r>
      <w:r>
        <w:rPr>
          <w:i/>
          <w:spacing w:val="-4"/>
          <w:sz w:val="28"/>
        </w:rPr>
        <w:t> </w:t>
      </w:r>
      <w:r>
        <w:rPr>
          <w:sz w:val="28"/>
        </w:rPr>
        <w:t>223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20-38.</w:t>
      </w:r>
    </w:p>
    <w:p>
      <w:pPr>
        <w:pStyle w:val="BodyText"/>
        <w:spacing w:line="242" w:lineRule="auto" w:before="4"/>
        <w:ind w:left="1683" w:right="965" w:hanging="720"/>
        <w:jc w:val="both"/>
      </w:pPr>
      <w:r>
        <w:rPr/>
        <w:t>ATTARBASCHI, A., MANN, G., KÖNIG, M., STEINER, M., STREHL, S.,</w:t>
      </w:r>
      <w:r>
        <w:rPr>
          <w:spacing w:val="1"/>
        </w:rPr>
        <w:t> </w:t>
      </w:r>
      <w:r>
        <w:rPr/>
        <w:t>SCHREIBERHUBER,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SCHNEIDER,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MEYER,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MARSCHALEK,</w:t>
      </w:r>
      <w:r>
        <w:rPr>
          <w:spacing w:val="35"/>
        </w:rPr>
        <w:t> </w:t>
      </w:r>
      <w:r>
        <w:rPr/>
        <w:t>R.</w:t>
      </w:r>
      <w:r>
        <w:rPr>
          <w:spacing w:val="35"/>
        </w:rPr>
        <w:t> </w:t>
      </w:r>
      <w:r>
        <w:rPr/>
        <w:t>&amp;</w:t>
      </w:r>
      <w:r>
        <w:rPr>
          <w:spacing w:val="36"/>
        </w:rPr>
        <w:t> </w:t>
      </w:r>
      <w:r>
        <w:rPr/>
        <w:t>BORKHARDT,</w:t>
      </w:r>
      <w:r>
        <w:rPr>
          <w:spacing w:val="35"/>
        </w:rPr>
        <w:t> </w:t>
      </w:r>
      <w:r>
        <w:rPr/>
        <w:t>A.</w:t>
      </w:r>
      <w:r>
        <w:rPr>
          <w:spacing w:val="35"/>
        </w:rPr>
        <w:t> </w:t>
      </w:r>
      <w:r>
        <w:rPr/>
        <w:t>2006.</w:t>
      </w:r>
      <w:r>
        <w:rPr>
          <w:spacing w:val="35"/>
        </w:rPr>
        <w:t> </w:t>
      </w:r>
      <w:r>
        <w:rPr/>
        <w:t>Mixed</w:t>
      </w:r>
      <w:r>
        <w:rPr>
          <w:spacing w:val="35"/>
        </w:rPr>
        <w:t> </w:t>
      </w:r>
      <w:r>
        <w:rPr/>
        <w:t>Lineage</w:t>
      </w:r>
    </w:p>
    <w:p>
      <w:pPr>
        <w:pStyle w:val="BodyText"/>
        <w:spacing w:line="242" w:lineRule="auto"/>
        <w:ind w:left="1683" w:right="968"/>
        <w:jc w:val="both"/>
      </w:pPr>
      <w:r>
        <w:rPr/>
        <w:t>Leukemia–rearranged childhood pro-B and CD10-negative pre-B 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entity.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/>
        <w:t>12</w:t>
      </w:r>
      <w:r>
        <w:rPr>
          <w:b/>
        </w:rPr>
        <w:t>, </w:t>
      </w:r>
      <w:r>
        <w:rPr/>
        <w:t>2988-2994.</w:t>
      </w:r>
    </w:p>
    <w:p>
      <w:pPr>
        <w:spacing w:after="0" w:line="242" w:lineRule="auto"/>
        <w:jc w:val="both"/>
        <w:sectPr>
          <w:headerReference w:type="default" r:id="rId51"/>
          <w:footerReference w:type="default" r:id="rId52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right="966"/>
        <w:jc w:val="right"/>
      </w:pPr>
      <w:r>
        <w:rPr/>
        <w:t>BACH,</w:t>
      </w:r>
      <w:r>
        <w:rPr>
          <w:spacing w:val="4"/>
        </w:rPr>
        <w:t> </w:t>
      </w:r>
      <w:r>
        <w:rPr/>
        <w:t>C.,</w:t>
      </w:r>
      <w:r>
        <w:rPr>
          <w:spacing w:val="5"/>
        </w:rPr>
        <w:t> </w:t>
      </w:r>
      <w:r>
        <w:rPr/>
        <w:t>MUELLER,</w:t>
      </w:r>
      <w:r>
        <w:rPr>
          <w:spacing w:val="4"/>
        </w:rPr>
        <w:t> </w:t>
      </w:r>
      <w:r>
        <w:rPr/>
        <w:t>D.,</w:t>
      </w:r>
      <w:r>
        <w:rPr>
          <w:spacing w:val="5"/>
        </w:rPr>
        <w:t> </w:t>
      </w:r>
      <w:r>
        <w:rPr/>
        <w:t>BUHL,</w:t>
      </w:r>
      <w:r>
        <w:rPr>
          <w:spacing w:val="4"/>
        </w:rPr>
        <w:t> </w:t>
      </w:r>
      <w:r>
        <w:rPr/>
        <w:t>S.,</w:t>
      </w:r>
      <w:r>
        <w:rPr>
          <w:spacing w:val="5"/>
        </w:rPr>
        <w:t> </w:t>
      </w:r>
      <w:r>
        <w:rPr/>
        <w:t>GARCIA-CUELLAR,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&amp;</w:t>
      </w:r>
      <w:r>
        <w:rPr>
          <w:spacing w:val="5"/>
        </w:rPr>
        <w:t> </w:t>
      </w:r>
      <w:r>
        <w:rPr/>
        <w:t>SLANY,</w:t>
      </w:r>
    </w:p>
    <w:p>
      <w:pPr>
        <w:pStyle w:val="BodyText"/>
        <w:spacing w:before="4"/>
        <w:ind w:left="1683" w:right="965"/>
      </w:pPr>
      <w:r>
        <w:rPr/>
        <w:t>R. 2009. Alterations of the CxxC domain preclude oncogenic activation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mixed-lineage</w:t>
      </w:r>
      <w:r>
        <w:rPr>
          <w:spacing w:val="-1"/>
        </w:rPr>
        <w:t> </w:t>
      </w:r>
      <w:r>
        <w:rPr/>
        <w:t>leukemia</w:t>
      </w:r>
      <w:r>
        <w:rPr>
          <w:spacing w:val="-1"/>
        </w:rPr>
        <w:t> </w:t>
      </w:r>
      <w:r>
        <w:rPr/>
        <w:t>2. </w:t>
      </w:r>
      <w:r>
        <w:rPr>
          <w:i/>
        </w:rPr>
        <w:t>Oncogene,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815-823.</w:t>
      </w:r>
    </w:p>
    <w:p>
      <w:pPr>
        <w:pStyle w:val="BodyText"/>
        <w:spacing w:before="4"/>
        <w:ind w:left="1683" w:right="962" w:hanging="720"/>
        <w:jc w:val="right"/>
      </w:pPr>
      <w:r>
        <w:rPr/>
        <w:t>BACHIR,</w:t>
      </w:r>
      <w:r>
        <w:rPr>
          <w:spacing w:val="5"/>
        </w:rPr>
        <w:t> </w:t>
      </w:r>
      <w:r>
        <w:rPr/>
        <w:t>F.,</w:t>
      </w:r>
      <w:r>
        <w:rPr>
          <w:spacing w:val="5"/>
        </w:rPr>
        <w:t> </w:t>
      </w:r>
      <w:r>
        <w:rPr/>
        <w:t>BENNANI,</w:t>
      </w:r>
      <w:r>
        <w:rPr>
          <w:spacing w:val="6"/>
        </w:rPr>
        <w:t> </w:t>
      </w:r>
      <w:r>
        <w:rPr/>
        <w:t>S.,</w:t>
      </w:r>
      <w:r>
        <w:rPr>
          <w:spacing w:val="5"/>
        </w:rPr>
        <w:t> </w:t>
      </w:r>
      <w:r>
        <w:rPr/>
        <w:t>LAHJOUJI,</w:t>
      </w:r>
      <w:r>
        <w:rPr>
          <w:spacing w:val="5"/>
        </w:rPr>
        <w:t> </w:t>
      </w:r>
      <w:r>
        <w:rPr/>
        <w:t>A.,</w:t>
      </w:r>
      <w:r>
        <w:rPr>
          <w:spacing w:val="6"/>
        </w:rPr>
        <w:t> </w:t>
      </w:r>
      <w:r>
        <w:rPr/>
        <w:t>CHERKAOUI,</w:t>
      </w:r>
      <w:r>
        <w:rPr>
          <w:spacing w:val="5"/>
        </w:rPr>
        <w:t> </w:t>
      </w:r>
      <w:r>
        <w:rPr/>
        <w:t>S.,</w:t>
      </w:r>
      <w:r>
        <w:rPr>
          <w:spacing w:val="5"/>
        </w:rPr>
        <w:t> </w:t>
      </w:r>
      <w:r>
        <w:rPr/>
        <w:t>KHATTAB,</w:t>
      </w:r>
      <w:r>
        <w:rPr>
          <w:spacing w:val="-67"/>
        </w:rPr>
        <w:t> </w:t>
      </w:r>
      <w:r>
        <w:rPr/>
        <w:t>M.,</w:t>
      </w:r>
      <w:r>
        <w:rPr>
          <w:spacing w:val="25"/>
        </w:rPr>
        <w:t> </w:t>
      </w:r>
      <w:r>
        <w:rPr/>
        <w:t>NASSEREDDINE,</w:t>
      </w:r>
      <w:r>
        <w:rPr>
          <w:spacing w:val="25"/>
        </w:rPr>
        <w:t> </w:t>
      </w:r>
      <w:r>
        <w:rPr/>
        <w:t>I.,</w:t>
      </w:r>
      <w:r>
        <w:rPr>
          <w:spacing w:val="25"/>
        </w:rPr>
        <w:t> </w:t>
      </w:r>
      <w:r>
        <w:rPr/>
        <w:t>ZAFAD,</w:t>
      </w:r>
      <w:r>
        <w:rPr>
          <w:spacing w:val="25"/>
        </w:rPr>
        <w:t> </w:t>
      </w:r>
      <w:r>
        <w:rPr/>
        <w:t>S.</w:t>
      </w:r>
      <w:r>
        <w:rPr>
          <w:spacing w:val="25"/>
        </w:rPr>
        <w:t> </w:t>
      </w:r>
      <w:r>
        <w:rPr/>
        <w:t>&amp;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AOUAD,</w:t>
      </w:r>
      <w:r>
        <w:rPr>
          <w:spacing w:val="25"/>
        </w:rPr>
        <w:t> </w:t>
      </w:r>
      <w:r>
        <w:rPr/>
        <w:t>R.</w:t>
      </w:r>
      <w:r>
        <w:rPr>
          <w:spacing w:val="25"/>
        </w:rPr>
        <w:t> </w:t>
      </w:r>
      <w:r>
        <w:rPr/>
        <w:t>2009.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Characterization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acute</w:t>
      </w:r>
      <w:r>
        <w:rPr>
          <w:spacing w:val="-11"/>
          <w:sz w:val="28"/>
        </w:rPr>
        <w:t> </w:t>
      </w:r>
      <w:r>
        <w:rPr>
          <w:sz w:val="28"/>
        </w:rPr>
        <w:t>lymphoblastic</w:t>
      </w:r>
      <w:r>
        <w:rPr>
          <w:spacing w:val="-11"/>
          <w:sz w:val="28"/>
        </w:rPr>
        <w:t> </w:t>
      </w:r>
      <w:r>
        <w:rPr>
          <w:sz w:val="28"/>
        </w:rPr>
        <w:t>leukemia</w:t>
      </w:r>
      <w:r>
        <w:rPr>
          <w:spacing w:val="-11"/>
          <w:sz w:val="28"/>
        </w:rPr>
        <w:t> </w:t>
      </w:r>
      <w:r>
        <w:rPr>
          <w:sz w:val="28"/>
        </w:rPr>
        <w:t>subtypes</w:t>
      </w:r>
      <w:r>
        <w:rPr>
          <w:spacing w:val="-11"/>
          <w:sz w:val="28"/>
        </w:rPr>
        <w:t> </w:t>
      </w:r>
      <w:r>
        <w:rPr>
          <w:sz w:val="28"/>
        </w:rPr>
        <w:t>in</w:t>
      </w:r>
      <w:r>
        <w:rPr>
          <w:spacing w:val="-11"/>
          <w:sz w:val="28"/>
        </w:rPr>
        <w:t> </w:t>
      </w:r>
      <w:r>
        <w:rPr>
          <w:sz w:val="28"/>
        </w:rPr>
        <w:t>Moroccan</w:t>
      </w:r>
      <w:r>
        <w:rPr>
          <w:spacing w:val="-68"/>
          <w:sz w:val="28"/>
        </w:rPr>
        <w:t> </w:t>
      </w:r>
      <w:r>
        <w:rPr>
          <w:sz w:val="28"/>
        </w:rPr>
        <w:t>children.</w:t>
      </w:r>
      <w:r>
        <w:rPr>
          <w:spacing w:val="-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pediatrics,</w:t>
      </w:r>
      <w:r>
        <w:rPr>
          <w:i/>
          <w:spacing w:val="1"/>
          <w:sz w:val="28"/>
        </w:rPr>
        <w:t> </w:t>
      </w:r>
      <w:r>
        <w:rPr>
          <w:sz w:val="28"/>
        </w:rPr>
        <w:t>2009.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BAIN,</w:t>
      </w:r>
      <w:r>
        <w:rPr>
          <w:spacing w:val="-13"/>
          <w:sz w:val="28"/>
        </w:rPr>
        <w:t> </w:t>
      </w:r>
      <w:r>
        <w:rPr>
          <w:sz w:val="28"/>
        </w:rPr>
        <w:t>B.</w:t>
      </w:r>
      <w:r>
        <w:rPr>
          <w:spacing w:val="-14"/>
          <w:sz w:val="28"/>
        </w:rPr>
        <w:t> </w:t>
      </w:r>
      <w:r>
        <w:rPr>
          <w:sz w:val="28"/>
        </w:rPr>
        <w:t>2008.</w:t>
      </w:r>
      <w:r>
        <w:rPr>
          <w:spacing w:val="-13"/>
          <w:sz w:val="28"/>
        </w:rPr>
        <w:t> </w:t>
      </w:r>
      <w:r>
        <w:rPr>
          <w:sz w:val="28"/>
        </w:rPr>
        <w:t>Chronic</w:t>
      </w:r>
      <w:r>
        <w:rPr>
          <w:spacing w:val="-12"/>
          <w:sz w:val="28"/>
        </w:rPr>
        <w:t> </w:t>
      </w:r>
      <w:r>
        <w:rPr>
          <w:sz w:val="28"/>
        </w:rPr>
        <w:t>eosinophilic</w:t>
      </w:r>
      <w:r>
        <w:rPr>
          <w:spacing w:val="-12"/>
          <w:sz w:val="28"/>
        </w:rPr>
        <w:t> </w:t>
      </w:r>
      <w:r>
        <w:rPr>
          <w:sz w:val="28"/>
        </w:rPr>
        <w:t>leukemia,</w:t>
      </w:r>
      <w:r>
        <w:rPr>
          <w:spacing w:val="-13"/>
          <w:sz w:val="28"/>
        </w:rPr>
        <w:t> </w:t>
      </w:r>
      <w:r>
        <w:rPr>
          <w:sz w:val="28"/>
        </w:rPr>
        <w:t>not</w:t>
      </w:r>
      <w:r>
        <w:rPr>
          <w:spacing w:val="-13"/>
          <w:sz w:val="28"/>
        </w:rPr>
        <w:t> </w:t>
      </w:r>
      <w:r>
        <w:rPr>
          <w:sz w:val="28"/>
        </w:rPr>
        <w:t>otherwise</w:t>
      </w:r>
      <w:r>
        <w:rPr>
          <w:spacing w:val="-12"/>
          <w:sz w:val="28"/>
        </w:rPr>
        <w:t> </w:t>
      </w:r>
      <w:r>
        <w:rPr>
          <w:sz w:val="28"/>
        </w:rPr>
        <w:t>specified.</w:t>
      </w:r>
      <w:r>
        <w:rPr>
          <w:spacing w:val="-13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Health Organization Classification of Tumors of Haematopoietic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Lymphoid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Tissues</w:t>
      </w:r>
      <w:r>
        <w:rPr>
          <w:b/>
          <w:sz w:val="28"/>
        </w:rPr>
        <w:t>, </w:t>
      </w:r>
      <w:r>
        <w:rPr>
          <w:sz w:val="28"/>
        </w:rPr>
        <w:t>51-53.</w:t>
      </w:r>
    </w:p>
    <w:p>
      <w:pPr>
        <w:pStyle w:val="BodyText"/>
        <w:spacing w:line="242" w:lineRule="auto"/>
        <w:ind w:left="1683" w:right="964" w:hanging="720"/>
        <w:jc w:val="both"/>
      </w:pPr>
      <w:r>
        <w:rPr/>
        <w:t>BAIN, B. J. 2010. Myeloid and lymphoid neoplasms with eosinophilia and</w:t>
      </w:r>
      <w:r>
        <w:rPr>
          <w:spacing w:val="1"/>
        </w:rPr>
        <w:t> </w:t>
      </w:r>
      <w:r>
        <w:rPr/>
        <w:t>abnormalities of PDGFRA, PDGFRB or FGFR1. </w:t>
      </w:r>
      <w:r>
        <w:rPr>
          <w:i/>
        </w:rPr>
        <w:t>haematologica, </w:t>
      </w:r>
      <w:r>
        <w:rPr/>
        <w:t>95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696.</w:t>
      </w:r>
    </w:p>
    <w:p>
      <w:pPr>
        <w:pStyle w:val="BodyText"/>
        <w:spacing w:line="316" w:lineRule="exact"/>
        <w:ind w:right="963"/>
        <w:jc w:val="right"/>
      </w:pPr>
      <w:r>
        <w:rPr/>
        <w:t>BALBONI,</w:t>
      </w:r>
      <w:r>
        <w:rPr>
          <w:spacing w:val="82"/>
        </w:rPr>
        <w:t> </w:t>
      </w:r>
      <w:r>
        <w:rPr/>
        <w:t>T.</w:t>
      </w:r>
      <w:r>
        <w:rPr>
          <w:spacing w:val="83"/>
        </w:rPr>
        <w:t> </w:t>
      </w:r>
      <w:r>
        <w:rPr/>
        <w:t>A.,</w:t>
      </w:r>
      <w:r>
        <w:rPr>
          <w:spacing w:val="83"/>
        </w:rPr>
        <w:t> </w:t>
      </w:r>
      <w:r>
        <w:rPr/>
        <w:t>PAULK,</w:t>
      </w:r>
      <w:r>
        <w:rPr>
          <w:spacing w:val="82"/>
        </w:rPr>
        <w:t> </w:t>
      </w:r>
      <w:r>
        <w:rPr/>
        <w:t>M.</w:t>
      </w:r>
      <w:r>
        <w:rPr>
          <w:spacing w:val="83"/>
        </w:rPr>
        <w:t> </w:t>
      </w:r>
      <w:r>
        <w:rPr/>
        <w:t>E.,</w:t>
      </w:r>
      <w:r>
        <w:rPr>
          <w:spacing w:val="83"/>
        </w:rPr>
        <w:t> </w:t>
      </w:r>
      <w:r>
        <w:rPr/>
        <w:t>BALBONI,</w:t>
      </w:r>
      <w:r>
        <w:rPr>
          <w:spacing w:val="82"/>
        </w:rPr>
        <w:t> </w:t>
      </w:r>
      <w:r>
        <w:rPr/>
        <w:t>M.</w:t>
      </w:r>
      <w:r>
        <w:rPr>
          <w:spacing w:val="83"/>
        </w:rPr>
        <w:t> </w:t>
      </w:r>
      <w:r>
        <w:rPr/>
        <w:t>J.,</w:t>
      </w:r>
      <w:r>
        <w:rPr>
          <w:spacing w:val="83"/>
        </w:rPr>
        <w:t> </w:t>
      </w:r>
      <w:r>
        <w:rPr/>
        <w:t>PHELPS,</w:t>
      </w:r>
      <w:r>
        <w:rPr>
          <w:spacing w:val="82"/>
        </w:rPr>
        <w:t> </w:t>
      </w:r>
      <w:r>
        <w:rPr/>
        <w:t>A.</w:t>
      </w:r>
      <w:r>
        <w:rPr>
          <w:spacing w:val="83"/>
        </w:rPr>
        <w:t> </w:t>
      </w:r>
      <w:r>
        <w:rPr/>
        <w:t>C.,</w:t>
      </w:r>
    </w:p>
    <w:p>
      <w:pPr>
        <w:pStyle w:val="BodyText"/>
        <w:ind w:right="968"/>
        <w:jc w:val="right"/>
      </w:pPr>
      <w:r>
        <w:rPr/>
        <w:t>LOGGERS,</w:t>
      </w:r>
      <w:r>
        <w:rPr>
          <w:spacing w:val="46"/>
        </w:rPr>
        <w:t> </w:t>
      </w:r>
      <w:r>
        <w:rPr/>
        <w:t>E.</w:t>
      </w:r>
      <w:r>
        <w:rPr>
          <w:spacing w:val="46"/>
        </w:rPr>
        <w:t> </w:t>
      </w:r>
      <w:r>
        <w:rPr/>
        <w:t>T.,</w:t>
      </w:r>
      <w:r>
        <w:rPr>
          <w:spacing w:val="47"/>
        </w:rPr>
        <w:t> </w:t>
      </w:r>
      <w:r>
        <w:rPr/>
        <w:t>WRIGHT,</w:t>
      </w:r>
      <w:r>
        <w:rPr>
          <w:spacing w:val="46"/>
        </w:rPr>
        <w:t> </w:t>
      </w:r>
      <w:r>
        <w:rPr/>
        <w:t>A.</w:t>
      </w:r>
      <w:r>
        <w:rPr>
          <w:spacing w:val="47"/>
        </w:rPr>
        <w:t> </w:t>
      </w:r>
      <w:r>
        <w:rPr/>
        <w:t>A.,</w:t>
      </w:r>
      <w:r>
        <w:rPr>
          <w:spacing w:val="46"/>
        </w:rPr>
        <w:t> </w:t>
      </w:r>
      <w:r>
        <w:rPr/>
        <w:t>BLOCK,</w:t>
      </w:r>
      <w:r>
        <w:rPr>
          <w:spacing w:val="47"/>
        </w:rPr>
        <w:t> </w:t>
      </w:r>
      <w:r>
        <w:rPr/>
        <w:t>S.</w:t>
      </w:r>
      <w:r>
        <w:rPr>
          <w:spacing w:val="46"/>
        </w:rPr>
        <w:t> </w:t>
      </w:r>
      <w:r>
        <w:rPr/>
        <w:t>D.,</w:t>
      </w:r>
      <w:r>
        <w:rPr>
          <w:spacing w:val="47"/>
        </w:rPr>
        <w:t> </w:t>
      </w:r>
      <w:r>
        <w:rPr/>
        <w:t>LEWIS,</w:t>
      </w:r>
      <w:r>
        <w:rPr>
          <w:spacing w:val="46"/>
        </w:rPr>
        <w:t> </w:t>
      </w:r>
      <w:r>
        <w:rPr/>
        <w:t>E.</w:t>
      </w:r>
      <w:r>
        <w:rPr>
          <w:spacing w:val="47"/>
        </w:rPr>
        <w:t> </w:t>
      </w:r>
      <w:r>
        <w:rPr/>
        <w:t>F.,</w:t>
      </w:r>
    </w:p>
    <w:p>
      <w:pPr>
        <w:pStyle w:val="BodyText"/>
        <w:spacing w:line="242" w:lineRule="auto"/>
        <w:ind w:left="1683" w:right="968"/>
        <w:jc w:val="both"/>
      </w:pPr>
      <w:r>
        <w:rPr/>
        <w:t>PETEET, J. R. &amp; PRIGERSON, H. G. 2010. Provision of spiritual care</w:t>
      </w:r>
      <w:r>
        <w:rPr>
          <w:spacing w:val="1"/>
        </w:rPr>
        <w:t> </w:t>
      </w:r>
      <w:r>
        <w:rPr/>
        <w:t>to patients with advanced cancer: associations with medical care and</w:t>
      </w:r>
      <w:r>
        <w:rPr>
          <w:spacing w:val="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near</w:t>
      </w:r>
      <w:r>
        <w:rPr>
          <w:spacing w:val="-2"/>
        </w:rPr>
        <w:t> </w:t>
      </w:r>
      <w:r>
        <w:rPr/>
        <w:t>death.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Oncology,</w:t>
      </w:r>
      <w:r>
        <w:rPr>
          <w:i/>
          <w:spacing w:val="-4"/>
        </w:rPr>
        <w:t> </w:t>
      </w:r>
      <w:r>
        <w:rPr/>
        <w:t>28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445.</w:t>
      </w:r>
    </w:p>
    <w:p>
      <w:pPr>
        <w:pStyle w:val="BodyText"/>
        <w:ind w:left="1683" w:hanging="720"/>
      </w:pPr>
      <w:r>
        <w:rPr/>
        <w:t>BASSAN,</w:t>
      </w:r>
      <w:r>
        <w:rPr>
          <w:spacing w:val="25"/>
        </w:rPr>
        <w:t> </w:t>
      </w:r>
      <w:r>
        <w:rPr/>
        <w:t>R.,</w:t>
      </w:r>
      <w:r>
        <w:rPr>
          <w:spacing w:val="25"/>
        </w:rPr>
        <w:t> </w:t>
      </w:r>
      <w:r>
        <w:rPr/>
        <w:t>SPINELLI,</w:t>
      </w:r>
      <w:r>
        <w:rPr>
          <w:spacing w:val="25"/>
        </w:rPr>
        <w:t> </w:t>
      </w:r>
      <w:r>
        <w:rPr/>
        <w:t>O.,</w:t>
      </w:r>
      <w:r>
        <w:rPr>
          <w:spacing w:val="25"/>
        </w:rPr>
        <w:t> </w:t>
      </w:r>
      <w:r>
        <w:rPr/>
        <w:t>OLDANI,</w:t>
      </w:r>
      <w:r>
        <w:rPr>
          <w:spacing w:val="25"/>
        </w:rPr>
        <w:t> </w:t>
      </w:r>
      <w:r>
        <w:rPr/>
        <w:t>E.,</w:t>
      </w:r>
      <w:r>
        <w:rPr>
          <w:spacing w:val="25"/>
        </w:rPr>
        <w:t> </w:t>
      </w:r>
      <w:r>
        <w:rPr/>
        <w:t>INTERMESOLI,</w:t>
      </w:r>
      <w:r>
        <w:rPr>
          <w:spacing w:val="26"/>
        </w:rPr>
        <w:t> </w:t>
      </w:r>
      <w:r>
        <w:rPr/>
        <w:t>T.,</w:t>
      </w:r>
      <w:r>
        <w:rPr>
          <w:spacing w:val="25"/>
        </w:rPr>
        <w:t> </w:t>
      </w:r>
      <w:r>
        <w:rPr/>
        <w:t>TOSI,</w:t>
      </w:r>
      <w:r>
        <w:rPr>
          <w:spacing w:val="25"/>
        </w:rPr>
        <w:t> </w:t>
      </w:r>
      <w:r>
        <w:rPr/>
        <w:t>M.,</w:t>
      </w:r>
      <w:r>
        <w:rPr>
          <w:spacing w:val="-67"/>
        </w:rPr>
        <w:t> </w:t>
      </w:r>
      <w:r>
        <w:rPr/>
        <w:t>PERUTA,</w:t>
      </w:r>
      <w:r>
        <w:rPr>
          <w:spacing w:val="67"/>
        </w:rPr>
        <w:t> </w:t>
      </w:r>
      <w:r>
        <w:rPr/>
        <w:t>B.,</w:t>
      </w:r>
      <w:r>
        <w:rPr>
          <w:spacing w:val="68"/>
        </w:rPr>
        <w:t> </w:t>
      </w:r>
      <w:r>
        <w:rPr/>
        <w:t>BORLENGHI,</w:t>
      </w:r>
      <w:r>
        <w:rPr>
          <w:spacing w:val="68"/>
        </w:rPr>
        <w:t> </w:t>
      </w:r>
      <w:r>
        <w:rPr/>
        <w:t>E.,</w:t>
      </w:r>
      <w:r>
        <w:rPr>
          <w:spacing w:val="68"/>
        </w:rPr>
        <w:t> </w:t>
      </w:r>
      <w:r>
        <w:rPr/>
        <w:t>POGLIANI,</w:t>
      </w:r>
      <w:r>
        <w:rPr>
          <w:spacing w:val="68"/>
        </w:rPr>
        <w:t> </w:t>
      </w:r>
      <w:r>
        <w:rPr/>
        <w:t>E.,</w:t>
      </w:r>
      <w:r>
        <w:rPr>
          <w:spacing w:val="68"/>
        </w:rPr>
        <w:t> </w:t>
      </w:r>
      <w:r>
        <w:rPr/>
        <w:t>DI</w:t>
      </w:r>
      <w:r>
        <w:rPr>
          <w:spacing w:val="67"/>
        </w:rPr>
        <w:t> </w:t>
      </w:r>
      <w:r>
        <w:rPr/>
        <w:t>BONA,</w:t>
      </w:r>
      <w:r>
        <w:rPr>
          <w:spacing w:val="68"/>
        </w:rPr>
        <w:t> </w:t>
      </w:r>
      <w:r>
        <w:rPr/>
        <w:t>E.</w:t>
      </w:r>
      <w:r>
        <w:rPr>
          <w:spacing w:val="68"/>
        </w:rPr>
        <w:t> </w:t>
      </w:r>
      <w:r>
        <w:rPr/>
        <w:t>&amp;</w:t>
      </w:r>
    </w:p>
    <w:p>
      <w:pPr>
        <w:pStyle w:val="BodyText"/>
        <w:ind w:left="1683" w:right="968"/>
        <w:jc w:val="both"/>
      </w:pPr>
      <w:r>
        <w:rPr/>
        <w:t>CASSIBBA,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post-induction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hematopoietic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transplantation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Philadelphia-negative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-2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Blood</w:t>
      </w:r>
      <w:r>
        <w:rPr>
          <w:i/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4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e225-e225.</w:t>
      </w:r>
    </w:p>
    <w:p>
      <w:pPr>
        <w:pStyle w:val="BodyText"/>
        <w:spacing w:line="322" w:lineRule="exact"/>
        <w:ind w:right="969"/>
        <w:jc w:val="right"/>
      </w:pPr>
      <w:r>
        <w:rPr/>
        <w:t>BASSANI,</w:t>
      </w:r>
      <w:r>
        <w:rPr>
          <w:spacing w:val="5"/>
        </w:rPr>
        <w:t> </w:t>
      </w:r>
      <w:r>
        <w:rPr/>
        <w:t>B.,</w:t>
      </w:r>
      <w:r>
        <w:rPr>
          <w:spacing w:val="74"/>
        </w:rPr>
        <w:t> </w:t>
      </w:r>
      <w:r>
        <w:rPr/>
        <w:t>BACI,</w:t>
      </w:r>
      <w:r>
        <w:rPr>
          <w:spacing w:val="74"/>
        </w:rPr>
        <w:t> </w:t>
      </w:r>
      <w:r>
        <w:rPr/>
        <w:t>D.,</w:t>
      </w:r>
      <w:r>
        <w:rPr>
          <w:spacing w:val="74"/>
        </w:rPr>
        <w:t> </w:t>
      </w:r>
      <w:r>
        <w:rPr/>
        <w:t>GALLAZZI,</w:t>
      </w:r>
      <w:r>
        <w:rPr>
          <w:spacing w:val="74"/>
        </w:rPr>
        <w:t> </w:t>
      </w:r>
      <w:r>
        <w:rPr/>
        <w:t>M.,</w:t>
      </w:r>
      <w:r>
        <w:rPr>
          <w:spacing w:val="75"/>
        </w:rPr>
        <w:t> </w:t>
      </w:r>
      <w:r>
        <w:rPr/>
        <w:t>POGGI,</w:t>
      </w:r>
      <w:r>
        <w:rPr>
          <w:spacing w:val="74"/>
        </w:rPr>
        <w:t> </w:t>
      </w:r>
      <w:r>
        <w:rPr/>
        <w:t>A.,</w:t>
      </w:r>
      <w:r>
        <w:rPr>
          <w:spacing w:val="74"/>
        </w:rPr>
        <w:t> </w:t>
      </w:r>
      <w:r>
        <w:rPr/>
        <w:t>BRUNO,</w:t>
      </w:r>
      <w:r>
        <w:rPr>
          <w:spacing w:val="74"/>
        </w:rPr>
        <w:t> </w:t>
      </w:r>
      <w:r>
        <w:rPr/>
        <w:t>A.</w:t>
      </w:r>
      <w:r>
        <w:rPr>
          <w:spacing w:val="75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8"/>
        <w:jc w:val="both"/>
      </w:pPr>
      <w:r>
        <w:rPr/>
        <w:t>MORTARA,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killer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tumor</w:t>
      </w:r>
      <w:r>
        <w:rPr>
          <w:spacing w:val="-67"/>
        </w:rPr>
        <w:t> </w:t>
      </w:r>
      <w:r>
        <w:rPr/>
        <w:t>progression and angiogenesis: old and novel tools to divert their pro-</w:t>
      </w:r>
      <w:r>
        <w:rPr>
          <w:spacing w:val="1"/>
        </w:rPr>
        <w:t> </w:t>
      </w:r>
      <w:r>
        <w:rPr/>
        <w:t>tumor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potent</w:t>
      </w:r>
      <w:r>
        <w:rPr>
          <w:spacing w:val="-2"/>
        </w:rPr>
        <w:t> </w:t>
      </w:r>
      <w:r>
        <w:rPr/>
        <w:t>anti-tumor</w:t>
      </w:r>
      <w:r>
        <w:rPr>
          <w:spacing w:val="-1"/>
        </w:rPr>
        <w:t> </w:t>
      </w:r>
      <w:r>
        <w:rPr/>
        <w:t>effects.</w:t>
      </w:r>
      <w:r>
        <w:rPr>
          <w:spacing w:val="-3"/>
        </w:rPr>
        <w:t> </w:t>
      </w:r>
      <w:r>
        <w:rPr>
          <w:i/>
        </w:rPr>
        <w:t>Cancers,</w:t>
      </w:r>
      <w:r>
        <w:rPr>
          <w:i/>
          <w:spacing w:val="-2"/>
        </w:rPr>
        <w:t> </w:t>
      </w:r>
      <w:r>
        <w:rPr/>
        <w:t>11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461.</w:t>
      </w:r>
    </w:p>
    <w:p>
      <w:pPr>
        <w:spacing w:before="0"/>
        <w:ind w:left="1683" w:right="968" w:hanging="720"/>
        <w:jc w:val="left"/>
        <w:rPr>
          <w:sz w:val="28"/>
        </w:rPr>
      </w:pPr>
      <w:r>
        <w:rPr>
          <w:sz w:val="28"/>
        </w:rPr>
        <w:t>BAST</w:t>
      </w:r>
      <w:r>
        <w:rPr>
          <w:spacing w:val="14"/>
          <w:sz w:val="28"/>
        </w:rPr>
        <w:t> </w:t>
      </w:r>
      <w:r>
        <w:rPr>
          <w:sz w:val="28"/>
        </w:rPr>
        <w:t>JR,</w:t>
      </w:r>
      <w:r>
        <w:rPr>
          <w:spacing w:val="15"/>
          <w:sz w:val="28"/>
        </w:rPr>
        <w:t> </w:t>
      </w:r>
      <w:r>
        <w:rPr>
          <w:sz w:val="28"/>
        </w:rPr>
        <w:t>R.</w:t>
      </w:r>
      <w:r>
        <w:rPr>
          <w:spacing w:val="15"/>
          <w:sz w:val="28"/>
        </w:rPr>
        <w:t> </w:t>
      </w:r>
      <w:r>
        <w:rPr>
          <w:sz w:val="28"/>
        </w:rPr>
        <w:t>C.</w:t>
      </w:r>
      <w:r>
        <w:rPr>
          <w:spacing w:val="14"/>
          <w:sz w:val="28"/>
        </w:rPr>
        <w:t> </w:t>
      </w:r>
      <w:r>
        <w:rPr>
          <w:sz w:val="28"/>
        </w:rPr>
        <w:t>&amp;</w:t>
      </w:r>
      <w:r>
        <w:rPr>
          <w:spacing w:val="16"/>
          <w:sz w:val="28"/>
        </w:rPr>
        <w:t> </w:t>
      </w:r>
      <w:r>
        <w:rPr>
          <w:sz w:val="28"/>
        </w:rPr>
        <w:t>HOLLAND,</w:t>
      </w:r>
      <w:r>
        <w:rPr>
          <w:spacing w:val="15"/>
          <w:sz w:val="28"/>
        </w:rPr>
        <w:t> </w:t>
      </w:r>
      <w:r>
        <w:rPr>
          <w:sz w:val="28"/>
        </w:rPr>
        <w:t>J.</w:t>
      </w:r>
      <w:r>
        <w:rPr>
          <w:spacing w:val="14"/>
          <w:sz w:val="28"/>
        </w:rPr>
        <w:t> </w:t>
      </w:r>
      <w:r>
        <w:rPr>
          <w:sz w:val="28"/>
        </w:rPr>
        <w:t>F.</w:t>
      </w:r>
      <w:r>
        <w:rPr>
          <w:spacing w:val="15"/>
          <w:sz w:val="28"/>
        </w:rPr>
        <w:t> </w:t>
      </w:r>
      <w:r>
        <w:rPr>
          <w:sz w:val="28"/>
        </w:rPr>
        <w:t>2010.</w:t>
      </w:r>
      <w:r>
        <w:rPr>
          <w:spacing w:val="11"/>
          <w:sz w:val="28"/>
        </w:rPr>
        <w:t> </w:t>
      </w:r>
      <w:r>
        <w:rPr>
          <w:i/>
          <w:sz w:val="28"/>
        </w:rPr>
        <w:t>Holland-Frei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8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PMPH-USA.</w:t>
      </w:r>
    </w:p>
    <w:p>
      <w:pPr>
        <w:pStyle w:val="BodyText"/>
        <w:spacing w:line="321" w:lineRule="exact"/>
        <w:ind w:left="963"/>
        <w:jc w:val="both"/>
      </w:pPr>
      <w:r>
        <w:rPr/>
        <w:t>BAXEVANIS,</w:t>
      </w:r>
      <w:r>
        <w:rPr>
          <w:spacing w:val="35"/>
        </w:rPr>
        <w:t> </w:t>
      </w:r>
      <w:r>
        <w:rPr/>
        <w:t>C.</w:t>
      </w:r>
      <w:r>
        <w:rPr>
          <w:spacing w:val="35"/>
        </w:rPr>
        <w:t> </w:t>
      </w:r>
      <w:r>
        <w:rPr/>
        <w:t>N.,</w:t>
      </w:r>
      <w:r>
        <w:rPr>
          <w:spacing w:val="35"/>
        </w:rPr>
        <w:t> </w:t>
      </w:r>
      <w:r>
        <w:rPr/>
        <w:t>GRITZAPIS,</w:t>
      </w:r>
      <w:r>
        <w:rPr>
          <w:spacing w:val="35"/>
        </w:rPr>
        <w:t> </w:t>
      </w:r>
      <w:r>
        <w:rPr/>
        <w:t>A.</w:t>
      </w:r>
      <w:r>
        <w:rPr>
          <w:spacing w:val="35"/>
        </w:rPr>
        <w:t> </w:t>
      </w:r>
      <w:r>
        <w:rPr/>
        <w:t>D.</w:t>
      </w:r>
      <w:r>
        <w:rPr>
          <w:spacing w:val="35"/>
        </w:rPr>
        <w:t> </w:t>
      </w:r>
      <w:r>
        <w:rPr/>
        <w:t>&amp;</w:t>
      </w:r>
      <w:r>
        <w:rPr>
          <w:spacing w:val="37"/>
        </w:rPr>
        <w:t> </w:t>
      </w:r>
      <w:r>
        <w:rPr/>
        <w:t>PAPAMICHAIL,</w:t>
      </w:r>
      <w:r>
        <w:rPr>
          <w:spacing w:val="35"/>
        </w:rPr>
        <w:t> </w:t>
      </w:r>
      <w:r>
        <w:rPr/>
        <w:t>M.</w:t>
      </w:r>
      <w:r>
        <w:rPr>
          <w:spacing w:val="35"/>
        </w:rPr>
        <w:t> </w:t>
      </w:r>
      <w:r>
        <w:rPr/>
        <w:t>2003.</w:t>
      </w:r>
      <w:r>
        <w:rPr>
          <w:spacing w:val="35"/>
        </w:rPr>
        <w:t> </w:t>
      </w:r>
      <w:r>
        <w:rPr/>
        <w:t>In</w:t>
      </w:r>
    </w:p>
    <w:p>
      <w:pPr>
        <w:spacing w:before="0"/>
        <w:ind w:left="1683" w:right="968" w:firstLine="0"/>
        <w:jc w:val="both"/>
        <w:rPr>
          <w:sz w:val="28"/>
        </w:rPr>
      </w:pPr>
      <w:r>
        <w:rPr>
          <w:sz w:val="28"/>
        </w:rPr>
        <w:t>vivo</w:t>
      </w:r>
      <w:r>
        <w:rPr>
          <w:spacing w:val="-10"/>
          <w:sz w:val="28"/>
        </w:rPr>
        <w:t> </w:t>
      </w:r>
      <w:r>
        <w:rPr>
          <w:sz w:val="28"/>
        </w:rPr>
        <w:t>antitumor</w:t>
      </w:r>
      <w:r>
        <w:rPr>
          <w:spacing w:val="-10"/>
          <w:sz w:val="28"/>
        </w:rPr>
        <w:t> </w:t>
      </w:r>
      <w:r>
        <w:rPr>
          <w:sz w:val="28"/>
        </w:rPr>
        <w:t>activity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NKT</w:t>
      </w:r>
      <w:r>
        <w:rPr>
          <w:spacing w:val="-9"/>
          <w:sz w:val="28"/>
        </w:rPr>
        <w:t> </w:t>
      </w:r>
      <w:r>
        <w:rPr>
          <w:sz w:val="28"/>
        </w:rPr>
        <w:t>cells</w:t>
      </w:r>
      <w:r>
        <w:rPr>
          <w:spacing w:val="-10"/>
          <w:sz w:val="28"/>
        </w:rPr>
        <w:t> </w:t>
      </w:r>
      <w:r>
        <w:rPr>
          <w:sz w:val="28"/>
        </w:rPr>
        <w:t>activated</w:t>
      </w:r>
      <w:r>
        <w:rPr>
          <w:spacing w:val="-9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combination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IL-</w:t>
      </w:r>
      <w:r>
        <w:rPr>
          <w:spacing w:val="-68"/>
          <w:sz w:val="28"/>
        </w:rPr>
        <w:t> </w:t>
      </w:r>
      <w:r>
        <w:rPr>
          <w:sz w:val="28"/>
        </w:rPr>
        <w:t>12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IL-18.</w:t>
      </w:r>
      <w:r>
        <w:rPr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Immunology,</w:t>
      </w:r>
      <w:r>
        <w:rPr>
          <w:i/>
          <w:spacing w:val="-3"/>
          <w:sz w:val="28"/>
        </w:rPr>
        <w:t> </w:t>
      </w:r>
      <w:r>
        <w:rPr>
          <w:sz w:val="28"/>
        </w:rPr>
        <w:t>171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2953-2959.</w:t>
      </w:r>
    </w:p>
    <w:p>
      <w:pPr>
        <w:pStyle w:val="BodyText"/>
        <w:spacing w:line="321" w:lineRule="exact"/>
        <w:ind w:left="963"/>
        <w:jc w:val="both"/>
      </w:pPr>
      <w:r>
        <w:rPr/>
        <w:t>BELOV, L.,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VEGA,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DOS REMEDIOS,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MULLIGAN,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4"/>
        <w:ind w:left="1683" w:right="967"/>
        <w:jc w:val="both"/>
      </w:pPr>
      <w:r>
        <w:rPr/>
        <w:t>&amp; CHRISTOPHERSON, R. I. 2001. Immunophenotyping of leukemias</w:t>
      </w:r>
      <w:r>
        <w:rPr>
          <w:spacing w:val="-67"/>
        </w:rPr>
        <w:t> </w:t>
      </w:r>
      <w:r>
        <w:rPr/>
        <w:t>using a cluster of differentiation antibody microarray. </w:t>
      </w:r>
      <w:r>
        <w:rPr>
          <w:i/>
        </w:rPr>
        <w:t>Cancer research,</w:t>
      </w:r>
      <w:r>
        <w:rPr>
          <w:i/>
          <w:spacing w:val="-67"/>
        </w:rPr>
        <w:t> </w:t>
      </w:r>
      <w:r>
        <w:rPr/>
        <w:t>61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4483-4489.</w:t>
      </w:r>
    </w:p>
    <w:p>
      <w:pPr>
        <w:pStyle w:val="BodyText"/>
        <w:spacing w:line="322" w:lineRule="exact" w:before="4"/>
        <w:ind w:left="963"/>
        <w:jc w:val="both"/>
      </w:pPr>
      <w:r>
        <w:rPr/>
        <w:t>BELVER,</w:t>
      </w:r>
      <w:r>
        <w:rPr>
          <w:spacing w:val="48"/>
        </w:rPr>
        <w:t> </w:t>
      </w:r>
      <w:r>
        <w:rPr/>
        <w:t>L.,</w:t>
      </w:r>
      <w:r>
        <w:rPr>
          <w:spacing w:val="48"/>
        </w:rPr>
        <w:t> </w:t>
      </w:r>
      <w:r>
        <w:rPr/>
        <w:t>ALBERO,</w:t>
      </w:r>
      <w:r>
        <w:rPr>
          <w:spacing w:val="48"/>
        </w:rPr>
        <w:t> </w:t>
      </w:r>
      <w:r>
        <w:rPr/>
        <w:t>R.</w:t>
      </w:r>
      <w:r>
        <w:rPr>
          <w:spacing w:val="48"/>
        </w:rPr>
        <w:t> </w:t>
      </w:r>
      <w:r>
        <w:rPr/>
        <w:t>&amp;</w:t>
      </w:r>
      <w:r>
        <w:rPr>
          <w:spacing w:val="49"/>
        </w:rPr>
        <w:t> </w:t>
      </w:r>
      <w:r>
        <w:rPr/>
        <w:t>FERRANDO,</w:t>
      </w:r>
      <w:r>
        <w:rPr>
          <w:spacing w:val="48"/>
        </w:rPr>
        <w:t> </w:t>
      </w:r>
      <w:r>
        <w:rPr/>
        <w:t>A.</w:t>
      </w:r>
      <w:r>
        <w:rPr>
          <w:spacing w:val="48"/>
        </w:rPr>
        <w:t> </w:t>
      </w:r>
      <w:r>
        <w:rPr/>
        <w:t>A.</w:t>
      </w:r>
      <w:r>
        <w:rPr>
          <w:spacing w:val="48"/>
        </w:rPr>
        <w:t> </w:t>
      </w:r>
      <w:r>
        <w:rPr/>
        <w:t>2021.</w:t>
      </w:r>
      <w:r>
        <w:rPr>
          <w:spacing w:val="48"/>
        </w:rPr>
        <w:t> </w:t>
      </w:r>
      <w:r>
        <w:rPr/>
        <w:t>Deregulation</w:t>
      </w:r>
      <w:r>
        <w:rPr>
          <w:spacing w:val="49"/>
        </w:rPr>
        <w:t> </w:t>
      </w:r>
      <w:r>
        <w:rPr/>
        <w:t>of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enhancer</w:t>
      </w:r>
      <w:r>
        <w:rPr>
          <w:spacing w:val="1"/>
          <w:sz w:val="28"/>
        </w:rPr>
        <w:t> </w:t>
      </w:r>
      <w:r>
        <w:rPr>
          <w:sz w:val="28"/>
        </w:rPr>
        <w:t>structure,</w:t>
      </w:r>
      <w:r>
        <w:rPr>
          <w:spacing w:val="1"/>
          <w:sz w:val="28"/>
        </w:rPr>
        <w:t> </w:t>
      </w:r>
      <w:r>
        <w:rPr>
          <w:sz w:val="28"/>
        </w:rPr>
        <w:t>function,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dynamics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-1"/>
          <w:sz w:val="28"/>
        </w:rPr>
        <w:t> </w:t>
      </w:r>
      <w:r>
        <w:rPr>
          <w:i/>
          <w:sz w:val="28"/>
        </w:rPr>
        <w:t>Trends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 immunology,</w:t>
      </w:r>
      <w:r>
        <w:rPr>
          <w:i/>
          <w:spacing w:val="-2"/>
          <w:sz w:val="28"/>
        </w:rPr>
        <w:t> </w:t>
      </w:r>
      <w:r>
        <w:rPr>
          <w:sz w:val="28"/>
        </w:rPr>
        <w:t>42</w:t>
      </w:r>
      <w:r>
        <w:rPr>
          <w:b/>
          <w:sz w:val="28"/>
        </w:rPr>
        <w:t>, </w:t>
      </w:r>
      <w:r>
        <w:rPr>
          <w:sz w:val="28"/>
        </w:rPr>
        <w:t>418-431.</w:t>
      </w:r>
    </w:p>
    <w:p>
      <w:pPr>
        <w:pStyle w:val="BodyText"/>
        <w:tabs>
          <w:tab w:pos="2537" w:val="left" w:leader="none"/>
          <w:tab w:pos="3014" w:val="left" w:leader="none"/>
          <w:tab w:pos="3154" w:val="left" w:leader="none"/>
          <w:tab w:pos="3746" w:val="left" w:leader="none"/>
          <w:tab w:pos="4837" w:val="left" w:leader="none"/>
          <w:tab w:pos="5406" w:val="left" w:leader="none"/>
          <w:tab w:pos="5513" w:val="left" w:leader="none"/>
          <w:tab w:pos="6035" w:val="left" w:leader="none"/>
          <w:tab w:pos="6503" w:val="left" w:leader="none"/>
          <w:tab w:pos="6747" w:val="left" w:leader="none"/>
          <w:tab w:pos="7694" w:val="left" w:leader="none"/>
          <w:tab w:pos="7927" w:val="left" w:leader="none"/>
          <w:tab w:pos="8434" w:val="left" w:leader="none"/>
          <w:tab w:pos="9314" w:val="left" w:leader="none"/>
          <w:tab w:pos="9407" w:val="left" w:leader="none"/>
        </w:tabs>
        <w:ind w:left="1683" w:right="968" w:hanging="720"/>
      </w:pPr>
      <w:r>
        <w:rPr/>
        <w:t>BENNETT,</w:t>
        <w:tab/>
        <w:t>J.,</w:t>
        <w:tab/>
        <w:t>CATOVSKY,</w:t>
        <w:tab/>
        <w:t>D.,</w:t>
        <w:tab/>
        <w:t>DANIEL,</w:t>
        <w:tab/>
        <w:t>M.-T.,</w:t>
        <w:tab/>
        <w:t>FLANDRIN,</w:t>
        <w:tab/>
        <w:tab/>
      </w:r>
      <w:r>
        <w:rPr>
          <w:spacing w:val="-2"/>
        </w:rPr>
        <w:t>G.,</w:t>
      </w:r>
      <w:r>
        <w:rPr>
          <w:spacing w:val="-67"/>
        </w:rPr>
        <w:t> </w:t>
      </w:r>
      <w:r>
        <w:rPr/>
        <w:t>GALTON,</w:t>
        <w:tab/>
        <w:tab/>
        <w:t>D.,</w:t>
        <w:tab/>
        <w:t>GRALNICK,</w:t>
        <w:tab/>
        <w:tab/>
        <w:t>H.</w:t>
        <w:tab/>
        <w:t>&amp;</w:t>
        <w:tab/>
        <w:t>SULTAN,</w:t>
        <w:tab/>
        <w:tab/>
        <w:t>C.</w:t>
        <w:tab/>
        <w:t>1981.</w:t>
        <w:tab/>
      </w:r>
      <w:r>
        <w:rPr>
          <w:spacing w:val="-2"/>
        </w:rPr>
        <w:t>The</w:t>
      </w:r>
    </w:p>
    <w:p>
      <w:pPr>
        <w:pStyle w:val="BodyText"/>
        <w:spacing w:before="1"/>
        <w:ind w:left="1683"/>
        <w:jc w:val="both"/>
      </w:pPr>
      <w:r>
        <w:rPr/>
        <w:t>morphological  </w:t>
      </w:r>
      <w:r>
        <w:rPr>
          <w:spacing w:val="46"/>
        </w:rPr>
        <w:t> </w:t>
      </w:r>
      <w:r>
        <w:rPr/>
        <w:t>classification  </w:t>
      </w:r>
      <w:r>
        <w:rPr>
          <w:spacing w:val="48"/>
        </w:rPr>
        <w:t> </w:t>
      </w:r>
      <w:r>
        <w:rPr/>
        <w:t>of  </w:t>
      </w:r>
      <w:r>
        <w:rPr>
          <w:spacing w:val="47"/>
        </w:rPr>
        <w:t> </w:t>
      </w:r>
      <w:r>
        <w:rPr/>
        <w:t>acute  </w:t>
      </w:r>
      <w:r>
        <w:rPr>
          <w:spacing w:val="47"/>
        </w:rPr>
        <w:t> </w:t>
      </w:r>
      <w:r>
        <w:rPr/>
        <w:t>lymphoblastic  </w:t>
      </w:r>
      <w:r>
        <w:rPr>
          <w:spacing w:val="48"/>
        </w:rPr>
        <w:t> </w:t>
      </w:r>
      <w:r>
        <w:rPr/>
        <w:t>leukaemia:</w:t>
      </w:r>
    </w:p>
    <w:p>
      <w:pPr>
        <w:spacing w:after="0"/>
        <w:jc w:val="both"/>
        <w:sectPr>
          <w:headerReference w:type="default" r:id="rId53"/>
          <w:footerReference w:type="default" r:id="rId54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9" w:firstLine="0"/>
        <w:jc w:val="both"/>
        <w:rPr>
          <w:sz w:val="28"/>
        </w:rPr>
      </w:pPr>
      <w:r>
        <w:rPr>
          <w:sz w:val="28"/>
        </w:rPr>
        <w:t>concordance among observers and clinical correlations. </w:t>
      </w:r>
      <w:r>
        <w:rPr>
          <w:i/>
          <w:sz w:val="28"/>
        </w:rPr>
        <w:t>British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haematology,</w:t>
      </w:r>
      <w:r>
        <w:rPr>
          <w:i/>
          <w:spacing w:val="1"/>
          <w:sz w:val="28"/>
        </w:rPr>
        <w:t> </w:t>
      </w:r>
      <w:r>
        <w:rPr>
          <w:sz w:val="28"/>
        </w:rPr>
        <w:t>47</w:t>
      </w:r>
      <w:r>
        <w:rPr>
          <w:b/>
          <w:sz w:val="28"/>
        </w:rPr>
        <w:t>, </w:t>
      </w:r>
      <w:r>
        <w:rPr>
          <w:sz w:val="28"/>
        </w:rPr>
        <w:t>553-561.</w:t>
      </w:r>
    </w:p>
    <w:p>
      <w:pPr>
        <w:pStyle w:val="BodyText"/>
        <w:spacing w:line="242" w:lineRule="auto"/>
        <w:ind w:left="1683" w:right="967" w:hanging="720"/>
        <w:jc w:val="both"/>
      </w:pPr>
      <w:r>
        <w:rPr/>
        <w:t>BLATT,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MENZL,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EISENWORT,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CERNY-REITERER,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HERRMANN,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HERNDLHOFER,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STEFANZL,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SADOVNIK,</w:t>
      </w:r>
      <w:r>
        <w:rPr>
          <w:spacing w:val="12"/>
        </w:rPr>
        <w:t> </w:t>
      </w:r>
      <w:r>
        <w:rPr/>
        <w:t>I.,</w:t>
      </w:r>
      <w:r>
        <w:rPr>
          <w:spacing w:val="12"/>
        </w:rPr>
        <w:t> </w:t>
      </w:r>
      <w:r>
        <w:rPr/>
        <w:t>BERGER,</w:t>
      </w:r>
      <w:r>
        <w:rPr>
          <w:spacing w:val="12"/>
        </w:rPr>
        <w:t> </w:t>
      </w:r>
      <w:r>
        <w:rPr/>
        <w:t>D.</w:t>
      </w:r>
      <w:r>
        <w:rPr>
          <w:spacing w:val="12"/>
        </w:rPr>
        <w:t> </w:t>
      </w:r>
      <w:r>
        <w:rPr/>
        <w:t>&amp;</w:t>
      </w:r>
      <w:r>
        <w:rPr>
          <w:spacing w:val="13"/>
        </w:rPr>
        <w:t> </w:t>
      </w:r>
      <w:r>
        <w:rPr/>
        <w:t>KELLER,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2018.</w:t>
      </w:r>
      <w:r>
        <w:rPr>
          <w:spacing w:val="12"/>
        </w:rPr>
        <w:t> </w:t>
      </w:r>
      <w:r>
        <w:rPr/>
        <w:t>Phenotyping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line="242" w:lineRule="auto"/>
        <w:ind w:left="1683" w:right="968"/>
        <w:jc w:val="both"/>
      </w:pPr>
      <w:r>
        <w:rPr/>
        <w:t>target expression profiling of CD34+/CD38− and CD34+/CD38+ stem-</w:t>
      </w:r>
      <w:r>
        <w:rPr>
          <w:spacing w:val="-67"/>
        </w:rPr>
        <w:t> </w:t>
      </w:r>
      <w:r>
        <w:rPr/>
        <w:t>and progenitor cells in acute lymphoblastic leukemia. </w:t>
      </w:r>
      <w:r>
        <w:rPr>
          <w:i/>
        </w:rPr>
        <w:t>Neoplasia, </w:t>
      </w:r>
      <w:r>
        <w:rPr/>
        <w:t>20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632-642.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BOARD, P. P. T. E. 2022. Childhood acute lymphoblastic leukemia treatment</w:t>
      </w:r>
      <w:r>
        <w:rPr>
          <w:spacing w:val="-67"/>
          <w:sz w:val="28"/>
        </w:rPr>
        <w:t> </w:t>
      </w:r>
      <w:r>
        <w:rPr>
          <w:sz w:val="28"/>
        </w:rPr>
        <w:t>(PDQ®).</w:t>
      </w:r>
      <w:r>
        <w:rPr>
          <w:spacing w:val="1"/>
          <w:sz w:val="28"/>
        </w:rPr>
        <w:t> </w:t>
      </w:r>
      <w:r>
        <w:rPr>
          <w:i/>
          <w:sz w:val="28"/>
        </w:rPr>
        <w:t>PDQ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Information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Summaries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[Internet].</w:t>
      </w:r>
      <w:r>
        <w:rPr>
          <w:i/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Cancer</w:t>
      </w:r>
      <w:r>
        <w:rPr>
          <w:spacing w:val="-1"/>
          <w:sz w:val="28"/>
        </w:rPr>
        <w:t> </w:t>
      </w:r>
      <w:r>
        <w:rPr>
          <w:sz w:val="28"/>
        </w:rPr>
        <w:t>Institute (US).</w:t>
      </w:r>
    </w:p>
    <w:p>
      <w:pPr>
        <w:pStyle w:val="BodyText"/>
        <w:spacing w:line="242" w:lineRule="auto"/>
        <w:ind w:left="1683" w:right="964" w:hanging="720"/>
        <w:jc w:val="both"/>
      </w:pPr>
      <w:r>
        <w:rPr/>
        <w:t>BRILLANTINO, C., ROSSI, E., BIFANO, D., MINELLI, R., TAMASI, S.,</w:t>
      </w:r>
      <w:r>
        <w:rPr>
          <w:spacing w:val="1"/>
        </w:rPr>
        <w:t> </w:t>
      </w:r>
      <w:r>
        <w:rPr/>
        <w:t>MAMONE,</w:t>
      </w:r>
      <w:r>
        <w:rPr>
          <w:spacing w:val="11"/>
        </w:rPr>
        <w:t> </w:t>
      </w:r>
      <w:r>
        <w:rPr/>
        <w:t>R.,</w:t>
      </w:r>
      <w:r>
        <w:rPr>
          <w:spacing w:val="12"/>
        </w:rPr>
        <w:t> </w:t>
      </w:r>
      <w:r>
        <w:rPr/>
        <w:t>BIGNARDI,</w:t>
      </w:r>
      <w:r>
        <w:rPr>
          <w:spacing w:val="12"/>
        </w:rPr>
        <w:t> </w:t>
      </w:r>
      <w:r>
        <w:rPr/>
        <w:t>E.,</w:t>
      </w:r>
      <w:r>
        <w:rPr>
          <w:spacing w:val="11"/>
        </w:rPr>
        <w:t> </w:t>
      </w:r>
      <w:r>
        <w:rPr/>
        <w:t>ZECCOLINI,</w:t>
      </w:r>
      <w:r>
        <w:rPr>
          <w:spacing w:val="12"/>
        </w:rPr>
        <w:t> </w:t>
      </w:r>
      <w:r>
        <w:rPr/>
        <w:t>R.,</w:t>
      </w:r>
      <w:r>
        <w:rPr>
          <w:spacing w:val="12"/>
        </w:rPr>
        <w:t> </w:t>
      </w:r>
      <w:r>
        <w:rPr/>
        <w:t>ZECCOLINI,</w:t>
      </w:r>
      <w:r>
        <w:rPr>
          <w:spacing w:val="11"/>
        </w:rPr>
        <w:t> </w:t>
      </w:r>
      <w:r>
        <w:rPr/>
        <w:t>M.</w:t>
      </w:r>
      <w:r>
        <w:rPr>
          <w:spacing w:val="12"/>
        </w:rPr>
        <w:t> </w:t>
      </w:r>
      <w:r>
        <w:rPr/>
        <w:t>&amp;</w:t>
      </w:r>
    </w:p>
    <w:p>
      <w:pPr>
        <w:spacing w:line="240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VALLONE,</w:t>
      </w:r>
      <w:r>
        <w:rPr>
          <w:spacing w:val="-10"/>
          <w:sz w:val="28"/>
        </w:rPr>
        <w:t> </w:t>
      </w:r>
      <w:r>
        <w:rPr>
          <w:sz w:val="28"/>
        </w:rPr>
        <w:t>G.</w:t>
      </w:r>
      <w:r>
        <w:rPr>
          <w:spacing w:val="-10"/>
          <w:sz w:val="28"/>
        </w:rPr>
        <w:t> </w:t>
      </w:r>
      <w:r>
        <w:rPr>
          <w:sz w:val="28"/>
        </w:rPr>
        <w:t>2021.</w:t>
      </w:r>
      <w:r>
        <w:rPr>
          <w:spacing w:val="-10"/>
          <w:sz w:val="28"/>
        </w:rPr>
        <w:t> </w:t>
      </w:r>
      <w:r>
        <w:rPr>
          <w:sz w:val="28"/>
        </w:rPr>
        <w:t>An</w:t>
      </w:r>
      <w:r>
        <w:rPr>
          <w:spacing w:val="-9"/>
          <w:sz w:val="28"/>
        </w:rPr>
        <w:t> </w:t>
      </w:r>
      <w:r>
        <w:rPr>
          <w:sz w:val="28"/>
        </w:rPr>
        <w:t>unusual</w:t>
      </w:r>
      <w:r>
        <w:rPr>
          <w:spacing w:val="-10"/>
          <w:sz w:val="28"/>
        </w:rPr>
        <w:t> </w:t>
      </w:r>
      <w:r>
        <w:rPr>
          <w:sz w:val="28"/>
        </w:rPr>
        <w:t>onset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pediatric</w:t>
      </w:r>
      <w:r>
        <w:rPr>
          <w:spacing w:val="-10"/>
          <w:sz w:val="28"/>
        </w:rPr>
        <w:t> </w:t>
      </w:r>
      <w:r>
        <w:rPr>
          <w:sz w:val="28"/>
        </w:rPr>
        <w:t>acute</w:t>
      </w:r>
      <w:r>
        <w:rPr>
          <w:spacing w:val="-10"/>
          <w:sz w:val="28"/>
        </w:rPr>
        <w:t> </w:t>
      </w:r>
      <w:r>
        <w:rPr>
          <w:sz w:val="28"/>
        </w:rPr>
        <w:t>lymphoblastic</w:t>
      </w:r>
      <w:r>
        <w:rPr>
          <w:spacing w:val="-67"/>
          <w:sz w:val="28"/>
        </w:rPr>
        <w:t> </w:t>
      </w:r>
      <w:r>
        <w:rPr>
          <w:sz w:val="28"/>
        </w:rPr>
        <w:t>leukemia.</w:t>
      </w:r>
      <w:r>
        <w:rPr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Ultrasound,</w:t>
      </w:r>
      <w:r>
        <w:rPr>
          <w:i/>
          <w:spacing w:val="-2"/>
          <w:sz w:val="28"/>
        </w:rPr>
        <w:t> </w:t>
      </w:r>
      <w:r>
        <w:rPr>
          <w:sz w:val="28"/>
        </w:rPr>
        <w:t>24</w:t>
      </w:r>
      <w:r>
        <w:rPr>
          <w:b/>
          <w:sz w:val="28"/>
        </w:rPr>
        <w:t>, </w:t>
      </w:r>
      <w:r>
        <w:rPr>
          <w:sz w:val="28"/>
        </w:rPr>
        <w:t>555-560.</w:t>
      </w:r>
    </w:p>
    <w:p>
      <w:pPr>
        <w:pStyle w:val="BodyText"/>
        <w:ind w:left="1683" w:right="964" w:hanging="720"/>
        <w:jc w:val="both"/>
      </w:pPr>
      <w:r>
        <w:rPr/>
        <w:t>BROWN, M. &amp; WITTWER, C. 2000. Flow cytometry: principles and clinical</w:t>
      </w:r>
      <w:r>
        <w:rPr>
          <w:spacing w:val="-67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hematology.</w:t>
      </w:r>
      <w:r>
        <w:rPr>
          <w:spacing w:val="-3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chemistry,</w:t>
      </w:r>
      <w:r>
        <w:rPr>
          <w:i/>
          <w:spacing w:val="-4"/>
        </w:rPr>
        <w:t> </w:t>
      </w:r>
      <w:r>
        <w:rPr/>
        <w:t>46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1221-1229.</w:t>
      </w:r>
    </w:p>
    <w:p>
      <w:pPr>
        <w:pStyle w:val="BodyText"/>
        <w:spacing w:line="322" w:lineRule="exact"/>
        <w:ind w:right="968"/>
        <w:jc w:val="right"/>
      </w:pPr>
      <w:r>
        <w:rPr>
          <w:w w:val="95"/>
        </w:rPr>
        <w:t>BUFFLER,</w:t>
      </w:r>
      <w:r>
        <w:rPr>
          <w:spacing w:val="15"/>
          <w:w w:val="95"/>
        </w:rPr>
        <w:t> </w:t>
      </w:r>
      <w:r>
        <w:rPr>
          <w:w w:val="95"/>
        </w:rPr>
        <w:t>P.</w:t>
      </w:r>
      <w:r>
        <w:rPr>
          <w:spacing w:val="15"/>
          <w:w w:val="95"/>
        </w:rPr>
        <w:t> </w:t>
      </w:r>
      <w:r>
        <w:rPr>
          <w:w w:val="95"/>
        </w:rPr>
        <w:t>A.,</w:t>
      </w:r>
      <w:r>
        <w:rPr>
          <w:spacing w:val="16"/>
          <w:w w:val="95"/>
        </w:rPr>
        <w:t> </w:t>
      </w:r>
      <w:r>
        <w:rPr>
          <w:w w:val="95"/>
        </w:rPr>
        <w:t>KWAN,</w:t>
      </w:r>
      <w:r>
        <w:rPr>
          <w:spacing w:val="15"/>
          <w:w w:val="95"/>
        </w:rPr>
        <w:t> </w:t>
      </w:r>
      <w:r>
        <w:rPr>
          <w:w w:val="95"/>
        </w:rPr>
        <w:t>M.</w:t>
      </w:r>
      <w:r>
        <w:rPr>
          <w:spacing w:val="16"/>
          <w:w w:val="95"/>
        </w:rPr>
        <w:t> </w:t>
      </w:r>
      <w:r>
        <w:rPr>
          <w:w w:val="95"/>
        </w:rPr>
        <w:t>L.,</w:t>
      </w:r>
      <w:r>
        <w:rPr>
          <w:spacing w:val="15"/>
          <w:w w:val="95"/>
        </w:rPr>
        <w:t> </w:t>
      </w:r>
      <w:r>
        <w:rPr>
          <w:w w:val="95"/>
        </w:rPr>
        <w:t>REYNOLDS,</w:t>
      </w:r>
      <w:r>
        <w:rPr>
          <w:spacing w:val="16"/>
          <w:w w:val="95"/>
        </w:rPr>
        <w:t> </w:t>
      </w:r>
      <w:r>
        <w:rPr>
          <w:w w:val="95"/>
        </w:rPr>
        <w:t>P.</w:t>
      </w:r>
      <w:r>
        <w:rPr>
          <w:spacing w:val="15"/>
          <w:w w:val="95"/>
        </w:rPr>
        <w:t> </w:t>
      </w:r>
      <w:r>
        <w:rPr>
          <w:w w:val="95"/>
        </w:rPr>
        <w:t>&amp;</w:t>
      </w:r>
      <w:r>
        <w:rPr>
          <w:spacing w:val="17"/>
          <w:w w:val="95"/>
        </w:rPr>
        <w:t> </w:t>
      </w:r>
      <w:r>
        <w:rPr>
          <w:w w:val="95"/>
        </w:rPr>
        <w:t>URAYAMA,</w:t>
      </w:r>
      <w:r>
        <w:rPr>
          <w:spacing w:val="16"/>
          <w:w w:val="95"/>
        </w:rPr>
        <w:t> </w:t>
      </w:r>
      <w:r>
        <w:rPr>
          <w:w w:val="95"/>
        </w:rPr>
        <w:t>K.</w:t>
      </w:r>
      <w:r>
        <w:rPr>
          <w:spacing w:val="15"/>
          <w:w w:val="95"/>
        </w:rPr>
        <w:t> </w:t>
      </w:r>
      <w:r>
        <w:rPr>
          <w:w w:val="95"/>
        </w:rPr>
        <w:t>Y.</w:t>
      </w:r>
      <w:r>
        <w:rPr>
          <w:spacing w:val="16"/>
          <w:w w:val="95"/>
        </w:rPr>
        <w:t> </w:t>
      </w:r>
      <w:r>
        <w:rPr>
          <w:w w:val="95"/>
        </w:rPr>
        <w:t>2005.</w:t>
      </w:r>
    </w:p>
    <w:p>
      <w:pPr>
        <w:pStyle w:val="BodyText"/>
        <w:ind w:left="1683" w:right="972"/>
        <w:jc w:val="both"/>
      </w:pP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appraising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evidence.</w:t>
      </w:r>
      <w:r>
        <w:rPr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investigation,</w:t>
      </w:r>
      <w:r>
        <w:rPr>
          <w:i/>
          <w:spacing w:val="-2"/>
        </w:rPr>
        <w:t> </w:t>
      </w:r>
      <w:r>
        <w:rPr/>
        <w:t>23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60-75.</w:t>
      </w:r>
    </w:p>
    <w:p>
      <w:pPr>
        <w:pStyle w:val="BodyText"/>
        <w:spacing w:line="322" w:lineRule="exact"/>
        <w:ind w:right="964"/>
        <w:jc w:val="right"/>
      </w:pPr>
      <w:r>
        <w:rPr/>
        <w:t>BUNU,</w:t>
      </w:r>
      <w:r>
        <w:rPr>
          <w:spacing w:val="-17"/>
        </w:rPr>
        <w:t> </w:t>
      </w:r>
      <w:r>
        <w:rPr/>
        <w:t>S.</w:t>
      </w:r>
      <w:r>
        <w:rPr>
          <w:spacing w:val="-16"/>
        </w:rPr>
        <w:t> </w:t>
      </w:r>
      <w:r>
        <w:rPr/>
        <w:t>J.,</w:t>
      </w:r>
      <w:r>
        <w:rPr>
          <w:spacing w:val="-17"/>
        </w:rPr>
        <w:t> </w:t>
      </w:r>
      <w:r>
        <w:rPr/>
        <w:t>OTELE,</w:t>
      </w:r>
      <w:r>
        <w:rPr>
          <w:spacing w:val="-16"/>
        </w:rPr>
        <w:t> </w:t>
      </w:r>
      <w:r>
        <w:rPr/>
        <w:t>D.,</w:t>
      </w:r>
      <w:r>
        <w:rPr>
          <w:spacing w:val="-17"/>
        </w:rPr>
        <w:t> </w:t>
      </w:r>
      <w:r>
        <w:rPr/>
        <w:t>ALADE,</w:t>
      </w:r>
      <w:r>
        <w:rPr>
          <w:spacing w:val="-16"/>
        </w:rPr>
        <w:t> </w:t>
      </w:r>
      <w:r>
        <w:rPr/>
        <w:t>T.</w:t>
      </w:r>
      <w:r>
        <w:rPr>
          <w:spacing w:val="-17"/>
        </w:rPr>
        <w:t> </w:t>
      </w:r>
      <w:r>
        <w:rPr/>
        <w:t>&amp;</w:t>
      </w:r>
      <w:r>
        <w:rPr>
          <w:spacing w:val="-15"/>
        </w:rPr>
        <w:t> </w:t>
      </w:r>
      <w:r>
        <w:rPr/>
        <w:t>DODORU,</w:t>
      </w:r>
      <w:r>
        <w:rPr>
          <w:spacing w:val="-17"/>
        </w:rPr>
        <w:t> </w:t>
      </w:r>
      <w:r>
        <w:rPr/>
        <w:t>R.</w:t>
      </w:r>
      <w:r>
        <w:rPr>
          <w:spacing w:val="-16"/>
        </w:rPr>
        <w:t> </w:t>
      </w:r>
      <w:r>
        <w:rPr/>
        <w:t>T.</w:t>
      </w:r>
      <w:r>
        <w:rPr>
          <w:spacing w:val="-17"/>
        </w:rPr>
        <w:t> </w:t>
      </w:r>
      <w:r>
        <w:rPr/>
        <w:t>2020.</w:t>
      </w:r>
      <w:r>
        <w:rPr>
          <w:spacing w:val="-16"/>
        </w:rPr>
        <w:t> </w:t>
      </w:r>
      <w:r>
        <w:rPr/>
        <w:t>Determination</w:t>
      </w:r>
    </w:p>
    <w:p>
      <w:pPr>
        <w:spacing w:line="240" w:lineRule="auto" w:before="0"/>
        <w:ind w:left="1683" w:right="968" w:firstLine="0"/>
        <w:jc w:val="both"/>
        <w:rPr>
          <w:sz w:val="28"/>
        </w:rPr>
      </w:pPr>
      <w:r>
        <w:rPr>
          <w:sz w:val="28"/>
        </w:rPr>
        <w:t>of serum DNA purity among patients undergoing antiretroviral therapy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NanoDrop-1000</w:t>
      </w:r>
      <w:r>
        <w:rPr>
          <w:spacing w:val="1"/>
          <w:sz w:val="28"/>
        </w:rPr>
        <w:t> </w:t>
      </w:r>
      <w:r>
        <w:rPr>
          <w:sz w:val="28"/>
        </w:rPr>
        <w:t>spectrophotometer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polymerase</w:t>
      </w:r>
      <w:r>
        <w:rPr>
          <w:spacing w:val="1"/>
          <w:sz w:val="28"/>
        </w:rPr>
        <w:t> </w:t>
      </w:r>
      <w:r>
        <w:rPr>
          <w:sz w:val="28"/>
        </w:rPr>
        <w:t>chain</w:t>
      </w:r>
      <w:r>
        <w:rPr>
          <w:spacing w:val="1"/>
          <w:sz w:val="28"/>
        </w:rPr>
        <w:t> </w:t>
      </w:r>
      <w:r>
        <w:rPr>
          <w:sz w:val="28"/>
        </w:rPr>
        <w:t>reaction. </w:t>
      </w:r>
      <w:r>
        <w:rPr>
          <w:i/>
          <w:sz w:val="28"/>
        </w:rPr>
        <w:t>Biomedical and Biotechnology Research Journal (BBRJ), </w:t>
      </w:r>
      <w:r>
        <w:rPr>
          <w:sz w:val="28"/>
        </w:rPr>
        <w:t>4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> </w:t>
      </w:r>
      <w:r>
        <w:rPr>
          <w:sz w:val="28"/>
        </w:rPr>
        <w:t>214.</w:t>
      </w:r>
    </w:p>
    <w:p>
      <w:pPr>
        <w:pStyle w:val="BodyText"/>
        <w:spacing w:line="242" w:lineRule="auto"/>
        <w:ind w:left="1683" w:right="963" w:hanging="720"/>
        <w:jc w:val="both"/>
      </w:pPr>
      <w:r>
        <w:rPr/>
        <w:t>CAIRO,</w:t>
      </w:r>
      <w:r>
        <w:rPr>
          <w:spacing w:val="-8"/>
        </w:rPr>
        <w:t> </w:t>
      </w:r>
      <w:r>
        <w:rPr/>
        <w:t>M.</w:t>
      </w:r>
      <w:r>
        <w:rPr>
          <w:spacing w:val="-8"/>
        </w:rPr>
        <w:t> </w:t>
      </w:r>
      <w:r>
        <w:rPr/>
        <w:t>S.,</w:t>
      </w:r>
      <w:r>
        <w:rPr>
          <w:spacing w:val="-7"/>
        </w:rPr>
        <w:t> </w:t>
      </w:r>
      <w:r>
        <w:rPr/>
        <w:t>SPOSTO,</w:t>
      </w:r>
      <w:r>
        <w:rPr>
          <w:spacing w:val="-8"/>
        </w:rPr>
        <w:t> </w:t>
      </w:r>
      <w:r>
        <w:rPr/>
        <w:t>R.,</w:t>
      </w:r>
      <w:r>
        <w:rPr>
          <w:spacing w:val="-7"/>
        </w:rPr>
        <w:t> </w:t>
      </w:r>
      <w:r>
        <w:rPr/>
        <w:t>GERRARD,</w:t>
      </w:r>
      <w:r>
        <w:rPr>
          <w:spacing w:val="-8"/>
        </w:rPr>
        <w:t> </w:t>
      </w:r>
      <w:r>
        <w:rPr/>
        <w:t>M.,</w:t>
      </w:r>
      <w:r>
        <w:rPr>
          <w:spacing w:val="-8"/>
        </w:rPr>
        <w:t> </w:t>
      </w:r>
      <w:r>
        <w:rPr/>
        <w:t>AUPERIN,</w:t>
      </w:r>
      <w:r>
        <w:rPr>
          <w:spacing w:val="-7"/>
        </w:rPr>
        <w:t> </w:t>
      </w:r>
      <w:r>
        <w:rPr/>
        <w:t>A.,</w:t>
      </w:r>
      <w:r>
        <w:rPr>
          <w:spacing w:val="-8"/>
        </w:rPr>
        <w:t> </w:t>
      </w:r>
      <w:r>
        <w:rPr/>
        <w:t>GOLDMAN,</w:t>
      </w:r>
      <w:r>
        <w:rPr>
          <w:spacing w:val="-7"/>
        </w:rPr>
        <w:t> </w:t>
      </w:r>
      <w:r>
        <w:rPr/>
        <w:t>S.</w:t>
      </w:r>
      <w:r>
        <w:rPr>
          <w:spacing w:val="-68"/>
        </w:rPr>
        <w:t> </w:t>
      </w:r>
      <w:r>
        <w:rPr/>
        <w:t>C.,</w:t>
      </w:r>
      <w:r>
        <w:rPr>
          <w:spacing w:val="4"/>
        </w:rPr>
        <w:t> </w:t>
      </w:r>
      <w:r>
        <w:rPr/>
        <w:t>HARRISON,</w:t>
      </w:r>
      <w:r>
        <w:rPr>
          <w:spacing w:val="4"/>
        </w:rPr>
        <w:t> </w:t>
      </w:r>
      <w:r>
        <w:rPr/>
        <w:t>L.,</w:t>
      </w:r>
      <w:r>
        <w:rPr>
          <w:spacing w:val="5"/>
        </w:rPr>
        <w:t> </w:t>
      </w:r>
      <w:r>
        <w:rPr/>
        <w:t>PINKERTON,</w:t>
      </w:r>
      <w:r>
        <w:rPr>
          <w:spacing w:val="4"/>
        </w:rPr>
        <w:t> </w:t>
      </w:r>
      <w:r>
        <w:rPr/>
        <w:t>R.,</w:t>
      </w:r>
      <w:r>
        <w:rPr>
          <w:spacing w:val="5"/>
        </w:rPr>
        <w:t> </w:t>
      </w:r>
      <w:r>
        <w:rPr/>
        <w:t>RAPHAEL,</w:t>
      </w:r>
      <w:r>
        <w:rPr>
          <w:spacing w:val="4"/>
        </w:rPr>
        <w:t> </w:t>
      </w:r>
      <w:r>
        <w:rPr/>
        <w:t>M.,</w:t>
      </w:r>
      <w:r>
        <w:rPr>
          <w:spacing w:val="4"/>
        </w:rPr>
        <w:t> </w:t>
      </w:r>
      <w:r>
        <w:rPr/>
        <w:t>MCCARTHY,</w:t>
      </w:r>
    </w:p>
    <w:p>
      <w:pPr>
        <w:pStyle w:val="BodyText"/>
        <w:spacing w:line="242" w:lineRule="auto"/>
        <w:ind w:left="1683" w:right="967"/>
        <w:jc w:val="both"/>
      </w:pPr>
      <w:r>
        <w:rPr/>
        <w:t>K.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PERKINS,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lactate</w:t>
      </w:r>
      <w:r>
        <w:rPr>
          <w:spacing w:val="1"/>
        </w:rPr>
        <w:t> </w:t>
      </w:r>
      <w:r>
        <w:rPr/>
        <w:t>dehydrogenase,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primary</w:t>
      </w:r>
      <w:r>
        <w:rPr>
          <w:spacing w:val="-13"/>
        </w:rPr>
        <w:t> </w:t>
      </w:r>
      <w:r>
        <w:rPr/>
        <w:t>site,</w:t>
      </w:r>
      <w:r>
        <w:rPr>
          <w:spacing w:val="-14"/>
        </w:rPr>
        <w:t> </w:t>
      </w:r>
      <w:r>
        <w:rPr/>
        <w:t>but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adolescent</w:t>
      </w:r>
      <w:r>
        <w:rPr>
          <w:spacing w:val="-13"/>
        </w:rPr>
        <w:t> </w:t>
      </w:r>
      <w:r>
        <w:rPr/>
        <w:t>age</w:t>
      </w:r>
      <w:r>
        <w:rPr>
          <w:spacing w:val="-14"/>
        </w:rPr>
        <w:t> </w:t>
      </w:r>
      <w:r>
        <w:rPr/>
        <w:t>(≥</w:t>
      </w:r>
      <w:r>
        <w:rPr>
          <w:spacing w:val="-13"/>
        </w:rPr>
        <w:t> </w:t>
      </w:r>
      <w:r>
        <w:rPr/>
        <w:t>15</w:t>
      </w:r>
      <w:r>
        <w:rPr>
          <w:spacing w:val="-14"/>
        </w:rPr>
        <w:t> </w:t>
      </w:r>
      <w:r>
        <w:rPr/>
        <w:t>years),</w:t>
      </w:r>
      <w:r>
        <w:rPr>
          <w:spacing w:val="-13"/>
        </w:rPr>
        <w:t> </w:t>
      </w:r>
      <w:r>
        <w:rPr/>
        <w:t>are</w:t>
      </w:r>
      <w:r>
        <w:rPr>
          <w:spacing w:val="-68"/>
        </w:rPr>
        <w:t> </w:t>
      </w:r>
      <w:r>
        <w:rPr/>
        <w:t>associated with an increased risk of treatment failure in children and</w:t>
      </w:r>
      <w:r>
        <w:rPr>
          <w:spacing w:val="1"/>
        </w:rPr>
        <w:t> </w:t>
      </w:r>
      <w:r>
        <w:rPr/>
        <w:t>adolescents with mature B-cell non-Hodgkin's lymphoma: results of the</w:t>
      </w:r>
      <w:r>
        <w:rPr>
          <w:spacing w:val="-67"/>
        </w:rPr>
        <w:t> </w:t>
      </w:r>
      <w:r>
        <w:rPr/>
        <w:t>FAB</w:t>
      </w:r>
      <w:r>
        <w:rPr>
          <w:spacing w:val="-1"/>
        </w:rPr>
        <w:t> </w:t>
      </w:r>
      <w:r>
        <w:rPr/>
        <w:t>LMB 96</w:t>
      </w:r>
      <w:r>
        <w:rPr>
          <w:spacing w:val="-1"/>
        </w:rPr>
        <w:t> </w:t>
      </w:r>
      <w:r>
        <w:rPr/>
        <w:t>study.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Oncology,</w:t>
      </w:r>
      <w:r>
        <w:rPr>
          <w:i/>
          <w:spacing w:val="-3"/>
        </w:rPr>
        <w:t> </w:t>
      </w:r>
      <w:r>
        <w:rPr/>
        <w:t>30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387.</w:t>
      </w:r>
    </w:p>
    <w:p>
      <w:pPr>
        <w:pStyle w:val="BodyText"/>
        <w:spacing w:line="313" w:lineRule="exact"/>
        <w:ind w:right="967"/>
        <w:jc w:val="right"/>
      </w:pPr>
      <w:r>
        <w:rPr/>
        <w:t>CHEN,</w:t>
      </w:r>
      <w:r>
        <w:rPr>
          <w:spacing w:val="10"/>
        </w:rPr>
        <w:t> </w:t>
      </w:r>
      <w:r>
        <w:rPr/>
        <w:t>C.-C.,</w:t>
      </w:r>
      <w:r>
        <w:rPr>
          <w:spacing w:val="10"/>
        </w:rPr>
        <w:t> </w:t>
      </w:r>
      <w:r>
        <w:rPr/>
        <w:t>TZENG,</w:t>
      </w:r>
      <w:r>
        <w:rPr>
          <w:spacing w:val="10"/>
        </w:rPr>
        <w:t> </w:t>
      </w:r>
      <w:r>
        <w:rPr/>
        <w:t>H.-E.,</w:t>
      </w:r>
      <w:r>
        <w:rPr>
          <w:spacing w:val="9"/>
        </w:rPr>
        <w:t> </w:t>
      </w:r>
      <w:r>
        <w:rPr/>
        <w:t>KUO,</w:t>
      </w:r>
      <w:r>
        <w:rPr>
          <w:spacing w:val="9"/>
        </w:rPr>
        <w:t> </w:t>
      </w:r>
      <w:r>
        <w:rPr/>
        <w:t>C.-C.,</w:t>
      </w:r>
      <w:r>
        <w:rPr>
          <w:spacing w:val="10"/>
        </w:rPr>
        <w:t> </w:t>
      </w:r>
      <w:r>
        <w:rPr/>
        <w:t>LIM,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N.</w:t>
      </w:r>
      <w:r>
        <w:rPr>
          <w:spacing w:val="10"/>
        </w:rPr>
        <w:t> </w:t>
      </w:r>
      <w:r>
        <w:rPr/>
        <w:t>S.,</w:t>
      </w:r>
      <w:r>
        <w:rPr>
          <w:spacing w:val="10"/>
        </w:rPr>
        <w:t> </w:t>
      </w:r>
      <w:r>
        <w:rPr/>
        <w:t>HSU,</w:t>
      </w:r>
      <w:r>
        <w:rPr>
          <w:spacing w:val="10"/>
        </w:rPr>
        <w:t> </w:t>
      </w:r>
      <w:r>
        <w:rPr/>
        <w:t>P.-C.,</w:t>
      </w:r>
      <w:r>
        <w:rPr>
          <w:spacing w:val="10"/>
        </w:rPr>
        <w:t> </w:t>
      </w:r>
      <w:r>
        <w:rPr/>
        <w:t>HSU,</w:t>
      </w:r>
    </w:p>
    <w:p>
      <w:pPr>
        <w:pStyle w:val="BodyText"/>
        <w:ind w:right="966"/>
        <w:jc w:val="right"/>
      </w:pPr>
      <w:r>
        <w:rPr/>
        <w:t>Y.-N.,</w:t>
      </w:r>
      <w:r>
        <w:rPr>
          <w:spacing w:val="36"/>
        </w:rPr>
        <w:t> </w:t>
      </w:r>
      <w:r>
        <w:rPr/>
        <w:t>CHIN,</w:t>
      </w:r>
      <w:r>
        <w:rPr>
          <w:spacing w:val="37"/>
        </w:rPr>
        <w:t> </w:t>
      </w:r>
      <w:r>
        <w:rPr/>
        <w:t>Y.-T.,</w:t>
      </w:r>
      <w:r>
        <w:rPr>
          <w:spacing w:val="37"/>
        </w:rPr>
        <w:t> </w:t>
      </w:r>
      <w:r>
        <w:rPr/>
        <w:t>CHANG,</w:t>
      </w:r>
      <w:r>
        <w:rPr>
          <w:spacing w:val="36"/>
        </w:rPr>
        <w:t> </w:t>
      </w:r>
      <w:r>
        <w:rPr/>
        <w:t>W.-S.,</w:t>
      </w:r>
      <w:r>
        <w:rPr>
          <w:spacing w:val="37"/>
        </w:rPr>
        <w:t> </w:t>
      </w:r>
      <w:r>
        <w:rPr/>
        <w:t>WANG,</w:t>
      </w:r>
      <w:r>
        <w:rPr>
          <w:spacing w:val="37"/>
        </w:rPr>
        <w:t> </w:t>
      </w:r>
      <w:r>
        <w:rPr/>
        <w:t>C.-H.</w:t>
      </w:r>
      <w:r>
        <w:rPr>
          <w:spacing w:val="37"/>
        </w:rPr>
        <w:t> </w:t>
      </w:r>
      <w:r>
        <w:rPr/>
        <w:t>&amp;</w:t>
      </w:r>
      <w:r>
        <w:rPr>
          <w:spacing w:val="37"/>
        </w:rPr>
        <w:t> </w:t>
      </w:r>
      <w:r>
        <w:rPr/>
        <w:t>TSAI,</w:t>
      </w:r>
      <w:r>
        <w:rPr>
          <w:spacing w:val="37"/>
        </w:rPr>
        <w:t> </w:t>
      </w:r>
      <w:r>
        <w:rPr/>
        <w:t>C.-W.</w:t>
      </w:r>
    </w:p>
    <w:p>
      <w:pPr>
        <w:pStyle w:val="BodyText"/>
        <w:ind w:left="1683" w:right="968"/>
        <w:jc w:val="both"/>
      </w:pPr>
      <w:r>
        <w:rPr/>
        <w:t>2022.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Interleukin-18</w:t>
      </w:r>
      <w:r>
        <w:rPr>
          <w:spacing w:val="1"/>
        </w:rPr>
        <w:t> </w:t>
      </w:r>
      <w:r>
        <w:rPr/>
        <w:t>Genotypes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95"/>
        </w:rPr>
        <w:t>Childhood Acute Lymphocytic Leukemia Risk in Taiwanese. </w:t>
      </w:r>
      <w:r>
        <w:rPr>
          <w:i/>
          <w:w w:val="95"/>
        </w:rPr>
        <w:t>Anticancer</w:t>
      </w:r>
      <w:r>
        <w:rPr>
          <w:i/>
          <w:spacing w:val="1"/>
          <w:w w:val="95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/>
        <w:t>42</w:t>
      </w:r>
      <w:r>
        <w:rPr>
          <w:b/>
        </w:rPr>
        <w:t>, </w:t>
      </w:r>
      <w:r>
        <w:rPr/>
        <w:t>5283-5290.</w:t>
      </w:r>
    </w:p>
    <w:p>
      <w:pPr>
        <w:pStyle w:val="BodyText"/>
        <w:spacing w:line="322" w:lineRule="exact"/>
        <w:ind w:right="961"/>
        <w:jc w:val="right"/>
      </w:pPr>
      <w:r>
        <w:rPr/>
        <w:t>CHEN,</w:t>
      </w:r>
      <w:r>
        <w:rPr>
          <w:spacing w:val="18"/>
        </w:rPr>
        <w:t> </w:t>
      </w:r>
      <w:r>
        <w:rPr/>
        <w:t>Y.,</w:t>
      </w:r>
      <w:r>
        <w:rPr>
          <w:spacing w:val="18"/>
        </w:rPr>
        <w:t> </w:t>
      </w:r>
      <w:r>
        <w:rPr/>
        <w:t>LI,</w:t>
      </w:r>
      <w:r>
        <w:rPr>
          <w:spacing w:val="18"/>
        </w:rPr>
        <w:t> </w:t>
      </w:r>
      <w:r>
        <w:rPr/>
        <w:t>Y.,</w:t>
      </w:r>
      <w:r>
        <w:rPr>
          <w:spacing w:val="18"/>
        </w:rPr>
        <w:t> </w:t>
      </w:r>
      <w:r>
        <w:rPr/>
        <w:t>GUO,</w:t>
      </w:r>
      <w:r>
        <w:rPr>
          <w:spacing w:val="18"/>
        </w:rPr>
        <w:t> </w:t>
      </w:r>
      <w:r>
        <w:rPr/>
        <w:t>H.,</w:t>
      </w:r>
      <w:r>
        <w:rPr>
          <w:spacing w:val="18"/>
        </w:rPr>
        <w:t> </w:t>
      </w:r>
      <w:r>
        <w:rPr/>
        <w:t>ZHANG,</w:t>
      </w:r>
      <w:r>
        <w:rPr>
          <w:spacing w:val="18"/>
        </w:rPr>
        <w:t> </w:t>
      </w:r>
      <w:r>
        <w:rPr/>
        <w:t>Z.,</w:t>
      </w:r>
      <w:r>
        <w:rPr>
          <w:spacing w:val="18"/>
        </w:rPr>
        <w:t> </w:t>
      </w:r>
      <w:r>
        <w:rPr/>
        <w:t>ZHANG,</w:t>
      </w:r>
      <w:r>
        <w:rPr>
          <w:spacing w:val="18"/>
        </w:rPr>
        <w:t> </w:t>
      </w:r>
      <w:r>
        <w:rPr/>
        <w:t>J.,</w:t>
      </w:r>
      <w:r>
        <w:rPr>
          <w:spacing w:val="18"/>
        </w:rPr>
        <w:t> </w:t>
      </w:r>
      <w:r>
        <w:rPr/>
        <w:t>DONG,</w:t>
      </w:r>
      <w:r>
        <w:rPr>
          <w:spacing w:val="18"/>
        </w:rPr>
        <w:t> </w:t>
      </w:r>
      <w:r>
        <w:rPr/>
        <w:t>X.,</w:t>
      </w:r>
      <w:r>
        <w:rPr>
          <w:spacing w:val="18"/>
        </w:rPr>
        <w:t> </w:t>
      </w:r>
      <w:r>
        <w:rPr/>
        <w:t>LIU,</w:t>
      </w:r>
      <w:r>
        <w:rPr>
          <w:spacing w:val="18"/>
        </w:rPr>
        <w:t> </w:t>
      </w:r>
      <w:r>
        <w:rPr/>
        <w:t>Y.,</w:t>
      </w:r>
    </w:p>
    <w:p>
      <w:pPr>
        <w:pStyle w:val="BodyText"/>
        <w:spacing w:line="242" w:lineRule="auto"/>
        <w:ind w:left="1683" w:right="968"/>
        <w:jc w:val="both"/>
      </w:pPr>
      <w:r>
        <w:rPr>
          <w:w w:val="95"/>
        </w:rPr>
        <w:t>ZHUANG, Y. &amp; ZHAO, Y. 2021. The Effects of Adoptively Transferred</w:t>
      </w:r>
      <w:r>
        <w:rPr>
          <w:spacing w:val="1"/>
          <w:w w:val="95"/>
        </w:rPr>
        <w:t> </w:t>
      </w:r>
      <w:r>
        <w:rPr/>
        <w:t>IL-23/IL-18-Polarized</w:t>
      </w:r>
      <w:r>
        <w:rPr>
          <w:spacing w:val="1"/>
        </w:rPr>
        <w:t> </w:t>
      </w:r>
      <w:r>
        <w:rPr/>
        <w:t>Neutrophils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Collagen-Induced</w:t>
      </w:r>
      <w:r>
        <w:rPr>
          <w:spacing w:val="1"/>
        </w:rPr>
        <w:t> </w:t>
      </w:r>
      <w:r>
        <w:rPr/>
        <w:t>Arthritis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Mice.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Inflammation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-3"/>
        </w:rPr>
        <w:t> </w:t>
      </w:r>
      <w:r>
        <w:rPr/>
        <w:t>14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4669.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CIESLA, B. 9 Leukopoiesis and Leukopoietic Function.</w:t>
      </w:r>
      <w:r>
        <w:rPr>
          <w:spacing w:val="1"/>
        </w:rPr>
        <w:t> </w:t>
      </w:r>
      <w:r>
        <w:rPr/>
        <w:t>Library of Congress</w:t>
      </w:r>
      <w:r>
        <w:rPr>
          <w:spacing w:val="1"/>
        </w:rPr>
        <w:t> </w:t>
      </w:r>
      <w:r>
        <w:rPr/>
        <w:t>Cataloging-in-Publication</w:t>
      </w:r>
      <w:r>
        <w:rPr>
          <w:spacing w:val="-1"/>
        </w:rPr>
        <w:t> </w:t>
      </w:r>
      <w:r>
        <w:rPr/>
        <w:t>Data, 2007.</w:t>
      </w:r>
      <w:r>
        <w:rPr>
          <w:spacing w:val="-1"/>
        </w:rPr>
        <w:t> </w:t>
      </w:r>
      <w:r>
        <w:rPr/>
        <w:t>129.</w:t>
      </w:r>
    </w:p>
    <w:p>
      <w:pPr>
        <w:spacing w:after="0" w:line="242" w:lineRule="auto"/>
        <w:jc w:val="both"/>
        <w:sectPr>
          <w:headerReference w:type="default" r:id="rId55"/>
          <w:footerReference w:type="default" r:id="rId56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left="963"/>
        <w:jc w:val="both"/>
      </w:pPr>
      <w:r>
        <w:rPr/>
        <w:t>CILLONI,</w:t>
      </w:r>
      <w:r>
        <w:rPr>
          <w:spacing w:val="43"/>
        </w:rPr>
        <w:t> </w:t>
      </w:r>
      <w:r>
        <w:rPr/>
        <w:t>D.</w:t>
      </w:r>
      <w:r>
        <w:rPr>
          <w:spacing w:val="44"/>
        </w:rPr>
        <w:t> </w:t>
      </w:r>
      <w:r>
        <w:rPr/>
        <w:t>&amp;</w:t>
      </w:r>
      <w:r>
        <w:rPr>
          <w:spacing w:val="44"/>
        </w:rPr>
        <w:t> </w:t>
      </w:r>
      <w:r>
        <w:rPr/>
        <w:t>SAGLIO,</w:t>
      </w:r>
      <w:r>
        <w:rPr>
          <w:spacing w:val="43"/>
        </w:rPr>
        <w:t> </w:t>
      </w:r>
      <w:r>
        <w:rPr/>
        <w:t>G.</w:t>
      </w:r>
      <w:r>
        <w:rPr>
          <w:spacing w:val="44"/>
        </w:rPr>
        <w:t> </w:t>
      </w:r>
      <w:r>
        <w:rPr/>
        <w:t>2012.</w:t>
      </w:r>
      <w:r>
        <w:rPr>
          <w:spacing w:val="43"/>
        </w:rPr>
        <w:t> </w:t>
      </w:r>
      <w:r>
        <w:rPr/>
        <w:t>Molecular</w:t>
      </w:r>
      <w:r>
        <w:rPr>
          <w:spacing w:val="44"/>
        </w:rPr>
        <w:t> </w:t>
      </w:r>
      <w:r>
        <w:rPr/>
        <w:t>Pathways:</w:t>
      </w:r>
      <w:r>
        <w:rPr>
          <w:spacing w:val="43"/>
        </w:rPr>
        <w:t> </w:t>
      </w:r>
      <w:r>
        <w:rPr/>
        <w:t>BCR-ABLBCR-</w:t>
      </w:r>
    </w:p>
    <w:p>
      <w:pPr>
        <w:spacing w:line="322" w:lineRule="exact" w:before="4"/>
        <w:ind w:left="1683" w:right="0" w:firstLine="0"/>
        <w:jc w:val="both"/>
        <w:rPr>
          <w:sz w:val="28"/>
        </w:rPr>
      </w:pPr>
      <w:r>
        <w:rPr>
          <w:sz w:val="28"/>
        </w:rPr>
        <w:t>ABL.</w:t>
      </w:r>
      <w:r>
        <w:rPr>
          <w:spacing w:val="-4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5"/>
          <w:sz w:val="28"/>
        </w:rPr>
        <w:t> </w:t>
      </w:r>
      <w:r>
        <w:rPr>
          <w:sz w:val="28"/>
        </w:rPr>
        <w:t>18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930-937.</w:t>
      </w:r>
    </w:p>
    <w:p>
      <w:pPr>
        <w:pStyle w:val="BodyText"/>
        <w:spacing w:line="242" w:lineRule="auto"/>
        <w:ind w:left="1683" w:right="964" w:hanging="720"/>
        <w:jc w:val="both"/>
      </w:pPr>
      <w:r>
        <w:rPr/>
        <w:t>CONFORTI, A., BIAGINI, S., DEL BUFALO, F., SIRLETO, P., ANGIONI,</w:t>
      </w:r>
      <w:r>
        <w:rPr>
          <w:spacing w:val="1"/>
        </w:rPr>
        <w:t> </w:t>
      </w:r>
      <w:r>
        <w:rPr/>
        <w:t>A.,</w:t>
      </w:r>
      <w:r>
        <w:rPr>
          <w:spacing w:val="-11"/>
        </w:rPr>
        <w:t> </w:t>
      </w:r>
      <w:r>
        <w:rPr/>
        <w:t>STARC,</w:t>
      </w:r>
      <w:r>
        <w:rPr>
          <w:spacing w:val="-11"/>
        </w:rPr>
        <w:t> </w:t>
      </w:r>
      <w:r>
        <w:rPr/>
        <w:t>N.,</w:t>
      </w:r>
      <w:r>
        <w:rPr>
          <w:spacing w:val="-11"/>
        </w:rPr>
        <w:t> </w:t>
      </w:r>
      <w:r>
        <w:rPr/>
        <w:t>LI</w:t>
      </w:r>
      <w:r>
        <w:rPr>
          <w:spacing w:val="-11"/>
        </w:rPr>
        <w:t> </w:t>
      </w:r>
      <w:r>
        <w:rPr/>
        <w:t>PIRA,</w:t>
      </w:r>
      <w:r>
        <w:rPr>
          <w:spacing w:val="-11"/>
        </w:rPr>
        <w:t> </w:t>
      </w:r>
      <w:r>
        <w:rPr/>
        <w:t>G.,</w:t>
      </w:r>
      <w:r>
        <w:rPr>
          <w:spacing w:val="-11"/>
        </w:rPr>
        <w:t> </w:t>
      </w:r>
      <w:r>
        <w:rPr/>
        <w:t>MORETTA,</w:t>
      </w:r>
      <w:r>
        <w:rPr>
          <w:spacing w:val="-11"/>
        </w:rPr>
        <w:t> </w:t>
      </w:r>
      <w:r>
        <w:rPr/>
        <w:t>F.,</w:t>
      </w:r>
      <w:r>
        <w:rPr>
          <w:spacing w:val="-11"/>
        </w:rPr>
        <w:t> </w:t>
      </w:r>
      <w:r>
        <w:rPr/>
        <w:t>PROIA,</w:t>
      </w:r>
      <w:r>
        <w:rPr>
          <w:spacing w:val="-11"/>
        </w:rPr>
        <w:t> </w:t>
      </w:r>
      <w:r>
        <w:rPr/>
        <w:t>A.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CONTOLI,</w:t>
      </w:r>
    </w:p>
    <w:p>
      <w:pPr>
        <w:pStyle w:val="BodyText"/>
        <w:spacing w:line="242" w:lineRule="auto"/>
        <w:ind w:left="1683" w:right="965"/>
        <w:jc w:val="both"/>
      </w:pPr>
      <w:r>
        <w:rPr/>
        <w:t>B. 2013. Biological, functional and genetic characterization of bone</w:t>
      </w:r>
      <w:r>
        <w:rPr>
          <w:spacing w:val="1"/>
        </w:rPr>
        <w:t> </w:t>
      </w:r>
      <w:r>
        <w:rPr/>
        <w:t>marrow-derived</w:t>
      </w:r>
      <w:r>
        <w:rPr>
          <w:spacing w:val="1"/>
        </w:rPr>
        <w:t> </w:t>
      </w:r>
      <w:r>
        <w:rPr/>
        <w:t>mesenchymal</w:t>
      </w:r>
      <w:r>
        <w:rPr>
          <w:spacing w:val="1"/>
        </w:rPr>
        <w:t> </w:t>
      </w:r>
      <w:r>
        <w:rPr/>
        <w:t>stromal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acute</w:t>
      </w:r>
      <w:r>
        <w:rPr>
          <w:spacing w:val="-1"/>
        </w:rPr>
        <w:t> </w:t>
      </w:r>
      <w:r>
        <w:rPr/>
        <w:t>lymphoblastic</w:t>
      </w:r>
      <w:r>
        <w:rPr>
          <w:spacing w:val="-2"/>
        </w:rPr>
        <w:t> </w:t>
      </w:r>
      <w:r>
        <w:rPr/>
        <w:t>leukemia.</w:t>
      </w:r>
      <w:r>
        <w:rPr>
          <w:spacing w:val="-4"/>
        </w:rPr>
        <w:t>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One,</w:t>
      </w:r>
      <w:r>
        <w:rPr>
          <w:i/>
          <w:spacing w:val="-2"/>
        </w:rPr>
        <w:t> </w:t>
      </w:r>
      <w:r>
        <w:rPr/>
        <w:t>8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e76989.</w:t>
      </w:r>
    </w:p>
    <w:p>
      <w:pPr>
        <w:pStyle w:val="BodyText"/>
        <w:spacing w:line="242" w:lineRule="auto"/>
        <w:ind w:left="1683" w:right="966" w:hanging="720"/>
        <w:jc w:val="both"/>
      </w:pPr>
      <w:r>
        <w:rPr/>
        <w:t>DE</w:t>
      </w:r>
      <w:r>
        <w:rPr>
          <w:spacing w:val="1"/>
        </w:rPr>
        <w:t> </w:t>
      </w:r>
      <w:r>
        <w:rPr/>
        <w:t>LOURDES</w:t>
      </w:r>
      <w:r>
        <w:rPr>
          <w:spacing w:val="1"/>
        </w:rPr>
        <w:t> </w:t>
      </w:r>
      <w:r>
        <w:rPr/>
        <w:t>PERIM,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GUEMBAROVSKI,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ODA,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M.,</w:t>
      </w:r>
      <w:r>
        <w:rPr>
          <w:spacing w:val="-68"/>
        </w:rPr>
        <w:t> </w:t>
      </w:r>
      <w:r>
        <w:rPr/>
        <w:t>LOPES,</w:t>
      </w:r>
      <w:r>
        <w:rPr>
          <w:spacing w:val="-3"/>
        </w:rPr>
        <w:t> </w:t>
      </w:r>
      <w:r>
        <w:rPr/>
        <w:t>L.</w:t>
      </w:r>
      <w:r>
        <w:rPr>
          <w:spacing w:val="-3"/>
        </w:rPr>
        <w:t> </w:t>
      </w:r>
      <w:r>
        <w:rPr/>
        <w:t>F.,</w:t>
      </w:r>
      <w:r>
        <w:rPr>
          <w:spacing w:val="-3"/>
        </w:rPr>
        <w:t> </w:t>
      </w:r>
      <w:r>
        <w:rPr/>
        <w:t>ARIZA,</w:t>
      </w:r>
      <w:r>
        <w:rPr>
          <w:spacing w:val="-2"/>
        </w:rPr>
        <w:t> </w:t>
      </w:r>
      <w:r>
        <w:rPr/>
        <w:t>C.</w:t>
      </w:r>
      <w:r>
        <w:rPr>
          <w:spacing w:val="-3"/>
        </w:rPr>
        <w:t> </w:t>
      </w:r>
      <w:r>
        <w:rPr/>
        <w:t>B.,</w:t>
      </w:r>
      <w:r>
        <w:rPr>
          <w:spacing w:val="-3"/>
        </w:rPr>
        <w:t> </w:t>
      </w:r>
      <w:r>
        <w:rPr/>
        <w:t>AMARANTE,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K.,</w:t>
      </w:r>
      <w:r>
        <w:rPr>
          <w:spacing w:val="-3"/>
        </w:rPr>
        <w:t> </w:t>
      </w:r>
      <w:r>
        <w:rPr/>
        <w:t>FUNGARO,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H.</w:t>
      </w:r>
      <w:r>
        <w:rPr>
          <w:spacing w:val="-68"/>
        </w:rPr>
        <w:t> </w:t>
      </w:r>
      <w:r>
        <w:rPr/>
        <w:t>P.,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OLIVEIRA,</w:t>
      </w:r>
      <w:r>
        <w:rPr>
          <w:spacing w:val="-14"/>
        </w:rPr>
        <w:t> </w:t>
      </w:r>
      <w:r>
        <w:rPr/>
        <w:t>K.</w:t>
      </w:r>
      <w:r>
        <w:rPr>
          <w:spacing w:val="-14"/>
        </w:rPr>
        <w:t> </w:t>
      </w:r>
      <w:r>
        <w:rPr/>
        <w:t>B.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WATANABE,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A.</w:t>
      </w:r>
      <w:r>
        <w:rPr>
          <w:spacing w:val="-14"/>
        </w:rPr>
        <w:t> </w:t>
      </w:r>
      <w:r>
        <w:rPr/>
        <w:t>E.</w:t>
      </w:r>
      <w:r>
        <w:rPr>
          <w:spacing w:val="-13"/>
        </w:rPr>
        <w:t> </w:t>
      </w:r>
      <w:r>
        <w:rPr/>
        <w:t>2013.</w:t>
      </w:r>
      <w:r>
        <w:rPr>
          <w:spacing w:val="-14"/>
        </w:rPr>
        <w:t> </w:t>
      </w:r>
      <w:r>
        <w:rPr/>
        <w:t>CXCL12</w:t>
      </w:r>
      <w:r>
        <w:rPr>
          <w:spacing w:val="-14"/>
        </w:rPr>
        <w:t> </w:t>
      </w:r>
      <w:r>
        <w:rPr/>
        <w:t>and</w:t>
      </w:r>
    </w:p>
    <w:p>
      <w:pPr>
        <w:pStyle w:val="BodyText"/>
        <w:spacing w:line="242" w:lineRule="auto"/>
        <w:ind w:left="1683" w:right="967"/>
        <w:jc w:val="both"/>
      </w:pPr>
      <w:r>
        <w:rPr/>
        <w:t>TP53 genetic polymorphisms as markers of susceptibility in a Brazilian</w:t>
      </w:r>
      <w:r>
        <w:rPr>
          <w:spacing w:val="-67"/>
        </w:rPr>
        <w:t> </w:t>
      </w:r>
      <w:r>
        <w:rPr/>
        <w:t>children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(ALL).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biology reports,</w:t>
      </w:r>
      <w:r>
        <w:rPr>
          <w:i/>
          <w:spacing w:val="-3"/>
        </w:rPr>
        <w:t> </w:t>
      </w:r>
      <w:r>
        <w:rPr/>
        <w:t>40</w:t>
      </w:r>
      <w:r>
        <w:rPr>
          <w:b/>
        </w:rPr>
        <w:t>, </w:t>
      </w:r>
      <w:r>
        <w:rPr/>
        <w:t>4591-4596.</w:t>
      </w:r>
    </w:p>
    <w:p>
      <w:pPr>
        <w:pStyle w:val="BodyText"/>
        <w:spacing w:line="316" w:lineRule="exact"/>
        <w:ind w:left="963"/>
        <w:jc w:val="both"/>
      </w:pPr>
      <w:r>
        <w:rPr/>
        <w:t>DEMIRHANA,</w:t>
      </w:r>
      <w:r>
        <w:rPr>
          <w:spacing w:val="51"/>
        </w:rPr>
        <w:t> </w:t>
      </w:r>
      <w:r>
        <w:rPr/>
        <w:t>O.,</w:t>
      </w:r>
      <w:r>
        <w:rPr>
          <w:spacing w:val="51"/>
        </w:rPr>
        <w:t> </w:t>
      </w:r>
      <w:r>
        <w:rPr/>
        <w:t>TANRıVERDIA,</w:t>
      </w:r>
      <w:r>
        <w:rPr>
          <w:spacing w:val="51"/>
        </w:rPr>
        <w:t> </w:t>
      </w:r>
      <w:r>
        <w:rPr/>
        <w:t>N.</w:t>
      </w:r>
      <w:r>
        <w:rPr>
          <w:spacing w:val="51"/>
        </w:rPr>
        <w:t> </w:t>
      </w:r>
      <w:r>
        <w:rPr/>
        <w:t>&amp;</w:t>
      </w:r>
      <w:r>
        <w:rPr>
          <w:spacing w:val="52"/>
        </w:rPr>
        <w:t> </w:t>
      </w:r>
      <w:r>
        <w:rPr/>
        <w:t>SÜLEYMANOVAA,</w:t>
      </w:r>
      <w:r>
        <w:rPr>
          <w:spacing w:val="51"/>
        </w:rPr>
        <w:t> </w:t>
      </w:r>
      <w:r>
        <w:rPr/>
        <w:t>D.</w:t>
      </w:r>
      <w:r>
        <w:rPr>
          <w:spacing w:val="51"/>
        </w:rPr>
        <w:t> </w:t>
      </w:r>
      <w:r>
        <w:rPr/>
        <w:t>2019.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Frequency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types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chromosomal</w:t>
      </w:r>
      <w:r>
        <w:rPr>
          <w:spacing w:val="1"/>
          <w:sz w:val="28"/>
        </w:rPr>
        <w:t> </w:t>
      </w:r>
      <w:r>
        <w:rPr>
          <w:sz w:val="28"/>
        </w:rPr>
        <w:t>abnormalities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Turkey.</w:t>
      </w:r>
      <w:r>
        <w:rPr>
          <w:spacing w:val="1"/>
          <w:sz w:val="28"/>
        </w:rPr>
        <w:t> </w:t>
      </w:r>
      <w:r>
        <w:rPr>
          <w:i/>
          <w:sz w:val="28"/>
        </w:rPr>
        <w:t>Archives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Community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 Public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Health, </w:t>
      </w:r>
      <w:r>
        <w:rPr>
          <w:sz w:val="28"/>
        </w:rPr>
        <w:t>5</w:t>
      </w:r>
      <w:r>
        <w:rPr>
          <w:b/>
          <w:sz w:val="28"/>
        </w:rPr>
        <w:t>, </w:t>
      </w:r>
      <w:r>
        <w:rPr>
          <w:sz w:val="28"/>
        </w:rPr>
        <w:t>055-061.</w:t>
      </w:r>
    </w:p>
    <w:p>
      <w:pPr>
        <w:spacing w:before="0"/>
        <w:ind w:left="1683" w:right="967" w:hanging="720"/>
        <w:jc w:val="both"/>
        <w:rPr>
          <w:sz w:val="28"/>
        </w:rPr>
      </w:pPr>
      <w:r>
        <w:rPr>
          <w:sz w:val="28"/>
        </w:rPr>
        <w:t>DEVINE, S. M. &amp; LARSON, R. A. 1994. Acute leukemia in adults: recent</w:t>
      </w:r>
      <w:r>
        <w:rPr>
          <w:spacing w:val="1"/>
          <w:sz w:val="28"/>
        </w:rPr>
        <w:t> </w:t>
      </w:r>
      <w:r>
        <w:rPr>
          <w:sz w:val="28"/>
        </w:rPr>
        <w:t>developments in diagnosis and treatment. </w:t>
      </w:r>
      <w:r>
        <w:rPr>
          <w:i/>
          <w:sz w:val="28"/>
        </w:rPr>
        <w:t>CA: a cancer journal 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clinicians,</w:t>
      </w:r>
      <w:r>
        <w:rPr>
          <w:i/>
          <w:spacing w:val="-1"/>
          <w:sz w:val="28"/>
        </w:rPr>
        <w:t> </w:t>
      </w:r>
      <w:r>
        <w:rPr>
          <w:sz w:val="28"/>
        </w:rPr>
        <w:t>44</w:t>
      </w:r>
      <w:r>
        <w:rPr>
          <w:b/>
          <w:sz w:val="28"/>
        </w:rPr>
        <w:t>, </w:t>
      </w:r>
      <w:r>
        <w:rPr>
          <w:sz w:val="28"/>
        </w:rPr>
        <w:t>326-352.</w:t>
      </w:r>
    </w:p>
    <w:p>
      <w:pPr>
        <w:pStyle w:val="BodyText"/>
        <w:spacing w:line="322" w:lineRule="exact"/>
        <w:ind w:left="963"/>
        <w:jc w:val="both"/>
      </w:pPr>
      <w:r>
        <w:rPr/>
        <w:t>DEZHAKAM,</w:t>
      </w:r>
      <w:r>
        <w:rPr>
          <w:spacing w:val="-3"/>
        </w:rPr>
        <w:t> </w:t>
      </w:r>
      <w:r>
        <w:rPr/>
        <w:t>H.,</w:t>
      </w:r>
      <w:r>
        <w:rPr>
          <w:spacing w:val="-2"/>
        </w:rPr>
        <w:t> </w:t>
      </w:r>
      <w:r>
        <w:rPr/>
        <w:t>DEZHAKAM,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HAGHIGHATFARD,</w:t>
      </w:r>
      <w:r>
        <w:rPr>
          <w:spacing w:val="-2"/>
        </w:rPr>
        <w:t> </w:t>
      </w:r>
      <w:r>
        <w:rPr/>
        <w:t>A.</w:t>
      </w:r>
      <w:r>
        <w:rPr>
          <w:spacing w:val="-3"/>
        </w:rPr>
        <w:t> </w:t>
      </w:r>
      <w:r>
        <w:rPr/>
        <w:t>2022.</w:t>
      </w:r>
      <w:r>
        <w:rPr>
          <w:spacing w:val="-2"/>
        </w:rPr>
        <w:t> </w:t>
      </w:r>
      <w:r>
        <w:rPr/>
        <w:t>Taper</w:t>
      </w:r>
    </w:p>
    <w:p>
      <w:pPr>
        <w:pStyle w:val="BodyText"/>
        <w:spacing w:line="242" w:lineRule="auto"/>
        <w:ind w:left="1683" w:right="966"/>
        <w:jc w:val="both"/>
      </w:pPr>
      <w:r>
        <w:rPr/>
        <w:t>up-off treatment of opium may reverse some dysregulations of gene</w:t>
      </w:r>
      <w:r>
        <w:rPr>
          <w:spacing w:val="1"/>
        </w:rPr>
        <w:t> </w:t>
      </w:r>
      <w:r>
        <w:rPr/>
        <w:t>expression patterns caused by four type of leukemia, AML, ALL, CML</w:t>
      </w:r>
      <w:r>
        <w:rPr>
          <w:spacing w:val="-67"/>
        </w:rPr>
        <w:t> </w:t>
      </w:r>
      <w:r>
        <w:rPr/>
        <w:t>and</w:t>
      </w:r>
      <w:r>
        <w:rPr>
          <w:spacing w:val="-1"/>
        </w:rPr>
        <w:t> </w:t>
      </w:r>
      <w:r>
        <w:rPr/>
        <w:t>CLL; a pilot</w:t>
      </w:r>
      <w:r>
        <w:rPr>
          <w:spacing w:val="-1"/>
        </w:rPr>
        <w:t> </w:t>
      </w:r>
      <w:r>
        <w:rPr/>
        <w:t>animal model study.</w:t>
      </w:r>
    </w:p>
    <w:p>
      <w:pPr>
        <w:pStyle w:val="BodyText"/>
        <w:spacing w:line="316" w:lineRule="exact"/>
        <w:ind w:left="963"/>
        <w:jc w:val="both"/>
      </w:pPr>
      <w:r>
        <w:rPr/>
        <w:t>DIAS-MELICIO,</w:t>
      </w:r>
      <w:r>
        <w:rPr>
          <w:spacing w:val="-2"/>
        </w:rPr>
        <w:t> </w:t>
      </w:r>
      <w:r>
        <w:rPr/>
        <w:t>L.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FERNANDES,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RODRIGUES,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GOLIM,</w:t>
      </w:r>
    </w:p>
    <w:p>
      <w:pPr>
        <w:pStyle w:val="BodyText"/>
        <w:spacing w:line="242" w:lineRule="auto"/>
        <w:ind w:left="1683" w:right="964"/>
        <w:jc w:val="both"/>
      </w:pPr>
      <w:r>
        <w:rPr/>
        <w:t>M. A. &amp; SOARES, A. M. V. C. 2015. Interleukin-18 increases TLR4</w:t>
      </w:r>
      <w:r>
        <w:rPr>
          <w:spacing w:val="1"/>
        </w:rPr>
        <w:t> </w:t>
      </w:r>
      <w:r>
        <w:rPr/>
        <w:t>and mannose receptor expression and modulates cytokine production in</w:t>
      </w:r>
      <w:r>
        <w:rPr>
          <w:spacing w:val="-67"/>
        </w:rPr>
        <w:t> </w:t>
      </w:r>
      <w:r>
        <w:rPr/>
        <w:t>human</w:t>
      </w:r>
      <w:r>
        <w:rPr>
          <w:spacing w:val="-1"/>
        </w:rPr>
        <w:t> </w:t>
      </w:r>
      <w:r>
        <w:rPr/>
        <w:t>monocytes. </w:t>
      </w:r>
      <w:r>
        <w:rPr>
          <w:i/>
        </w:rPr>
        <w:t>Mediators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inflammation,</w:t>
      </w:r>
      <w:r>
        <w:rPr>
          <w:i/>
          <w:spacing w:val="-1"/>
        </w:rPr>
        <w:t> </w:t>
      </w:r>
      <w:r>
        <w:rPr/>
        <w:t>2015.</w:t>
      </w:r>
    </w:p>
    <w:p>
      <w:pPr>
        <w:spacing w:before="0"/>
        <w:ind w:left="1683" w:right="969" w:hanging="720"/>
        <w:jc w:val="both"/>
        <w:rPr>
          <w:sz w:val="28"/>
        </w:rPr>
      </w:pPr>
      <w:r>
        <w:rPr>
          <w:w w:val="95"/>
          <w:sz w:val="28"/>
        </w:rPr>
        <w:t>DINARELLO, C. 2000. Interleukin-18, a proinflammatory cytokine. </w:t>
      </w:r>
      <w:r>
        <w:rPr>
          <w:i/>
          <w:w w:val="95"/>
          <w:sz w:val="28"/>
        </w:rPr>
        <w:t>European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cytokine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network, </w:t>
      </w:r>
      <w:r>
        <w:rPr>
          <w:sz w:val="28"/>
        </w:rPr>
        <w:t>11</w:t>
      </w:r>
      <w:r>
        <w:rPr>
          <w:b/>
          <w:sz w:val="28"/>
        </w:rPr>
        <w:t>, </w:t>
      </w:r>
      <w:r>
        <w:rPr>
          <w:sz w:val="28"/>
        </w:rPr>
        <w:t>483-486.</w:t>
      </w:r>
    </w:p>
    <w:p>
      <w:pPr>
        <w:spacing w:line="242" w:lineRule="auto" w:before="0"/>
        <w:ind w:left="1683" w:right="965" w:hanging="720"/>
        <w:jc w:val="both"/>
        <w:rPr>
          <w:sz w:val="28"/>
        </w:rPr>
      </w:pPr>
      <w:r>
        <w:rPr>
          <w:sz w:val="28"/>
        </w:rPr>
        <w:t>DINARELLO,</w:t>
      </w:r>
      <w:r>
        <w:rPr>
          <w:spacing w:val="-9"/>
          <w:sz w:val="28"/>
        </w:rPr>
        <w:t> </w:t>
      </w:r>
      <w:r>
        <w:rPr>
          <w:sz w:val="28"/>
        </w:rPr>
        <w:t>C.</w:t>
      </w:r>
      <w:r>
        <w:rPr>
          <w:spacing w:val="-8"/>
          <w:sz w:val="28"/>
        </w:rPr>
        <w:t> </w:t>
      </w:r>
      <w:r>
        <w:rPr>
          <w:sz w:val="28"/>
        </w:rPr>
        <w:t>A.</w:t>
      </w:r>
      <w:r>
        <w:rPr>
          <w:spacing w:val="-8"/>
          <w:sz w:val="28"/>
        </w:rPr>
        <w:t> </w:t>
      </w:r>
      <w:r>
        <w:rPr>
          <w:sz w:val="28"/>
        </w:rPr>
        <w:t>1999.</w:t>
      </w:r>
      <w:r>
        <w:rPr>
          <w:spacing w:val="-9"/>
          <w:sz w:val="28"/>
        </w:rPr>
        <w:t> </w:t>
      </w:r>
      <w:r>
        <w:rPr>
          <w:sz w:val="28"/>
        </w:rPr>
        <w:t>IL-18: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TH1-inducing,</w:t>
      </w:r>
      <w:r>
        <w:rPr>
          <w:spacing w:val="-9"/>
          <w:sz w:val="28"/>
        </w:rPr>
        <w:t> </w:t>
      </w:r>
      <w:r>
        <w:rPr>
          <w:sz w:val="28"/>
        </w:rPr>
        <w:t>proinflammatory</w:t>
      </w:r>
      <w:r>
        <w:rPr>
          <w:spacing w:val="-8"/>
          <w:sz w:val="28"/>
        </w:rPr>
        <w:t> </w:t>
      </w:r>
      <w:r>
        <w:rPr>
          <w:sz w:val="28"/>
        </w:rPr>
        <w:t>cytokine</w:t>
      </w:r>
      <w:r>
        <w:rPr>
          <w:spacing w:val="-68"/>
          <w:sz w:val="28"/>
        </w:rPr>
        <w:t> </w:t>
      </w:r>
      <w:r>
        <w:rPr>
          <w:sz w:val="28"/>
        </w:rPr>
        <w:t>and new member of the IL-1 family. </w:t>
      </w:r>
      <w:r>
        <w:rPr>
          <w:i/>
          <w:sz w:val="28"/>
        </w:rPr>
        <w:t>Journal of Allergy and Clinical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Immunology,</w:t>
      </w:r>
      <w:r>
        <w:rPr>
          <w:i/>
          <w:spacing w:val="-1"/>
          <w:sz w:val="28"/>
        </w:rPr>
        <w:t> </w:t>
      </w:r>
      <w:r>
        <w:rPr>
          <w:sz w:val="28"/>
        </w:rPr>
        <w:t>103</w:t>
      </w:r>
      <w:r>
        <w:rPr>
          <w:b/>
          <w:sz w:val="28"/>
        </w:rPr>
        <w:t>, </w:t>
      </w:r>
      <w:r>
        <w:rPr>
          <w:sz w:val="28"/>
        </w:rPr>
        <w:t>11-24.</w:t>
      </w:r>
    </w:p>
    <w:p>
      <w:pPr>
        <w:pStyle w:val="BodyText"/>
        <w:spacing w:line="316" w:lineRule="exact"/>
        <w:ind w:left="963"/>
        <w:jc w:val="both"/>
      </w:pPr>
      <w:r>
        <w:rPr/>
        <w:t>DING,</w:t>
      </w:r>
      <w:r>
        <w:rPr>
          <w:spacing w:val="18"/>
        </w:rPr>
        <w:t> </w:t>
      </w:r>
      <w:r>
        <w:rPr/>
        <w:t>W.,</w:t>
      </w:r>
      <w:r>
        <w:rPr>
          <w:spacing w:val="19"/>
        </w:rPr>
        <w:t> </w:t>
      </w:r>
      <w:r>
        <w:rPr/>
        <w:t>WANG,</w:t>
      </w:r>
      <w:r>
        <w:rPr>
          <w:spacing w:val="19"/>
        </w:rPr>
        <w:t> </w:t>
      </w:r>
      <w:r>
        <w:rPr/>
        <w:t>J.,</w:t>
      </w:r>
      <w:r>
        <w:rPr>
          <w:spacing w:val="18"/>
        </w:rPr>
        <w:t> </w:t>
      </w:r>
      <w:r>
        <w:rPr/>
        <w:t>ZHAO,</w:t>
      </w:r>
      <w:r>
        <w:rPr>
          <w:spacing w:val="19"/>
        </w:rPr>
        <w:t> </w:t>
      </w:r>
      <w:r>
        <w:rPr/>
        <w:t>S.,</w:t>
      </w:r>
      <w:r>
        <w:rPr>
          <w:spacing w:val="19"/>
        </w:rPr>
        <w:t> </w:t>
      </w:r>
      <w:r>
        <w:rPr/>
        <w:t>YANG,</w:t>
      </w:r>
      <w:r>
        <w:rPr>
          <w:spacing w:val="18"/>
        </w:rPr>
        <w:t> </w:t>
      </w:r>
      <w:r>
        <w:rPr/>
        <w:t>Q.,</w:t>
      </w:r>
      <w:r>
        <w:rPr>
          <w:spacing w:val="19"/>
        </w:rPr>
        <w:t> </w:t>
      </w:r>
      <w:r>
        <w:rPr/>
        <w:t>SUN,</w:t>
      </w:r>
      <w:r>
        <w:rPr>
          <w:spacing w:val="19"/>
        </w:rPr>
        <w:t> </w:t>
      </w:r>
      <w:r>
        <w:rPr/>
        <w:t>H.,</w:t>
      </w:r>
      <w:r>
        <w:rPr>
          <w:spacing w:val="18"/>
        </w:rPr>
        <w:t> </w:t>
      </w:r>
      <w:r>
        <w:rPr/>
        <w:t>YAN,</w:t>
      </w:r>
      <w:r>
        <w:rPr>
          <w:spacing w:val="19"/>
        </w:rPr>
        <w:t> </w:t>
      </w:r>
      <w:r>
        <w:rPr/>
        <w:t>J.,</w:t>
      </w:r>
      <w:r>
        <w:rPr>
          <w:spacing w:val="19"/>
        </w:rPr>
        <w:t> </w:t>
      </w:r>
      <w:r>
        <w:rPr/>
        <w:t>GAO,</w:t>
      </w:r>
      <w:r>
        <w:rPr>
          <w:spacing w:val="18"/>
        </w:rPr>
        <w:t> </w:t>
      </w:r>
      <w:r>
        <w:rPr/>
        <w:t>L.,</w:t>
      </w:r>
    </w:p>
    <w:p>
      <w:pPr>
        <w:pStyle w:val="BodyText"/>
        <w:ind w:left="1683" w:right="967"/>
        <w:jc w:val="both"/>
      </w:pPr>
      <w:r>
        <w:rPr/>
        <w:t>YAO, W., ZHANG, W. &amp; LIU, W. 2015. Clinicopathological study of</w:t>
      </w:r>
      <w:r>
        <w:rPr>
          <w:spacing w:val="1"/>
        </w:rPr>
        <w:t> </w:t>
      </w:r>
      <w:r>
        <w:rPr/>
        <w:t>pulmonary extranodal nature killer/T-cell lymphoma, nasal type and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review.</w:t>
      </w:r>
      <w:r>
        <w:rPr>
          <w:spacing w:val="-3"/>
        </w:rPr>
        <w:t> </w:t>
      </w:r>
      <w:r>
        <w:rPr>
          <w:i/>
        </w:rPr>
        <w:t>Pathology-Research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Practice,</w:t>
      </w:r>
      <w:r>
        <w:rPr>
          <w:i/>
          <w:spacing w:val="-1"/>
        </w:rPr>
        <w:t> </w:t>
      </w:r>
      <w:r>
        <w:rPr/>
        <w:t>211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544-549.</w:t>
      </w:r>
    </w:p>
    <w:p>
      <w:pPr>
        <w:pStyle w:val="BodyText"/>
        <w:ind w:left="1683" w:right="967" w:hanging="720"/>
        <w:jc w:val="both"/>
      </w:pPr>
      <w:r>
        <w:rPr/>
        <w:t>DÖHNER,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ESTEY,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AMADORI,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APPELBAUM,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BÜCHNER,</w:t>
      </w:r>
      <w:r>
        <w:rPr>
          <w:spacing w:val="64"/>
        </w:rPr>
        <w:t> </w:t>
      </w:r>
      <w:r>
        <w:rPr/>
        <w:t>T.,</w:t>
      </w:r>
      <w:r>
        <w:rPr>
          <w:spacing w:val="64"/>
        </w:rPr>
        <w:t> </w:t>
      </w:r>
      <w:r>
        <w:rPr/>
        <w:t>BURNETT,</w:t>
      </w:r>
      <w:r>
        <w:rPr>
          <w:spacing w:val="65"/>
        </w:rPr>
        <w:t> </w:t>
      </w:r>
      <w:r>
        <w:rPr/>
        <w:t>A.</w:t>
      </w:r>
      <w:r>
        <w:rPr>
          <w:spacing w:val="64"/>
        </w:rPr>
        <w:t> </w:t>
      </w:r>
      <w:r>
        <w:rPr/>
        <w:t>K.,</w:t>
      </w:r>
      <w:r>
        <w:rPr>
          <w:spacing w:val="64"/>
        </w:rPr>
        <w:t> </w:t>
      </w:r>
      <w:r>
        <w:rPr/>
        <w:t>DOMBRET,</w:t>
      </w:r>
      <w:r>
        <w:rPr>
          <w:spacing w:val="65"/>
        </w:rPr>
        <w:t> </w:t>
      </w:r>
      <w:r>
        <w:rPr/>
        <w:t>H.,</w:t>
      </w:r>
      <w:r>
        <w:rPr>
          <w:spacing w:val="64"/>
        </w:rPr>
        <w:t> </w:t>
      </w:r>
      <w:r>
        <w:rPr/>
        <w:t>FENAUX,</w:t>
      </w:r>
      <w:r>
        <w:rPr>
          <w:spacing w:val="65"/>
        </w:rPr>
        <w:t> </w:t>
      </w:r>
      <w:r>
        <w:rPr/>
        <w:t>P.,</w:t>
      </w:r>
    </w:p>
    <w:p>
      <w:pPr>
        <w:pStyle w:val="BodyText"/>
        <w:ind w:left="1683" w:right="963"/>
        <w:jc w:val="both"/>
      </w:pPr>
      <w:r>
        <w:rPr/>
        <w:t>GRIMWADE, D. &amp; LARSON, R. A. 2010. Diagnosis and management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myeloid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adults: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</w:t>
      </w:r>
      <w:r>
        <w:rPr>
          <w:spacing w:val="57"/>
        </w:rPr>
        <w:t> </w:t>
      </w:r>
      <w:r>
        <w:rPr/>
        <w:t>expert</w:t>
      </w:r>
      <w:r>
        <w:rPr>
          <w:spacing w:val="58"/>
        </w:rPr>
        <w:t> </w:t>
      </w:r>
      <w:r>
        <w:rPr/>
        <w:t>panel,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behalf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European</w:t>
      </w:r>
      <w:r>
        <w:rPr>
          <w:spacing w:val="57"/>
        </w:rPr>
        <w:t> </w:t>
      </w:r>
      <w:r>
        <w:rPr/>
        <w:t>LeukemiaNet.</w:t>
      </w:r>
    </w:p>
    <w:p>
      <w:pPr>
        <w:spacing w:after="0"/>
        <w:jc w:val="both"/>
        <w:sectPr>
          <w:headerReference w:type="default" r:id="rId57"/>
          <w:footerReference w:type="default" r:id="rId58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8" w:firstLine="0"/>
        <w:jc w:val="both"/>
        <w:rPr>
          <w:sz w:val="28"/>
        </w:rPr>
      </w:pPr>
      <w:r>
        <w:rPr>
          <w:i/>
          <w:sz w:val="28"/>
        </w:rPr>
        <w:t>Blood, The Journal of the American Society of Hematology, </w:t>
      </w:r>
      <w:r>
        <w:rPr>
          <w:sz w:val="28"/>
        </w:rPr>
        <w:t>115</w:t>
      </w:r>
      <w:r>
        <w:rPr>
          <w:b/>
          <w:sz w:val="28"/>
        </w:rPr>
        <w:t>, </w:t>
      </w:r>
      <w:r>
        <w:rPr>
          <w:sz w:val="28"/>
        </w:rPr>
        <w:t>453-</w:t>
      </w:r>
      <w:r>
        <w:rPr>
          <w:spacing w:val="1"/>
          <w:sz w:val="28"/>
        </w:rPr>
        <w:t> </w:t>
      </w:r>
      <w:r>
        <w:rPr>
          <w:sz w:val="28"/>
        </w:rPr>
        <w:t>474.</w:t>
      </w:r>
    </w:p>
    <w:p>
      <w:pPr>
        <w:pStyle w:val="BodyText"/>
        <w:spacing w:line="320" w:lineRule="exact"/>
        <w:ind w:left="963"/>
        <w:jc w:val="both"/>
      </w:pPr>
      <w:r>
        <w:rPr/>
        <w:t>DÖHNER,</w:t>
      </w:r>
      <w:r>
        <w:rPr>
          <w:spacing w:val="60"/>
        </w:rPr>
        <w:t> </w:t>
      </w:r>
      <w:r>
        <w:rPr/>
        <w:t>H.,</w:t>
      </w:r>
      <w:r>
        <w:rPr>
          <w:spacing w:val="60"/>
        </w:rPr>
        <w:t> </w:t>
      </w:r>
      <w:r>
        <w:rPr/>
        <w:t>WEISDORF,</w:t>
      </w:r>
      <w:r>
        <w:rPr>
          <w:spacing w:val="60"/>
        </w:rPr>
        <w:t> </w:t>
      </w:r>
      <w:r>
        <w:rPr/>
        <w:t>D.</w:t>
      </w:r>
      <w:r>
        <w:rPr>
          <w:spacing w:val="61"/>
        </w:rPr>
        <w:t> </w:t>
      </w:r>
      <w:r>
        <w:rPr/>
        <w:t>J.</w:t>
      </w:r>
      <w:r>
        <w:rPr>
          <w:spacing w:val="60"/>
        </w:rPr>
        <w:t> </w:t>
      </w:r>
      <w:r>
        <w:rPr/>
        <w:t>&amp;</w:t>
      </w:r>
      <w:r>
        <w:rPr>
          <w:spacing w:val="61"/>
        </w:rPr>
        <w:t> </w:t>
      </w:r>
      <w:r>
        <w:rPr/>
        <w:t>BLOOMFIELD,</w:t>
      </w:r>
      <w:r>
        <w:rPr>
          <w:spacing w:val="60"/>
        </w:rPr>
        <w:t> </w:t>
      </w:r>
      <w:r>
        <w:rPr/>
        <w:t>C.</w:t>
      </w:r>
      <w:r>
        <w:rPr>
          <w:spacing w:val="60"/>
        </w:rPr>
        <w:t> </w:t>
      </w:r>
      <w:r>
        <w:rPr/>
        <w:t>D.</w:t>
      </w:r>
      <w:r>
        <w:rPr>
          <w:spacing w:val="61"/>
        </w:rPr>
        <w:t> </w:t>
      </w:r>
      <w:r>
        <w:rPr/>
        <w:t>2015.</w:t>
      </w:r>
      <w:r>
        <w:rPr>
          <w:spacing w:val="60"/>
        </w:rPr>
        <w:t> </w:t>
      </w:r>
      <w:r>
        <w:rPr/>
        <w:t>Acute</w:t>
      </w:r>
    </w:p>
    <w:p>
      <w:pPr>
        <w:spacing w:before="4"/>
        <w:ind w:left="963" w:right="969" w:firstLine="720"/>
        <w:jc w:val="right"/>
        <w:rPr>
          <w:sz w:val="28"/>
        </w:rPr>
      </w:pPr>
      <w:r>
        <w:rPr>
          <w:sz w:val="28"/>
        </w:rPr>
        <w:t>myeloid leukemia. </w:t>
      </w:r>
      <w:r>
        <w:rPr>
          <w:i/>
          <w:sz w:val="28"/>
        </w:rPr>
        <w:t>New England Journal of Medicine, </w:t>
      </w:r>
      <w:r>
        <w:rPr>
          <w:sz w:val="28"/>
        </w:rPr>
        <w:t>373</w:t>
      </w:r>
      <w:r>
        <w:rPr>
          <w:b/>
          <w:sz w:val="28"/>
        </w:rPr>
        <w:t>, </w:t>
      </w:r>
      <w:r>
        <w:rPr>
          <w:sz w:val="28"/>
        </w:rPr>
        <w:t>1136-1152.</w:t>
      </w:r>
      <w:r>
        <w:rPr>
          <w:spacing w:val="1"/>
          <w:sz w:val="28"/>
        </w:rPr>
        <w:t> </w:t>
      </w:r>
      <w:r>
        <w:rPr>
          <w:sz w:val="28"/>
        </w:rPr>
        <w:t>EISSA,</w:t>
      </w:r>
      <w:r>
        <w:rPr>
          <w:spacing w:val="27"/>
          <w:sz w:val="28"/>
        </w:rPr>
        <w:t> </w:t>
      </w:r>
      <w:r>
        <w:rPr>
          <w:sz w:val="28"/>
        </w:rPr>
        <w:t>S.,</w:t>
      </w:r>
      <w:r>
        <w:rPr>
          <w:spacing w:val="27"/>
          <w:sz w:val="28"/>
        </w:rPr>
        <w:t> </w:t>
      </w:r>
      <w:r>
        <w:rPr>
          <w:sz w:val="28"/>
        </w:rPr>
        <w:t>ZAKI,</w:t>
      </w:r>
      <w:r>
        <w:rPr>
          <w:spacing w:val="27"/>
          <w:sz w:val="28"/>
        </w:rPr>
        <w:t> </w:t>
      </w:r>
      <w:r>
        <w:rPr>
          <w:sz w:val="28"/>
        </w:rPr>
        <w:t>S.</w:t>
      </w:r>
      <w:r>
        <w:rPr>
          <w:spacing w:val="27"/>
          <w:sz w:val="28"/>
        </w:rPr>
        <w:t> </w:t>
      </w:r>
      <w:r>
        <w:rPr>
          <w:sz w:val="28"/>
        </w:rPr>
        <w:t>A.,</w:t>
      </w:r>
      <w:r>
        <w:rPr>
          <w:spacing w:val="27"/>
          <w:sz w:val="28"/>
        </w:rPr>
        <w:t> </w:t>
      </w:r>
      <w:r>
        <w:rPr>
          <w:sz w:val="28"/>
        </w:rPr>
        <w:t>EL-MAGHRABY,</w:t>
      </w:r>
      <w:r>
        <w:rPr>
          <w:spacing w:val="27"/>
          <w:sz w:val="28"/>
        </w:rPr>
        <w:t> </w:t>
      </w:r>
      <w:r>
        <w:rPr>
          <w:sz w:val="28"/>
        </w:rPr>
        <w:t>S.</w:t>
      </w:r>
      <w:r>
        <w:rPr>
          <w:spacing w:val="27"/>
          <w:sz w:val="28"/>
        </w:rPr>
        <w:t> </w:t>
      </w:r>
      <w:r>
        <w:rPr>
          <w:sz w:val="28"/>
        </w:rPr>
        <w:t>M.</w:t>
      </w:r>
      <w:r>
        <w:rPr>
          <w:spacing w:val="28"/>
          <w:sz w:val="28"/>
        </w:rPr>
        <w:t> </w:t>
      </w:r>
      <w:r>
        <w:rPr>
          <w:sz w:val="28"/>
        </w:rPr>
        <w:t>&amp;</w:t>
      </w:r>
      <w:r>
        <w:rPr>
          <w:spacing w:val="28"/>
          <w:sz w:val="28"/>
        </w:rPr>
        <w:t> </w:t>
      </w:r>
      <w:r>
        <w:rPr>
          <w:sz w:val="28"/>
        </w:rPr>
        <w:t>KADRY,</w:t>
      </w:r>
      <w:r>
        <w:rPr>
          <w:spacing w:val="27"/>
          <w:sz w:val="28"/>
        </w:rPr>
        <w:t> </w:t>
      </w:r>
      <w:r>
        <w:rPr>
          <w:sz w:val="28"/>
        </w:rPr>
        <w:t>D.</w:t>
      </w:r>
      <w:r>
        <w:rPr>
          <w:spacing w:val="27"/>
          <w:sz w:val="28"/>
        </w:rPr>
        <w:t> </w:t>
      </w:r>
      <w:r>
        <w:rPr>
          <w:sz w:val="28"/>
        </w:rPr>
        <w:t>Y.</w:t>
      </w:r>
      <w:r>
        <w:rPr>
          <w:spacing w:val="27"/>
          <w:sz w:val="28"/>
        </w:rPr>
        <w:t> </w:t>
      </w:r>
      <w:r>
        <w:rPr>
          <w:sz w:val="28"/>
        </w:rPr>
        <w:t>2005.</w:t>
      </w:r>
    </w:p>
    <w:p>
      <w:pPr>
        <w:spacing w:line="242" w:lineRule="auto" w:before="0"/>
        <w:ind w:left="1683" w:right="969" w:firstLine="0"/>
        <w:jc w:val="both"/>
        <w:rPr>
          <w:sz w:val="28"/>
        </w:rPr>
      </w:pPr>
      <w:r>
        <w:rPr>
          <w:sz w:val="28"/>
        </w:rPr>
        <w:t>Importance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serum</w:t>
      </w:r>
      <w:r>
        <w:rPr>
          <w:spacing w:val="1"/>
          <w:sz w:val="28"/>
        </w:rPr>
        <w:t> </w:t>
      </w:r>
      <w:r>
        <w:rPr>
          <w:sz w:val="28"/>
        </w:rPr>
        <w:t>IL-18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RANTES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markers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breast</w:t>
      </w:r>
      <w:r>
        <w:rPr>
          <w:spacing w:val="1"/>
          <w:sz w:val="28"/>
        </w:rPr>
        <w:t> </w:t>
      </w:r>
      <w:r>
        <w:rPr>
          <w:sz w:val="28"/>
        </w:rPr>
        <w:t>carcinoma</w:t>
      </w:r>
      <w:r>
        <w:rPr>
          <w:spacing w:val="-1"/>
          <w:sz w:val="28"/>
        </w:rPr>
        <w:t> </w:t>
      </w:r>
      <w:r>
        <w:rPr>
          <w:sz w:val="28"/>
        </w:rPr>
        <w:t>progression.</w:t>
      </w:r>
      <w:r>
        <w:rPr>
          <w:spacing w:val="-2"/>
          <w:sz w:val="28"/>
        </w:rPr>
        <w:t> </w:t>
      </w:r>
      <w:r>
        <w:rPr>
          <w:i/>
          <w:sz w:val="28"/>
        </w:rPr>
        <w:t>J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Egypt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Natl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Canc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Inst,</w:t>
      </w:r>
      <w:r>
        <w:rPr>
          <w:i/>
          <w:spacing w:val="-2"/>
          <w:sz w:val="28"/>
        </w:rPr>
        <w:t> </w:t>
      </w:r>
      <w:r>
        <w:rPr>
          <w:sz w:val="28"/>
        </w:rPr>
        <w:t>17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51-5.</w:t>
      </w:r>
    </w:p>
    <w:p>
      <w:pPr>
        <w:pStyle w:val="BodyText"/>
        <w:spacing w:line="319" w:lineRule="exact"/>
        <w:ind w:left="963"/>
        <w:jc w:val="both"/>
      </w:pPr>
      <w:r>
        <w:rPr/>
        <w:t>EL-ZINE,</w:t>
      </w:r>
      <w:r>
        <w:rPr>
          <w:spacing w:val="11"/>
        </w:rPr>
        <w:t> </w:t>
      </w:r>
      <w:r>
        <w:rPr/>
        <w:t>M.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Y.,</w:t>
      </w:r>
      <w:r>
        <w:rPr>
          <w:spacing w:val="11"/>
        </w:rPr>
        <w:t> </w:t>
      </w:r>
      <w:r>
        <w:rPr/>
        <w:t>ALHADI,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M.,</w:t>
      </w:r>
      <w:r>
        <w:rPr>
          <w:spacing w:val="11"/>
        </w:rPr>
        <w:t> </w:t>
      </w:r>
      <w:r>
        <w:rPr/>
        <w:t>ISHAK,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A.</w:t>
      </w:r>
      <w:r>
        <w:rPr>
          <w:spacing w:val="11"/>
        </w:rPr>
        <w:t> </w:t>
      </w:r>
      <w:r>
        <w:rPr/>
        <w:t>&amp;</w:t>
      </w:r>
      <w:r>
        <w:rPr>
          <w:spacing w:val="13"/>
        </w:rPr>
        <w:t> </w:t>
      </w:r>
      <w:r>
        <w:rPr/>
        <w:t>AL-SHAMAHY,</w:t>
      </w:r>
      <w:r>
        <w:rPr>
          <w:spacing w:val="12"/>
        </w:rPr>
        <w:t> </w:t>
      </w:r>
      <w:r>
        <w:rPr/>
        <w:t>H.</w:t>
      </w:r>
    </w:p>
    <w:p>
      <w:pPr>
        <w:spacing w:line="240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A.</w:t>
      </w:r>
      <w:r>
        <w:rPr>
          <w:spacing w:val="-17"/>
          <w:sz w:val="28"/>
        </w:rPr>
        <w:t> </w:t>
      </w:r>
      <w:r>
        <w:rPr>
          <w:sz w:val="28"/>
        </w:rPr>
        <w:t>2021.</w:t>
      </w:r>
      <w:r>
        <w:rPr>
          <w:spacing w:val="-17"/>
          <w:sz w:val="28"/>
        </w:rPr>
        <w:t> </w:t>
      </w:r>
      <w:r>
        <w:rPr>
          <w:sz w:val="28"/>
        </w:rPr>
        <w:t>Prevalence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different</w:t>
      </w:r>
      <w:r>
        <w:rPr>
          <w:spacing w:val="-16"/>
          <w:sz w:val="28"/>
        </w:rPr>
        <w:t> </w:t>
      </w:r>
      <w:r>
        <w:rPr>
          <w:sz w:val="28"/>
        </w:rPr>
        <w:t>types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leukemia</w:t>
      </w:r>
      <w:r>
        <w:rPr>
          <w:spacing w:val="-17"/>
          <w:sz w:val="28"/>
        </w:rPr>
        <w:t> </w:t>
      </w:r>
      <w:r>
        <w:rPr>
          <w:sz w:val="28"/>
        </w:rPr>
        <w:t>and</w:t>
      </w:r>
      <w:r>
        <w:rPr>
          <w:spacing w:val="-16"/>
          <w:sz w:val="28"/>
        </w:rPr>
        <w:t> </w:t>
      </w:r>
      <w:r>
        <w:rPr>
          <w:sz w:val="28"/>
        </w:rPr>
        <w:t>associated</w:t>
      </w:r>
      <w:r>
        <w:rPr>
          <w:spacing w:val="-17"/>
          <w:sz w:val="28"/>
        </w:rPr>
        <w:t> </w:t>
      </w:r>
      <w:r>
        <w:rPr>
          <w:sz w:val="28"/>
        </w:rPr>
        <w:t>factors</w:t>
      </w:r>
      <w:r>
        <w:rPr>
          <w:spacing w:val="-68"/>
          <w:sz w:val="28"/>
        </w:rPr>
        <w:t> </w:t>
      </w:r>
      <w:r>
        <w:rPr>
          <w:sz w:val="28"/>
        </w:rPr>
        <w:t>among children with leukemia in children’s cancer units at Al-Kuwait</w:t>
      </w:r>
      <w:r>
        <w:rPr>
          <w:spacing w:val="1"/>
          <w:sz w:val="28"/>
        </w:rPr>
        <w:t> </w:t>
      </w:r>
      <w:r>
        <w:rPr>
          <w:w w:val="95"/>
          <w:sz w:val="28"/>
        </w:rPr>
        <w:t>Hospital.</w:t>
      </w:r>
      <w:r>
        <w:rPr>
          <w:spacing w:val="18"/>
          <w:w w:val="95"/>
          <w:sz w:val="28"/>
        </w:rPr>
        <w:t> </w:t>
      </w:r>
      <w:r>
        <w:rPr>
          <w:i/>
          <w:w w:val="95"/>
          <w:sz w:val="28"/>
        </w:rPr>
        <w:t>Sana’a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City: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a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cross-sectional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study.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Glob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J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Ped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Neonatol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Car,</w:t>
      </w:r>
      <w:r>
        <w:rPr>
          <w:i/>
          <w:spacing w:val="-64"/>
          <w:w w:val="95"/>
          <w:sz w:val="28"/>
        </w:rPr>
        <w:t> </w:t>
      </w:r>
      <w:r>
        <w:rPr>
          <w:sz w:val="28"/>
        </w:rPr>
        <w:t>3.</w:t>
      </w:r>
    </w:p>
    <w:p>
      <w:pPr>
        <w:pStyle w:val="BodyText"/>
        <w:spacing w:line="322" w:lineRule="exact" w:before="7"/>
        <w:ind w:left="963"/>
        <w:jc w:val="both"/>
      </w:pPr>
      <w:r>
        <w:rPr/>
        <w:t>EL</w:t>
      </w:r>
      <w:r>
        <w:rPr>
          <w:spacing w:val="16"/>
        </w:rPr>
        <w:t> </w:t>
      </w:r>
      <w:r>
        <w:rPr/>
        <w:t>FAKIH,</w:t>
      </w:r>
      <w:r>
        <w:rPr>
          <w:spacing w:val="17"/>
        </w:rPr>
        <w:t> </w:t>
      </w:r>
      <w:r>
        <w:rPr/>
        <w:t>R.,</w:t>
      </w:r>
      <w:r>
        <w:rPr>
          <w:spacing w:val="17"/>
        </w:rPr>
        <w:t> </w:t>
      </w:r>
      <w:r>
        <w:rPr/>
        <w:t>JABBOUR,</w:t>
      </w:r>
      <w:r>
        <w:rPr>
          <w:spacing w:val="17"/>
        </w:rPr>
        <w:t> </w:t>
      </w:r>
      <w:r>
        <w:rPr/>
        <w:t>E.,</w:t>
      </w:r>
      <w:r>
        <w:rPr>
          <w:spacing w:val="17"/>
        </w:rPr>
        <w:t> </w:t>
      </w:r>
      <w:r>
        <w:rPr/>
        <w:t>RAVANDI,</w:t>
      </w:r>
      <w:r>
        <w:rPr>
          <w:spacing w:val="17"/>
        </w:rPr>
        <w:t> </w:t>
      </w:r>
      <w:r>
        <w:rPr/>
        <w:t>F.,</w:t>
      </w:r>
      <w:r>
        <w:rPr>
          <w:spacing w:val="16"/>
        </w:rPr>
        <w:t> </w:t>
      </w:r>
      <w:r>
        <w:rPr/>
        <w:t>HASSANEIN,</w:t>
      </w:r>
      <w:r>
        <w:rPr>
          <w:spacing w:val="17"/>
        </w:rPr>
        <w:t> </w:t>
      </w:r>
      <w:r>
        <w:rPr/>
        <w:t>M.,</w:t>
      </w:r>
      <w:r>
        <w:rPr>
          <w:spacing w:val="17"/>
        </w:rPr>
        <w:t> </w:t>
      </w:r>
      <w:r>
        <w:rPr/>
        <w:t>ANJUM,</w:t>
      </w:r>
    </w:p>
    <w:p>
      <w:pPr>
        <w:pStyle w:val="BodyText"/>
        <w:spacing w:line="242" w:lineRule="auto"/>
        <w:ind w:left="1683" w:right="966"/>
        <w:jc w:val="both"/>
      </w:pPr>
      <w:r>
        <w:rPr/>
        <w:t>F., AHMED, S. &amp; KANTARJIAN, H. 2018. Current paradigms in the</w:t>
      </w:r>
      <w:r>
        <w:rPr>
          <w:spacing w:val="1"/>
        </w:rPr>
        <w:t> </w:t>
      </w:r>
      <w:r>
        <w:rPr/>
        <w:t>management of P hiladelphia chromosome positive acute lymphoblastic</w:t>
      </w:r>
      <w:r>
        <w:rPr>
          <w:spacing w:val="-67"/>
        </w:rPr>
        <w:t> </w:t>
      </w:r>
      <w:r>
        <w:rPr/>
        <w:t>leukemia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adults.</w:t>
      </w:r>
      <w:r>
        <w:rPr>
          <w:spacing w:val="-3"/>
        </w:rPr>
        <w:t> </w:t>
      </w:r>
      <w:r>
        <w:rPr>
          <w:i/>
        </w:rPr>
        <w:t>American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hematology,</w:t>
      </w:r>
      <w:r>
        <w:rPr>
          <w:i/>
          <w:spacing w:val="-1"/>
        </w:rPr>
        <w:t> </w:t>
      </w:r>
      <w:r>
        <w:rPr/>
        <w:t>93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286-295.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EVANGELISTI,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CAPPELLINI,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OLIVEIRA,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FRAGOSO,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BARATA,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BERTAINA,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LOCATELLI,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SIMIONI,</w:t>
      </w:r>
      <w:r>
        <w:rPr>
          <w:spacing w:val="1"/>
        </w:rPr>
        <w:t> </w:t>
      </w:r>
      <w:r>
        <w:rPr/>
        <w:t>C.,</w:t>
      </w:r>
    </w:p>
    <w:p>
      <w:pPr>
        <w:pStyle w:val="BodyText"/>
        <w:spacing w:line="242" w:lineRule="auto"/>
        <w:ind w:left="1683" w:right="968"/>
        <w:jc w:val="both"/>
      </w:pPr>
      <w:r>
        <w:rPr/>
        <w:t>NERI,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CHIARINI,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Phosphatidylinositol</w:t>
      </w:r>
      <w:r>
        <w:rPr>
          <w:spacing w:val="1"/>
        </w:rPr>
        <w:t> </w:t>
      </w:r>
      <w:r>
        <w:rPr/>
        <w:t>3</w:t>
      </w:r>
      <w:r>
        <w:rPr>
          <w:rFonts w:ascii="Cambria Math"/>
        </w:rPr>
        <w:t>-</w:t>
      </w:r>
      <w:r>
        <w:rPr/>
        <w:t>kinase</w:t>
      </w:r>
      <w:r>
        <w:rPr>
          <w:spacing w:val="-67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potentiates</w:t>
      </w:r>
      <w:r>
        <w:rPr>
          <w:spacing w:val="1"/>
        </w:rPr>
        <w:t> </w:t>
      </w:r>
      <w:r>
        <w:rPr/>
        <w:t>glucocorticoid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-</w:t>
      </w:r>
      <w:r>
        <w:rPr/>
        <w:t>cell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 leukemia. </w:t>
      </w:r>
      <w:r>
        <w:rPr>
          <w:i/>
        </w:rPr>
        <w:t>Journal of Cellular Physiology, </w:t>
      </w:r>
      <w:r>
        <w:rPr/>
        <w:t>233</w:t>
      </w:r>
      <w:r>
        <w:rPr>
          <w:b/>
        </w:rPr>
        <w:t>, </w:t>
      </w:r>
      <w:r>
        <w:rPr/>
        <w:t>1796-</w:t>
      </w:r>
      <w:r>
        <w:rPr>
          <w:spacing w:val="1"/>
        </w:rPr>
        <w:t> </w:t>
      </w:r>
      <w:r>
        <w:rPr/>
        <w:t>1811.</w:t>
      </w:r>
    </w:p>
    <w:p>
      <w:pPr>
        <w:pStyle w:val="BodyText"/>
        <w:tabs>
          <w:tab w:pos="3271" w:val="left" w:leader="none"/>
          <w:tab w:pos="3785" w:val="left" w:leader="none"/>
          <w:tab w:pos="4245" w:val="left" w:leader="none"/>
          <w:tab w:pos="6330" w:val="left" w:leader="none"/>
          <w:tab w:pos="6845" w:val="left" w:leader="none"/>
          <w:tab w:pos="7406" w:val="left" w:leader="none"/>
          <w:tab w:pos="8279" w:val="left" w:leader="none"/>
          <w:tab w:pos="9159" w:val="left" w:leader="none"/>
        </w:tabs>
        <w:ind w:left="1683" w:right="967" w:hanging="720"/>
        <w:jc w:val="right"/>
      </w:pPr>
      <w:r>
        <w:rPr/>
        <w:t>FADERL,</w:t>
      </w:r>
      <w:r>
        <w:rPr>
          <w:spacing w:val="18"/>
        </w:rPr>
        <w:t> </w:t>
      </w:r>
      <w:r>
        <w:rPr/>
        <w:t>S.,</w:t>
      </w:r>
      <w:r>
        <w:rPr>
          <w:spacing w:val="17"/>
        </w:rPr>
        <w:t> </w:t>
      </w:r>
      <w:r>
        <w:rPr/>
        <w:t>O'BRIEN,</w:t>
      </w:r>
      <w:r>
        <w:rPr>
          <w:spacing w:val="17"/>
        </w:rPr>
        <w:t> </w:t>
      </w:r>
      <w:r>
        <w:rPr/>
        <w:t>S.,</w:t>
      </w:r>
      <w:r>
        <w:rPr>
          <w:spacing w:val="17"/>
        </w:rPr>
        <w:t> </w:t>
      </w:r>
      <w:r>
        <w:rPr/>
        <w:t>PUI,</w:t>
      </w:r>
      <w:r>
        <w:rPr>
          <w:spacing w:val="17"/>
        </w:rPr>
        <w:t> </w:t>
      </w:r>
      <w:r>
        <w:rPr/>
        <w:t>C.</w:t>
      </w:r>
      <w:r>
        <w:rPr>
          <w:spacing w:val="17"/>
        </w:rPr>
        <w:t> </w:t>
      </w:r>
      <w:r>
        <w:rPr/>
        <w:t>H.,</w:t>
      </w:r>
      <w:r>
        <w:rPr>
          <w:spacing w:val="17"/>
        </w:rPr>
        <w:t> </w:t>
      </w:r>
      <w:r>
        <w:rPr/>
        <w:t>STOCK,</w:t>
      </w:r>
      <w:r>
        <w:rPr>
          <w:spacing w:val="17"/>
        </w:rPr>
        <w:t> </w:t>
      </w:r>
      <w:r>
        <w:rPr/>
        <w:t>W.,</w:t>
      </w:r>
      <w:r>
        <w:rPr>
          <w:spacing w:val="17"/>
        </w:rPr>
        <w:t> </w:t>
      </w:r>
      <w:r>
        <w:rPr/>
        <w:t>WETZLER,</w:t>
      </w:r>
      <w:r>
        <w:rPr>
          <w:spacing w:val="17"/>
        </w:rPr>
        <w:t> </w:t>
      </w:r>
      <w:r>
        <w:rPr/>
        <w:t>M.,</w:t>
      </w:r>
      <w:r>
        <w:rPr>
          <w:spacing w:val="-67"/>
        </w:rPr>
        <w:t> </w:t>
      </w:r>
      <w:r>
        <w:rPr/>
        <w:t>HOELZER,</w:t>
        <w:tab/>
        <w:t>D.</w:t>
        <w:tab/>
        <w:t>&amp;</w:t>
        <w:tab/>
        <w:t>KANTARJIAN,</w:t>
        <w:tab/>
        <w:t>H.</w:t>
        <w:tab/>
        <w:t>M.</w:t>
        <w:tab/>
        <w:t>2010.</w:t>
        <w:tab/>
        <w:t>Adult</w:t>
        <w:tab/>
      </w:r>
      <w:r>
        <w:rPr>
          <w:spacing w:val="-1"/>
        </w:rPr>
        <w:t>acute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leukemia:</w:t>
      </w:r>
      <w:r>
        <w:rPr>
          <w:spacing w:val="1"/>
          <w:sz w:val="28"/>
        </w:rPr>
        <w:t> </w:t>
      </w:r>
      <w:r>
        <w:rPr>
          <w:sz w:val="28"/>
        </w:rPr>
        <w:t>concepts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strategies.</w:t>
      </w:r>
      <w:r>
        <w:rPr>
          <w:spacing w:val="1"/>
          <w:sz w:val="28"/>
        </w:rPr>
        <w:t> </w:t>
      </w:r>
      <w:r>
        <w:rPr>
          <w:i/>
          <w:sz w:val="28"/>
        </w:rPr>
        <w:t>Cancer: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Interdisciplinary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Society,</w:t>
      </w:r>
      <w:r>
        <w:rPr>
          <w:i/>
          <w:spacing w:val="-67"/>
          <w:sz w:val="28"/>
        </w:rPr>
        <w:t> </w:t>
      </w:r>
      <w:r>
        <w:rPr>
          <w:sz w:val="28"/>
        </w:rPr>
        <w:t>116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1165-1176.</w:t>
      </w:r>
    </w:p>
    <w:p>
      <w:pPr>
        <w:pStyle w:val="BodyText"/>
        <w:spacing w:line="321" w:lineRule="exact"/>
        <w:ind w:left="963"/>
        <w:jc w:val="both"/>
      </w:pPr>
      <w:r>
        <w:rPr/>
        <w:t>FARBER,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DIAMOND,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MERCER, R.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SYLVESTER JR,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F. &amp;</w:t>
      </w:r>
    </w:p>
    <w:p>
      <w:pPr>
        <w:pStyle w:val="BodyText"/>
        <w:spacing w:line="242" w:lineRule="auto"/>
        <w:ind w:left="1683" w:right="966"/>
        <w:jc w:val="both"/>
      </w:pPr>
      <w:r>
        <w:rPr>
          <w:w w:val="95"/>
        </w:rPr>
        <w:t>WOLFF, J. A. 1948. Temporary remissions in acute leukemia in children</w:t>
      </w:r>
      <w:r>
        <w:rPr>
          <w:spacing w:val="1"/>
          <w:w w:val="95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antagonist,</w:t>
      </w:r>
      <w:r>
        <w:rPr>
          <w:spacing w:val="1"/>
        </w:rPr>
        <w:t> </w:t>
      </w:r>
      <w:r>
        <w:rPr/>
        <w:t>4-aminopteroyl-glutamic</w:t>
      </w:r>
      <w:r>
        <w:rPr>
          <w:spacing w:val="1"/>
        </w:rPr>
        <w:t> </w:t>
      </w:r>
      <w:r>
        <w:rPr/>
        <w:t>acid</w:t>
      </w:r>
      <w:r>
        <w:rPr>
          <w:spacing w:val="-67"/>
        </w:rPr>
        <w:t> </w:t>
      </w:r>
      <w:r>
        <w:rPr/>
        <w:t>(aminopterin).</w:t>
      </w:r>
      <w:r>
        <w:rPr>
          <w:spacing w:val="-2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England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Medicine,</w:t>
      </w:r>
      <w:r>
        <w:rPr>
          <w:i/>
          <w:spacing w:val="-2"/>
        </w:rPr>
        <w:t> </w:t>
      </w:r>
      <w:r>
        <w:rPr/>
        <w:t>238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787-793.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FORAN, J. M. 2010. New prognostic markers in acute myeloid leukemia:</w:t>
      </w:r>
      <w:r>
        <w:rPr>
          <w:spacing w:val="1"/>
          <w:sz w:val="28"/>
        </w:rPr>
        <w:t> </w:t>
      </w:r>
      <w:r>
        <w:rPr>
          <w:sz w:val="28"/>
        </w:rPr>
        <w:t>perspective from the clinic. </w:t>
      </w:r>
      <w:r>
        <w:rPr>
          <w:i/>
          <w:sz w:val="28"/>
        </w:rPr>
        <w:t>Hematology 2010, the American Society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Hematology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Program Book,</w:t>
      </w:r>
      <w:r>
        <w:rPr>
          <w:i/>
          <w:spacing w:val="-2"/>
          <w:sz w:val="28"/>
        </w:rPr>
        <w:t> </w:t>
      </w:r>
      <w:r>
        <w:rPr>
          <w:sz w:val="28"/>
        </w:rPr>
        <w:t>2010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47-55.</w:t>
      </w:r>
    </w:p>
    <w:p>
      <w:pPr>
        <w:pStyle w:val="BodyText"/>
        <w:spacing w:line="316" w:lineRule="exact"/>
        <w:ind w:left="963"/>
        <w:jc w:val="both"/>
      </w:pPr>
      <w:r>
        <w:rPr/>
        <w:t>FORD,</w:t>
      </w:r>
      <w:r>
        <w:rPr>
          <w:spacing w:val="-11"/>
        </w:rPr>
        <w:t> </w:t>
      </w:r>
      <w:r>
        <w:rPr/>
        <w:t>A.</w:t>
      </w:r>
      <w:r>
        <w:rPr>
          <w:spacing w:val="-11"/>
        </w:rPr>
        <w:t> </w:t>
      </w:r>
      <w:r>
        <w:rPr/>
        <w:t>M.,</w:t>
      </w:r>
      <w:r>
        <w:rPr>
          <w:spacing w:val="-10"/>
        </w:rPr>
        <w:t> </w:t>
      </w:r>
      <w:r>
        <w:rPr/>
        <w:t>BENNETT,</w:t>
      </w:r>
      <w:r>
        <w:rPr>
          <w:spacing w:val="-11"/>
        </w:rPr>
        <w:t> </w:t>
      </w:r>
      <w:r>
        <w:rPr/>
        <w:t>C.</w:t>
      </w:r>
      <w:r>
        <w:rPr>
          <w:spacing w:val="-10"/>
        </w:rPr>
        <w:t> </w:t>
      </w:r>
      <w:r>
        <w:rPr/>
        <w:t>A.,</w:t>
      </w:r>
      <w:r>
        <w:rPr>
          <w:spacing w:val="-11"/>
        </w:rPr>
        <w:t> </w:t>
      </w:r>
      <w:r>
        <w:rPr/>
        <w:t>PRICE,</w:t>
      </w:r>
      <w:r>
        <w:rPr>
          <w:spacing w:val="-10"/>
        </w:rPr>
        <w:t> </w:t>
      </w:r>
      <w:r>
        <w:rPr/>
        <w:t>C.</w:t>
      </w:r>
      <w:r>
        <w:rPr>
          <w:spacing w:val="-11"/>
        </w:rPr>
        <w:t> </w:t>
      </w:r>
      <w:r>
        <w:rPr/>
        <w:t>M.,</w:t>
      </w:r>
      <w:r>
        <w:rPr>
          <w:spacing w:val="-10"/>
        </w:rPr>
        <w:t> </w:t>
      </w:r>
      <w:r>
        <w:rPr/>
        <w:t>BRUIN,</w:t>
      </w:r>
      <w:r>
        <w:rPr>
          <w:spacing w:val="-11"/>
        </w:rPr>
        <w:t> </w:t>
      </w:r>
      <w:r>
        <w:rPr/>
        <w:t>M.,</w:t>
      </w:r>
      <w:r>
        <w:rPr>
          <w:spacing w:val="-11"/>
        </w:rPr>
        <w:t> </w:t>
      </w:r>
      <w:r>
        <w:rPr/>
        <w:t>VAN</w:t>
      </w:r>
      <w:r>
        <w:rPr>
          <w:spacing w:val="-10"/>
        </w:rPr>
        <w:t> </w:t>
      </w:r>
      <w:r>
        <w:rPr/>
        <w:t>WERING,</w:t>
      </w:r>
    </w:p>
    <w:p>
      <w:pPr>
        <w:spacing w:line="242" w:lineRule="auto" w:before="0"/>
        <w:ind w:left="1683" w:right="968" w:firstLine="0"/>
        <w:jc w:val="both"/>
        <w:rPr>
          <w:sz w:val="28"/>
        </w:rPr>
      </w:pPr>
      <w:r>
        <w:rPr>
          <w:sz w:val="28"/>
        </w:rPr>
        <w:t>E. R. &amp; GREAVES, M. 1998. Fetal origins of the TEL-AML1 fusion</w:t>
      </w:r>
      <w:r>
        <w:rPr>
          <w:spacing w:val="1"/>
          <w:sz w:val="28"/>
        </w:rPr>
        <w:t> </w:t>
      </w:r>
      <w:r>
        <w:rPr>
          <w:sz w:val="28"/>
        </w:rPr>
        <w:t>gene in identical twins with leukemia. </w:t>
      </w:r>
      <w:r>
        <w:rPr>
          <w:i/>
          <w:sz w:val="28"/>
        </w:rPr>
        <w:t>Proceedings of the 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Academy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Sciences, </w:t>
      </w:r>
      <w:r>
        <w:rPr>
          <w:sz w:val="28"/>
        </w:rPr>
        <w:t>95</w:t>
      </w:r>
      <w:r>
        <w:rPr>
          <w:b/>
          <w:sz w:val="28"/>
        </w:rPr>
        <w:t>, </w:t>
      </w:r>
      <w:r>
        <w:rPr>
          <w:sz w:val="28"/>
        </w:rPr>
        <w:t>4584-4588.</w:t>
      </w:r>
    </w:p>
    <w:p>
      <w:pPr>
        <w:pStyle w:val="BodyText"/>
        <w:spacing w:line="242" w:lineRule="auto"/>
        <w:ind w:left="1683" w:right="967" w:hanging="720"/>
        <w:jc w:val="both"/>
      </w:pPr>
      <w:r>
        <w:rPr/>
        <w:t>FULCI, V., CHIARETTI, S., GOLDONI, M., AZZALIN, G., CARUCCI, N.,</w:t>
      </w:r>
      <w:r>
        <w:rPr>
          <w:spacing w:val="1"/>
        </w:rPr>
        <w:t> </w:t>
      </w:r>
      <w:r>
        <w:rPr/>
        <w:t>TAVOLARO,</w:t>
      </w:r>
      <w:r>
        <w:rPr>
          <w:spacing w:val="3"/>
        </w:rPr>
        <w:t> </w:t>
      </w:r>
      <w:r>
        <w:rPr/>
        <w:t>S.,</w:t>
      </w:r>
      <w:r>
        <w:rPr>
          <w:spacing w:val="3"/>
        </w:rPr>
        <w:t> </w:t>
      </w:r>
      <w:r>
        <w:rPr/>
        <w:t>CASTELLANO,</w:t>
      </w:r>
      <w:r>
        <w:rPr>
          <w:spacing w:val="3"/>
        </w:rPr>
        <w:t> </w:t>
      </w:r>
      <w:r>
        <w:rPr/>
        <w:t>L.,</w:t>
      </w:r>
      <w:r>
        <w:rPr>
          <w:spacing w:val="3"/>
        </w:rPr>
        <w:t> </w:t>
      </w:r>
      <w:r>
        <w:rPr/>
        <w:t>MAGRELLI,</w:t>
      </w:r>
      <w:r>
        <w:rPr>
          <w:spacing w:val="3"/>
        </w:rPr>
        <w:t> </w:t>
      </w:r>
      <w:r>
        <w:rPr/>
        <w:t>A.,</w:t>
      </w:r>
      <w:r>
        <w:rPr>
          <w:spacing w:val="3"/>
        </w:rPr>
        <w:t> </w:t>
      </w:r>
      <w:r>
        <w:rPr/>
        <w:t>CITARELLA,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F. &amp; MESSINA, M. 2007. Quantitative technologies establish a novel</w:t>
      </w:r>
      <w:r>
        <w:rPr>
          <w:spacing w:val="1"/>
          <w:sz w:val="28"/>
        </w:rPr>
        <w:t> </w:t>
      </w:r>
      <w:r>
        <w:rPr>
          <w:sz w:val="28"/>
        </w:rPr>
        <w:t>microRNA</w:t>
      </w:r>
      <w:r>
        <w:rPr>
          <w:spacing w:val="-15"/>
          <w:sz w:val="28"/>
        </w:rPr>
        <w:t> </w:t>
      </w:r>
      <w:r>
        <w:rPr>
          <w:sz w:val="28"/>
        </w:rPr>
        <w:t>profile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chronic</w:t>
      </w:r>
      <w:r>
        <w:rPr>
          <w:spacing w:val="-14"/>
          <w:sz w:val="28"/>
        </w:rPr>
        <w:t> </w:t>
      </w:r>
      <w:r>
        <w:rPr>
          <w:sz w:val="28"/>
        </w:rPr>
        <w:t>lymphocytic</w:t>
      </w:r>
      <w:r>
        <w:rPr>
          <w:spacing w:val="-15"/>
          <w:sz w:val="28"/>
        </w:rPr>
        <w:t> </w:t>
      </w:r>
      <w:r>
        <w:rPr>
          <w:sz w:val="28"/>
        </w:rPr>
        <w:t>leukemia.</w:t>
      </w:r>
      <w:r>
        <w:rPr>
          <w:spacing w:val="-16"/>
          <w:sz w:val="28"/>
        </w:rPr>
        <w:t> </w:t>
      </w:r>
      <w:r>
        <w:rPr>
          <w:i/>
          <w:sz w:val="28"/>
        </w:rPr>
        <w:t>Blood,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Hematology, </w:t>
      </w:r>
      <w:r>
        <w:rPr>
          <w:sz w:val="28"/>
        </w:rPr>
        <w:t>109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4944-4951.</w:t>
      </w:r>
    </w:p>
    <w:p>
      <w:pPr>
        <w:spacing w:after="0" w:line="242" w:lineRule="auto"/>
        <w:jc w:val="both"/>
        <w:rPr>
          <w:sz w:val="28"/>
        </w:rPr>
        <w:sectPr>
          <w:headerReference w:type="default" r:id="rId59"/>
          <w:footerReference w:type="default" r:id="rId60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5" w:hanging="720"/>
        <w:jc w:val="both"/>
      </w:pPr>
      <w:r>
        <w:rPr/>
        <w:t>GIEBEL, S., MARKS, D. I., BOISSEL, N., BARON, F., CHIARETTI, S.,</w:t>
      </w:r>
      <w:r>
        <w:rPr>
          <w:spacing w:val="1"/>
        </w:rPr>
        <w:t> </w:t>
      </w:r>
      <w:r>
        <w:rPr/>
        <w:t>CICERI,</w:t>
      </w:r>
      <w:r>
        <w:rPr>
          <w:spacing w:val="67"/>
        </w:rPr>
        <w:t> </w:t>
      </w:r>
      <w:r>
        <w:rPr/>
        <w:t>F.,</w:t>
      </w:r>
      <w:r>
        <w:rPr>
          <w:spacing w:val="67"/>
        </w:rPr>
        <w:t> </w:t>
      </w:r>
      <w:r>
        <w:rPr/>
        <w:t>CORNELISSEN,</w:t>
      </w:r>
      <w:r>
        <w:rPr>
          <w:spacing w:val="68"/>
        </w:rPr>
        <w:t> </w:t>
      </w:r>
      <w:r>
        <w:rPr/>
        <w:t>J.</w:t>
      </w:r>
      <w:r>
        <w:rPr>
          <w:spacing w:val="67"/>
        </w:rPr>
        <w:t> </w:t>
      </w:r>
      <w:r>
        <w:rPr/>
        <w:t>J.,</w:t>
      </w:r>
      <w:r>
        <w:rPr>
          <w:spacing w:val="67"/>
        </w:rPr>
        <w:t> </w:t>
      </w:r>
      <w:r>
        <w:rPr/>
        <w:t>DOUBEK,</w:t>
      </w:r>
      <w:r>
        <w:rPr>
          <w:spacing w:val="68"/>
        </w:rPr>
        <w:t> </w:t>
      </w:r>
      <w:r>
        <w:rPr/>
        <w:t>M.,</w:t>
      </w:r>
      <w:r>
        <w:rPr>
          <w:spacing w:val="67"/>
        </w:rPr>
        <w:t> </w:t>
      </w:r>
      <w:r>
        <w:rPr/>
        <w:t>ESTEVE,</w:t>
      </w:r>
      <w:r>
        <w:rPr>
          <w:spacing w:val="67"/>
        </w:rPr>
        <w:t> </w:t>
      </w:r>
      <w:r>
        <w:rPr/>
        <w:t>J.</w:t>
      </w:r>
      <w:r>
        <w:rPr>
          <w:spacing w:val="68"/>
        </w:rPr>
        <w:t> </w:t>
      </w:r>
      <w:r>
        <w:rPr/>
        <w:t>&amp;</w:t>
      </w:r>
    </w:p>
    <w:p>
      <w:pPr>
        <w:pStyle w:val="BodyText"/>
        <w:ind w:left="1683" w:right="964"/>
        <w:jc w:val="both"/>
      </w:pPr>
      <w:r>
        <w:rPr/>
        <w:t>FIELDING, A. 2019. Hematopoietic stem cell transplantation for adults</w:t>
      </w:r>
      <w:r>
        <w:rPr>
          <w:spacing w:val="-67"/>
        </w:rPr>
        <w:t> </w:t>
      </w:r>
      <w:r>
        <w:rPr/>
        <w:t>with Philadelphia chromosome-negative acute lymphoblastic leukemia</w:t>
      </w:r>
      <w:r>
        <w:rPr>
          <w:spacing w:val="1"/>
        </w:rPr>
        <w:t> </w:t>
      </w:r>
      <w:r>
        <w:rPr/>
        <w:t>in first remission: a position statement of the European Working Group</w:t>
      </w:r>
      <w:r>
        <w:rPr>
          <w:spacing w:val="1"/>
        </w:rPr>
        <w:t> </w:t>
      </w:r>
      <w:r>
        <w:rPr/>
        <w:t>for Adult Acute Lymphoblastic Leukemia (EWALL) and the Acute</w:t>
      </w:r>
      <w:r>
        <w:rPr>
          <w:spacing w:val="1"/>
        </w:rPr>
        <w:t> </w:t>
      </w:r>
      <w:r>
        <w:rPr>
          <w:w w:val="95"/>
        </w:rPr>
        <w:t>Leukemia Working Party of the European Society for Blood and Marrow</w:t>
      </w:r>
      <w:r>
        <w:rPr>
          <w:spacing w:val="1"/>
          <w:w w:val="95"/>
        </w:rPr>
        <w:t> </w:t>
      </w:r>
      <w:r>
        <w:rPr/>
        <w:t>Transplantation</w:t>
      </w:r>
      <w:r>
        <w:rPr>
          <w:spacing w:val="-4"/>
        </w:rPr>
        <w:t> </w:t>
      </w:r>
      <w:r>
        <w:rPr/>
        <w:t>(EBMT).</w:t>
      </w:r>
      <w:r>
        <w:rPr>
          <w:spacing w:val="-3"/>
        </w:rPr>
        <w:t> </w:t>
      </w:r>
      <w:r>
        <w:rPr>
          <w:i/>
        </w:rPr>
        <w:t>Bone</w:t>
      </w:r>
      <w:r>
        <w:rPr>
          <w:i/>
          <w:spacing w:val="-4"/>
        </w:rPr>
        <w:t> </w:t>
      </w:r>
      <w:r>
        <w:rPr>
          <w:i/>
        </w:rPr>
        <w:t>marrow</w:t>
      </w:r>
      <w:r>
        <w:rPr>
          <w:i/>
          <w:spacing w:val="-3"/>
        </w:rPr>
        <w:t> </w:t>
      </w:r>
      <w:r>
        <w:rPr>
          <w:i/>
        </w:rPr>
        <w:t>transplantation,</w:t>
      </w:r>
      <w:r>
        <w:rPr>
          <w:i/>
          <w:spacing w:val="-2"/>
        </w:rPr>
        <w:t> </w:t>
      </w:r>
      <w:r>
        <w:rPr/>
        <w:t>54</w:t>
      </w:r>
      <w:r>
        <w:rPr>
          <w:b/>
        </w:rPr>
        <w:t>,</w:t>
      </w:r>
      <w:r>
        <w:rPr>
          <w:b/>
          <w:spacing w:val="-3"/>
        </w:rPr>
        <w:t> </w:t>
      </w:r>
      <w:r>
        <w:rPr/>
        <w:t>798-809.</w:t>
      </w:r>
    </w:p>
    <w:p>
      <w:pPr>
        <w:pStyle w:val="BodyText"/>
        <w:spacing w:before="5"/>
        <w:ind w:right="969"/>
        <w:jc w:val="right"/>
      </w:pPr>
      <w:r>
        <w:rPr/>
        <w:t>GIEDRAITIS,</w:t>
      </w:r>
      <w:r>
        <w:rPr>
          <w:spacing w:val="-11"/>
        </w:rPr>
        <w:t> </w:t>
      </w:r>
      <w:r>
        <w:rPr/>
        <w:t>V.,</w:t>
      </w:r>
      <w:r>
        <w:rPr>
          <w:spacing w:val="-11"/>
        </w:rPr>
        <w:t> </w:t>
      </w:r>
      <w:r>
        <w:rPr/>
        <w:t>HE,</w:t>
      </w:r>
      <w:r>
        <w:rPr>
          <w:spacing w:val="-10"/>
        </w:rPr>
        <w:t> </w:t>
      </w:r>
      <w:r>
        <w:rPr/>
        <w:t>B.,</w:t>
      </w:r>
      <w:r>
        <w:rPr>
          <w:spacing w:val="-11"/>
        </w:rPr>
        <w:t> </w:t>
      </w:r>
      <w:r>
        <w:rPr/>
        <w:t>HUANG,</w:t>
      </w:r>
      <w:r>
        <w:rPr>
          <w:spacing w:val="-10"/>
        </w:rPr>
        <w:t> </w:t>
      </w:r>
      <w:r>
        <w:rPr/>
        <w:t>W.-X.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HILLERT,</w:t>
      </w:r>
      <w:r>
        <w:rPr>
          <w:spacing w:val="-10"/>
        </w:rPr>
        <w:t> </w:t>
      </w:r>
      <w:r>
        <w:rPr/>
        <w:t>J.</w:t>
      </w:r>
      <w:r>
        <w:rPr>
          <w:spacing w:val="-11"/>
        </w:rPr>
        <w:t> </w:t>
      </w:r>
      <w:r>
        <w:rPr/>
        <w:t>2001.</w:t>
      </w:r>
      <w:r>
        <w:rPr>
          <w:spacing w:val="-10"/>
        </w:rPr>
        <w:t> </w:t>
      </w:r>
      <w:r>
        <w:rPr/>
        <w:t>Cloning</w:t>
      </w:r>
      <w:r>
        <w:rPr>
          <w:spacing w:val="-11"/>
        </w:rPr>
        <w:t> </w:t>
      </w:r>
      <w:r>
        <w:rPr/>
        <w:t>and</w:t>
      </w:r>
    </w:p>
    <w:p>
      <w:pPr>
        <w:spacing w:before="4"/>
        <w:ind w:left="1683" w:right="965" w:firstLine="0"/>
        <w:jc w:val="both"/>
        <w:rPr>
          <w:sz w:val="28"/>
        </w:rPr>
      </w:pPr>
      <w:r>
        <w:rPr>
          <w:sz w:val="28"/>
        </w:rPr>
        <w:t>mutation analysis of the human IL-18 promoter: a possible role of</w:t>
      </w:r>
      <w:r>
        <w:rPr>
          <w:spacing w:val="1"/>
          <w:sz w:val="28"/>
        </w:rPr>
        <w:t> </w:t>
      </w:r>
      <w:r>
        <w:rPr>
          <w:sz w:val="28"/>
        </w:rPr>
        <w:t>polymorphisms in expression regulation. </w:t>
      </w:r>
      <w:r>
        <w:rPr>
          <w:i/>
          <w:sz w:val="28"/>
        </w:rPr>
        <w:t>Journal of neuroimmunology,</w:t>
      </w:r>
      <w:r>
        <w:rPr>
          <w:i/>
          <w:spacing w:val="1"/>
          <w:sz w:val="28"/>
        </w:rPr>
        <w:t> </w:t>
      </w:r>
      <w:r>
        <w:rPr>
          <w:sz w:val="28"/>
        </w:rPr>
        <w:t>112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146-152.</w:t>
      </w:r>
    </w:p>
    <w:p>
      <w:pPr>
        <w:pStyle w:val="BodyText"/>
        <w:spacing w:line="322" w:lineRule="exact" w:before="4"/>
        <w:ind w:left="963"/>
      </w:pPr>
      <w:r>
        <w:rPr/>
        <w:t>GILLIES,</w:t>
      </w:r>
      <w:r>
        <w:rPr>
          <w:spacing w:val="15"/>
        </w:rPr>
        <w:t> </w:t>
      </w:r>
      <w:r>
        <w:rPr/>
        <w:t>S.</w:t>
      </w:r>
      <w:r>
        <w:rPr>
          <w:spacing w:val="16"/>
        </w:rPr>
        <w:t> </w:t>
      </w:r>
      <w:r>
        <w:rPr/>
        <w:t>D.,</w:t>
      </w:r>
      <w:r>
        <w:rPr>
          <w:spacing w:val="15"/>
        </w:rPr>
        <w:t> </w:t>
      </w:r>
      <w:r>
        <w:rPr/>
        <w:t>YOUNG,</w:t>
      </w:r>
      <w:r>
        <w:rPr>
          <w:spacing w:val="16"/>
        </w:rPr>
        <w:t> </w:t>
      </w:r>
      <w:r>
        <w:rPr/>
        <w:t>D.,</w:t>
      </w:r>
      <w:r>
        <w:rPr>
          <w:spacing w:val="15"/>
        </w:rPr>
        <w:t> </w:t>
      </w:r>
      <w:r>
        <w:rPr/>
        <w:t>LO,</w:t>
      </w:r>
      <w:r>
        <w:rPr>
          <w:spacing w:val="16"/>
        </w:rPr>
        <w:t> </w:t>
      </w:r>
      <w:r>
        <w:rPr/>
        <w:t>K.</w:t>
      </w:r>
      <w:r>
        <w:rPr>
          <w:spacing w:val="15"/>
        </w:rPr>
        <w:t> </w:t>
      </w:r>
      <w:r>
        <w:rPr/>
        <w:t>M.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ROBERTS,</w:t>
      </w:r>
      <w:r>
        <w:rPr>
          <w:spacing w:val="16"/>
        </w:rPr>
        <w:t> </w:t>
      </w:r>
      <w:r>
        <w:rPr/>
        <w:t>S.</w:t>
      </w:r>
      <w:r>
        <w:rPr>
          <w:spacing w:val="15"/>
        </w:rPr>
        <w:t> </w:t>
      </w:r>
      <w:r>
        <w:rPr/>
        <w:t>1993.</w:t>
      </w:r>
      <w:r>
        <w:rPr>
          <w:spacing w:val="16"/>
        </w:rPr>
        <w:t> </w:t>
      </w:r>
      <w:r>
        <w:rPr/>
        <w:t>Biological</w:t>
      </w:r>
    </w:p>
    <w:p>
      <w:pPr>
        <w:spacing w:before="0"/>
        <w:ind w:left="1683" w:right="966" w:firstLine="0"/>
        <w:jc w:val="both"/>
        <w:rPr>
          <w:sz w:val="28"/>
        </w:rPr>
      </w:pPr>
      <w:r>
        <w:rPr>
          <w:sz w:val="28"/>
        </w:rPr>
        <w:t>activity and in vivo clearance of anti-tumor antibody/cytokine fusion</w:t>
      </w:r>
      <w:r>
        <w:rPr>
          <w:spacing w:val="1"/>
          <w:sz w:val="28"/>
        </w:rPr>
        <w:t> </w:t>
      </w:r>
      <w:r>
        <w:rPr>
          <w:sz w:val="28"/>
        </w:rPr>
        <w:t>proteins.</w:t>
      </w:r>
      <w:r>
        <w:rPr>
          <w:spacing w:val="-1"/>
          <w:sz w:val="28"/>
        </w:rPr>
        <w:t> </w:t>
      </w:r>
      <w:r>
        <w:rPr>
          <w:i/>
          <w:sz w:val="28"/>
        </w:rPr>
        <w:t>Bioconjugate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chemistry,</w:t>
      </w:r>
      <w:r>
        <w:rPr>
          <w:i/>
          <w:spacing w:val="1"/>
          <w:sz w:val="28"/>
        </w:rPr>
        <w:t> </w:t>
      </w:r>
      <w:r>
        <w:rPr>
          <w:sz w:val="28"/>
        </w:rPr>
        <w:t>4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230-235.</w:t>
      </w:r>
    </w:p>
    <w:p>
      <w:pPr>
        <w:pStyle w:val="BodyText"/>
        <w:spacing w:line="322" w:lineRule="exact" w:before="4"/>
        <w:ind w:left="963"/>
      </w:pPr>
      <w:r>
        <w:rPr/>
        <w:t>GOCHO,</w:t>
      </w:r>
      <w:r>
        <w:rPr>
          <w:spacing w:val="4"/>
        </w:rPr>
        <w:t> </w:t>
      </w:r>
      <w:r>
        <w:rPr/>
        <w:t>Y.,</w:t>
      </w:r>
      <w:r>
        <w:rPr>
          <w:spacing w:val="5"/>
        </w:rPr>
        <w:t> </w:t>
      </w:r>
      <w:r>
        <w:rPr/>
        <w:t>LIU,</w:t>
      </w:r>
      <w:r>
        <w:rPr>
          <w:spacing w:val="5"/>
        </w:rPr>
        <w:t> </w:t>
      </w:r>
      <w:r>
        <w:rPr/>
        <w:t>J.,</w:t>
      </w:r>
      <w:r>
        <w:rPr>
          <w:spacing w:val="4"/>
        </w:rPr>
        <w:t> </w:t>
      </w:r>
      <w:r>
        <w:rPr/>
        <w:t>HU,</w:t>
      </w:r>
      <w:r>
        <w:rPr>
          <w:spacing w:val="5"/>
        </w:rPr>
        <w:t> </w:t>
      </w:r>
      <w:r>
        <w:rPr/>
        <w:t>J.,</w:t>
      </w:r>
      <w:r>
        <w:rPr>
          <w:spacing w:val="5"/>
        </w:rPr>
        <w:t> </w:t>
      </w:r>
      <w:r>
        <w:rPr/>
        <w:t>YANG,</w:t>
      </w:r>
      <w:r>
        <w:rPr>
          <w:spacing w:val="4"/>
        </w:rPr>
        <w:t> </w:t>
      </w:r>
      <w:r>
        <w:rPr/>
        <w:t>W.,</w:t>
      </w:r>
      <w:r>
        <w:rPr>
          <w:spacing w:val="5"/>
        </w:rPr>
        <w:t> </w:t>
      </w:r>
      <w:r>
        <w:rPr/>
        <w:t>DHARIA,</w:t>
      </w:r>
      <w:r>
        <w:rPr>
          <w:spacing w:val="5"/>
        </w:rPr>
        <w:t> </w:t>
      </w:r>
      <w:r>
        <w:rPr/>
        <w:t>N.</w:t>
      </w:r>
      <w:r>
        <w:rPr>
          <w:spacing w:val="5"/>
        </w:rPr>
        <w:t> </w:t>
      </w:r>
      <w:r>
        <w:rPr/>
        <w:t>V.,</w:t>
      </w:r>
      <w:r>
        <w:rPr>
          <w:spacing w:val="4"/>
        </w:rPr>
        <w:t> </w:t>
      </w:r>
      <w:r>
        <w:rPr/>
        <w:t>ZHANG,</w:t>
      </w:r>
      <w:r>
        <w:rPr>
          <w:spacing w:val="5"/>
        </w:rPr>
        <w:t> </w:t>
      </w:r>
      <w:r>
        <w:rPr/>
        <w:t>J.,</w:t>
      </w:r>
      <w:r>
        <w:rPr>
          <w:spacing w:val="5"/>
        </w:rPr>
        <w:t> </w:t>
      </w:r>
      <w:r>
        <w:rPr/>
        <w:t>SHI,</w:t>
      </w:r>
    </w:p>
    <w:p>
      <w:pPr>
        <w:pStyle w:val="BodyText"/>
        <w:ind w:left="1683" w:right="968"/>
        <w:jc w:val="both"/>
      </w:pPr>
      <w:r>
        <w:rPr/>
        <w:t>H., DU, G., JOHN, A. &amp; LIN, T.-N. 2021. Network-based systems</w:t>
      </w:r>
      <w:r>
        <w:rPr>
          <w:spacing w:val="1"/>
        </w:rPr>
        <w:t> </w:t>
      </w:r>
      <w:r>
        <w:rPr/>
        <w:t>pharmacology reveals heterogeneity in LCK and BCL2 signaling and</w:t>
      </w:r>
      <w:r>
        <w:rPr>
          <w:spacing w:val="1"/>
        </w:rPr>
        <w:t> </w:t>
      </w:r>
      <w:r>
        <w:rPr/>
        <w:t>therapeutic sensitivity of T-cell acute lymphoblastic leukemia.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cancer,</w:t>
      </w:r>
      <w:r>
        <w:rPr>
          <w:i/>
          <w:spacing w:val="-2"/>
        </w:rPr>
        <w:t> </w:t>
      </w:r>
      <w:r>
        <w:rPr/>
        <w:t>2</w:t>
      </w:r>
      <w:r>
        <w:rPr>
          <w:b/>
        </w:rPr>
        <w:t>, </w:t>
      </w:r>
      <w:r>
        <w:rPr/>
        <w:t>284-299.</w:t>
      </w:r>
    </w:p>
    <w:p>
      <w:pPr>
        <w:pStyle w:val="BodyText"/>
        <w:spacing w:before="8"/>
        <w:ind w:left="1683" w:right="966" w:hanging="720"/>
        <w:jc w:val="right"/>
      </w:pPr>
      <w:r>
        <w:rPr/>
        <w:t>GÖKBUGET,</w:t>
      </w:r>
      <w:r>
        <w:rPr>
          <w:spacing w:val="11"/>
        </w:rPr>
        <w:t> </w:t>
      </w:r>
      <w:r>
        <w:rPr/>
        <w:t>N.,</w:t>
      </w:r>
      <w:r>
        <w:rPr>
          <w:spacing w:val="12"/>
        </w:rPr>
        <w:t> </w:t>
      </w:r>
      <w:r>
        <w:rPr/>
        <w:t>KNEBA,</w:t>
      </w:r>
      <w:r>
        <w:rPr>
          <w:spacing w:val="12"/>
        </w:rPr>
        <w:t> </w:t>
      </w:r>
      <w:r>
        <w:rPr/>
        <w:t>M.,</w:t>
      </w:r>
      <w:r>
        <w:rPr>
          <w:spacing w:val="12"/>
        </w:rPr>
        <w:t> </w:t>
      </w:r>
      <w:r>
        <w:rPr/>
        <w:t>RAFF,</w:t>
      </w:r>
      <w:r>
        <w:rPr>
          <w:spacing w:val="12"/>
        </w:rPr>
        <w:t> </w:t>
      </w:r>
      <w:r>
        <w:rPr/>
        <w:t>T.,</w:t>
      </w:r>
      <w:r>
        <w:rPr>
          <w:spacing w:val="12"/>
        </w:rPr>
        <w:t> </w:t>
      </w:r>
      <w:r>
        <w:rPr/>
        <w:t>TRAUTMANN,</w:t>
      </w:r>
      <w:r>
        <w:rPr>
          <w:spacing w:val="12"/>
        </w:rPr>
        <w:t> </w:t>
      </w:r>
      <w:r>
        <w:rPr/>
        <w:t>H.,</w:t>
      </w:r>
      <w:r>
        <w:rPr>
          <w:spacing w:val="12"/>
        </w:rPr>
        <w:t> </w:t>
      </w:r>
      <w:r>
        <w:rPr/>
        <w:t>BARTRAM,</w:t>
      </w:r>
      <w:r>
        <w:rPr>
          <w:spacing w:val="-67"/>
        </w:rPr>
        <w:t> </w:t>
      </w:r>
      <w:r>
        <w:rPr/>
        <w:t>C.-R.,</w:t>
      </w:r>
      <w:r>
        <w:rPr>
          <w:spacing w:val="36"/>
        </w:rPr>
        <w:t> </w:t>
      </w:r>
      <w:r>
        <w:rPr/>
        <w:t>ARNOLD,</w:t>
      </w:r>
      <w:r>
        <w:rPr>
          <w:spacing w:val="37"/>
        </w:rPr>
        <w:t> </w:t>
      </w:r>
      <w:r>
        <w:rPr/>
        <w:t>R.,</w:t>
      </w:r>
      <w:r>
        <w:rPr>
          <w:spacing w:val="36"/>
        </w:rPr>
        <w:t> </w:t>
      </w:r>
      <w:r>
        <w:rPr/>
        <w:t>FIETKAU,</w:t>
      </w:r>
      <w:r>
        <w:rPr>
          <w:spacing w:val="37"/>
        </w:rPr>
        <w:t> </w:t>
      </w:r>
      <w:r>
        <w:rPr/>
        <w:t>R.,</w:t>
      </w:r>
      <w:r>
        <w:rPr>
          <w:spacing w:val="36"/>
        </w:rPr>
        <w:t> </w:t>
      </w:r>
      <w:r>
        <w:rPr/>
        <w:t>FREUND,</w:t>
      </w:r>
      <w:r>
        <w:rPr>
          <w:spacing w:val="37"/>
        </w:rPr>
        <w:t> </w:t>
      </w:r>
      <w:r>
        <w:rPr/>
        <w:t>M.,</w:t>
      </w:r>
      <w:r>
        <w:rPr>
          <w:spacing w:val="36"/>
        </w:rPr>
        <w:t> </w:t>
      </w:r>
      <w:r>
        <w:rPr/>
        <w:t>GANSER,</w:t>
      </w:r>
      <w:r>
        <w:rPr>
          <w:spacing w:val="37"/>
        </w:rPr>
        <w:t> </w:t>
      </w:r>
      <w:r>
        <w:rPr/>
        <w:t>A.</w:t>
      </w:r>
      <w:r>
        <w:rPr>
          <w:spacing w:val="36"/>
        </w:rPr>
        <w:t> </w:t>
      </w:r>
      <w:r>
        <w:rPr/>
        <w:t>&amp;</w:t>
      </w:r>
    </w:p>
    <w:p>
      <w:pPr>
        <w:spacing w:line="240" w:lineRule="auto" w:before="0"/>
        <w:ind w:left="1683" w:right="964" w:firstLine="0"/>
        <w:jc w:val="both"/>
        <w:rPr>
          <w:sz w:val="28"/>
        </w:rPr>
      </w:pPr>
      <w:r>
        <w:rPr>
          <w:sz w:val="28"/>
        </w:rPr>
        <w:t>LUDWIG,</w:t>
      </w:r>
      <w:r>
        <w:rPr>
          <w:spacing w:val="1"/>
          <w:sz w:val="28"/>
        </w:rPr>
        <w:t> </w:t>
      </w:r>
      <w:r>
        <w:rPr>
          <w:sz w:val="28"/>
        </w:rPr>
        <w:t>W.-D.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1"/>
          <w:sz w:val="28"/>
        </w:rPr>
        <w:t> </w:t>
      </w:r>
      <w:r>
        <w:rPr>
          <w:sz w:val="28"/>
        </w:rPr>
        <w:t>Adult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molecular</w:t>
      </w:r>
      <w:r>
        <w:rPr>
          <w:spacing w:val="1"/>
          <w:sz w:val="28"/>
        </w:rPr>
        <w:t> </w:t>
      </w:r>
      <w:r>
        <w:rPr>
          <w:sz w:val="28"/>
        </w:rPr>
        <w:t>failure</w:t>
      </w:r>
      <w:r>
        <w:rPr>
          <w:spacing w:val="1"/>
          <w:sz w:val="28"/>
        </w:rPr>
        <w:t> </w:t>
      </w:r>
      <w:r>
        <w:rPr>
          <w:sz w:val="28"/>
        </w:rPr>
        <w:t>display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poor</w:t>
      </w:r>
      <w:r>
        <w:rPr>
          <w:spacing w:val="1"/>
          <w:sz w:val="28"/>
        </w:rPr>
        <w:t> </w:t>
      </w:r>
      <w:r>
        <w:rPr>
          <w:sz w:val="28"/>
        </w:rPr>
        <w:t>prognosis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candidates for stem cell transplantation and targeted therapies. </w:t>
      </w:r>
      <w:r>
        <w:rPr>
          <w:i/>
          <w:sz w:val="28"/>
        </w:rPr>
        <w:t>Blood,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-4"/>
          <w:sz w:val="28"/>
        </w:rPr>
        <w:t> </w:t>
      </w:r>
      <w:r>
        <w:rPr>
          <w:sz w:val="28"/>
        </w:rPr>
        <w:t>120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> </w:t>
      </w:r>
      <w:r>
        <w:rPr>
          <w:sz w:val="28"/>
        </w:rPr>
        <w:t>1868-1876.</w:t>
      </w:r>
    </w:p>
    <w:p>
      <w:pPr>
        <w:pStyle w:val="BodyText"/>
        <w:spacing w:before="7"/>
        <w:ind w:left="1683" w:right="966" w:hanging="720"/>
        <w:jc w:val="both"/>
      </w:pPr>
      <w:r>
        <w:rPr/>
        <w:t>GROUP,</w:t>
      </w:r>
      <w:r>
        <w:rPr>
          <w:spacing w:val="-14"/>
        </w:rPr>
        <w:t> </w:t>
      </w:r>
      <w:r>
        <w:rPr/>
        <w:t>F.</w:t>
      </w:r>
      <w:r>
        <w:rPr>
          <w:spacing w:val="-14"/>
        </w:rPr>
        <w:t> </w:t>
      </w:r>
      <w:r>
        <w:rPr/>
        <w:t>M.</w:t>
      </w:r>
      <w:r>
        <w:rPr>
          <w:spacing w:val="-13"/>
        </w:rPr>
        <w:t> </w:t>
      </w:r>
      <w:r>
        <w:rPr/>
        <w:t>C.</w:t>
      </w:r>
      <w:r>
        <w:rPr>
          <w:spacing w:val="-14"/>
        </w:rPr>
        <w:t> </w:t>
      </w:r>
      <w:r>
        <w:rPr/>
        <w:t>S.</w:t>
      </w:r>
      <w:r>
        <w:rPr>
          <w:spacing w:val="-13"/>
        </w:rPr>
        <w:t> </w:t>
      </w:r>
      <w:r>
        <w:rPr/>
        <w:t>1986.</w:t>
      </w:r>
      <w:r>
        <w:rPr>
          <w:spacing w:val="-14"/>
        </w:rPr>
        <w:t> </w:t>
      </w:r>
      <w:r>
        <w:rPr/>
        <w:t>Morphologic,</w:t>
      </w:r>
      <w:r>
        <w:rPr>
          <w:spacing w:val="-14"/>
        </w:rPr>
        <w:t> </w:t>
      </w:r>
      <w:r>
        <w:rPr/>
        <w:t>immunologic,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cytogenetic</w:t>
      </w:r>
      <w:r>
        <w:rPr>
          <w:spacing w:val="-12"/>
        </w:rPr>
        <w:t> </w:t>
      </w:r>
      <w:r>
        <w:rPr/>
        <w:t>(MIC)</w:t>
      </w:r>
      <w:r>
        <w:rPr>
          <w:spacing w:val="-68"/>
        </w:rPr>
        <w:t> </w:t>
      </w:r>
      <w:r>
        <w:rPr/>
        <w:t>working classification of acute lymphoblastic leukemias: report of the</w:t>
      </w:r>
      <w:r>
        <w:rPr>
          <w:spacing w:val="1"/>
        </w:rPr>
        <w:t> </w:t>
      </w:r>
      <w:r>
        <w:rPr/>
        <w:t>workshop</w:t>
      </w:r>
      <w:r>
        <w:rPr>
          <w:spacing w:val="-16"/>
        </w:rPr>
        <w:t> </w:t>
      </w:r>
      <w:r>
        <w:rPr/>
        <w:t>held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Leuven,</w:t>
      </w:r>
      <w:r>
        <w:rPr>
          <w:spacing w:val="-17"/>
        </w:rPr>
        <w:t> </w:t>
      </w:r>
      <w:r>
        <w:rPr/>
        <w:t>Belgium,</w:t>
      </w:r>
      <w:r>
        <w:rPr>
          <w:spacing w:val="-16"/>
        </w:rPr>
        <w:t> </w:t>
      </w:r>
      <w:r>
        <w:rPr/>
        <w:t>April</w:t>
      </w:r>
      <w:r>
        <w:rPr>
          <w:spacing w:val="-16"/>
        </w:rPr>
        <w:t> </w:t>
      </w:r>
      <w:r>
        <w:rPr/>
        <w:t>22–23,</w:t>
      </w:r>
      <w:r>
        <w:rPr>
          <w:spacing w:val="-16"/>
        </w:rPr>
        <w:t> </w:t>
      </w:r>
      <w:r>
        <w:rPr/>
        <w:t>1985.</w:t>
      </w:r>
      <w:r>
        <w:rPr>
          <w:spacing w:val="-16"/>
        </w:rPr>
        <w:t> </w:t>
      </w:r>
      <w:r>
        <w:rPr>
          <w:i/>
        </w:rPr>
        <w:t>Cancer</w:t>
      </w:r>
      <w:r>
        <w:rPr>
          <w:i/>
          <w:spacing w:val="-16"/>
        </w:rPr>
        <w:t> </w:t>
      </w:r>
      <w:r>
        <w:rPr>
          <w:i/>
        </w:rPr>
        <w:t>Genetics</w:t>
      </w:r>
      <w:r>
        <w:rPr>
          <w:i/>
          <w:spacing w:val="-6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Cytogenetics,</w:t>
      </w:r>
      <w:r>
        <w:rPr>
          <w:i/>
          <w:spacing w:val="1"/>
        </w:rPr>
        <w:t> </w:t>
      </w:r>
      <w:r>
        <w:rPr/>
        <w:t>23</w:t>
      </w:r>
      <w:r>
        <w:rPr>
          <w:b/>
        </w:rPr>
        <w:t>, </w:t>
      </w:r>
      <w:r>
        <w:rPr/>
        <w:t>189-197.</w:t>
      </w:r>
    </w:p>
    <w:p>
      <w:pPr>
        <w:pStyle w:val="BodyText"/>
        <w:spacing w:before="3"/>
        <w:ind w:right="970"/>
        <w:jc w:val="right"/>
      </w:pPr>
      <w:r>
        <w:rPr/>
        <w:t>GÜNEL,</w:t>
      </w:r>
      <w:r>
        <w:rPr>
          <w:spacing w:val="20"/>
        </w:rPr>
        <w:t> </w:t>
      </w:r>
      <w:r>
        <w:rPr/>
        <w:t>N.,</w:t>
      </w:r>
      <w:r>
        <w:rPr>
          <w:spacing w:val="21"/>
        </w:rPr>
        <w:t> </w:t>
      </w:r>
      <w:r>
        <w:rPr/>
        <w:t>COŞKUN,</w:t>
      </w:r>
      <w:r>
        <w:rPr>
          <w:spacing w:val="21"/>
        </w:rPr>
        <w:t> </w:t>
      </w:r>
      <w:r>
        <w:rPr/>
        <w:t>U.,</w:t>
      </w:r>
      <w:r>
        <w:rPr>
          <w:spacing w:val="21"/>
        </w:rPr>
        <w:t> </w:t>
      </w:r>
      <w:r>
        <w:rPr/>
        <w:t>SANCAK,</w:t>
      </w:r>
      <w:r>
        <w:rPr>
          <w:spacing w:val="21"/>
        </w:rPr>
        <w:t> </w:t>
      </w:r>
      <w:r>
        <w:rPr/>
        <w:t>B.,</w:t>
      </w:r>
      <w:r>
        <w:rPr>
          <w:spacing w:val="21"/>
        </w:rPr>
        <w:t> </w:t>
      </w:r>
      <w:r>
        <w:rPr/>
        <w:t>GÜNEL,</w:t>
      </w:r>
      <w:r>
        <w:rPr>
          <w:spacing w:val="21"/>
        </w:rPr>
        <w:t> </w:t>
      </w:r>
      <w:r>
        <w:rPr/>
        <w:t>U.,</w:t>
      </w:r>
      <w:r>
        <w:rPr>
          <w:spacing w:val="21"/>
        </w:rPr>
        <w:t> </w:t>
      </w:r>
      <w:r>
        <w:rPr/>
        <w:t>HASDEMIR,</w:t>
      </w:r>
      <w:r>
        <w:rPr>
          <w:spacing w:val="21"/>
        </w:rPr>
        <w:t> </w:t>
      </w:r>
      <w:r>
        <w:rPr/>
        <w:t>O.</w:t>
      </w:r>
      <w:r>
        <w:rPr>
          <w:spacing w:val="21"/>
        </w:rPr>
        <w:t> </w:t>
      </w:r>
      <w:r>
        <w:rPr/>
        <w:t>&amp;</w:t>
      </w:r>
    </w:p>
    <w:p>
      <w:pPr>
        <w:spacing w:line="240" w:lineRule="auto" w:before="10"/>
        <w:ind w:left="1683" w:right="966" w:firstLine="0"/>
        <w:jc w:val="both"/>
        <w:rPr>
          <w:sz w:val="28"/>
        </w:rPr>
      </w:pPr>
      <w:r>
        <w:rPr>
          <w:sz w:val="28"/>
        </w:rPr>
        <w:t>BOZKURT, Ş. 2002. Clinical importance of serum interleukin</w:t>
      </w:r>
      <w:r>
        <w:rPr>
          <w:rFonts w:ascii="Cambria Math" w:hAnsi="Cambria Math"/>
          <w:sz w:val="28"/>
        </w:rPr>
        <w:t>-</w:t>
      </w:r>
      <w:r>
        <w:rPr>
          <w:sz w:val="28"/>
        </w:rPr>
        <w:t>18 and</w:t>
      </w:r>
      <w:r>
        <w:rPr>
          <w:spacing w:val="1"/>
          <w:sz w:val="28"/>
        </w:rPr>
        <w:t> </w:t>
      </w:r>
      <w:r>
        <w:rPr>
          <w:sz w:val="28"/>
        </w:rPr>
        <w:t>nitric</w:t>
      </w:r>
      <w:r>
        <w:rPr>
          <w:spacing w:val="1"/>
          <w:sz w:val="28"/>
        </w:rPr>
        <w:t> </w:t>
      </w:r>
      <w:r>
        <w:rPr>
          <w:sz w:val="28"/>
        </w:rPr>
        <w:t>oxide</w:t>
      </w:r>
      <w:r>
        <w:rPr>
          <w:spacing w:val="1"/>
          <w:sz w:val="28"/>
        </w:rPr>
        <w:t> </w:t>
      </w:r>
      <w:r>
        <w:rPr>
          <w:sz w:val="28"/>
        </w:rPr>
        <w:t>activities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breast</w:t>
      </w:r>
      <w:r>
        <w:rPr>
          <w:spacing w:val="1"/>
          <w:sz w:val="28"/>
        </w:rPr>
        <w:t> </w:t>
      </w:r>
      <w:r>
        <w:rPr>
          <w:sz w:val="28"/>
        </w:rPr>
        <w:t>carcinoma</w:t>
      </w:r>
      <w:r>
        <w:rPr>
          <w:spacing w:val="1"/>
          <w:sz w:val="28"/>
        </w:rPr>
        <w:t> </w:t>
      </w:r>
      <w:r>
        <w:rPr>
          <w:sz w:val="28"/>
        </w:rPr>
        <w:t>patients.</w:t>
      </w:r>
      <w:r>
        <w:rPr>
          <w:spacing w:val="1"/>
          <w:sz w:val="28"/>
        </w:rPr>
        <w:t> </w:t>
      </w:r>
      <w:r>
        <w:rPr>
          <w:i/>
          <w:sz w:val="28"/>
        </w:rPr>
        <w:t>Cancer: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Interdisciplinary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Society,</w:t>
      </w:r>
      <w:r>
        <w:rPr>
          <w:i/>
          <w:spacing w:val="-67"/>
          <w:sz w:val="28"/>
        </w:rPr>
        <w:t> </w:t>
      </w:r>
      <w:r>
        <w:rPr>
          <w:sz w:val="28"/>
        </w:rPr>
        <w:t>95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663-667.</w:t>
      </w:r>
    </w:p>
    <w:p>
      <w:pPr>
        <w:spacing w:before="6"/>
        <w:ind w:left="1683" w:right="972" w:hanging="720"/>
        <w:jc w:val="both"/>
        <w:rPr>
          <w:sz w:val="28"/>
        </w:rPr>
      </w:pPr>
      <w:r>
        <w:rPr>
          <w:sz w:val="28"/>
        </w:rPr>
        <w:t>HALLBÖÖK, H. 2005. </w:t>
      </w:r>
      <w:r>
        <w:rPr>
          <w:i/>
          <w:sz w:val="28"/>
        </w:rPr>
        <w:t>Acute Lymphoblastic Leukaemia in Adult Patients: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Studies of Prognostic Factors, Treatment Results and in vitro Cellular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Drug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Resistance.</w:t>
      </w:r>
      <w:r>
        <w:rPr>
          <w:i/>
          <w:spacing w:val="-1"/>
          <w:sz w:val="28"/>
        </w:rPr>
        <w:t> </w:t>
      </w:r>
      <w:r>
        <w:rPr>
          <w:sz w:val="28"/>
        </w:rPr>
        <w:t>Acta Universitatis</w:t>
      </w:r>
      <w:r>
        <w:rPr>
          <w:spacing w:val="-1"/>
          <w:sz w:val="28"/>
        </w:rPr>
        <w:t> </w:t>
      </w:r>
      <w:r>
        <w:rPr>
          <w:sz w:val="28"/>
        </w:rPr>
        <w:t>Upsaliensis.</w:t>
      </w:r>
    </w:p>
    <w:p>
      <w:pPr>
        <w:pStyle w:val="BodyText"/>
        <w:spacing w:line="322" w:lineRule="exact" w:before="4"/>
        <w:ind w:left="963"/>
      </w:pPr>
      <w:r>
        <w:rPr/>
        <w:t>HANN,</w:t>
      </w:r>
      <w:r>
        <w:rPr>
          <w:spacing w:val="49"/>
        </w:rPr>
        <w:t> </w:t>
      </w:r>
      <w:r>
        <w:rPr/>
        <w:t>I.,</w:t>
      </w:r>
      <w:r>
        <w:rPr>
          <w:spacing w:val="50"/>
        </w:rPr>
        <w:t> </w:t>
      </w:r>
      <w:r>
        <w:rPr/>
        <w:t>RICHARDS,</w:t>
      </w:r>
      <w:r>
        <w:rPr>
          <w:spacing w:val="50"/>
        </w:rPr>
        <w:t> </w:t>
      </w:r>
      <w:r>
        <w:rPr/>
        <w:t>S.,</w:t>
      </w:r>
      <w:r>
        <w:rPr>
          <w:spacing w:val="49"/>
        </w:rPr>
        <w:t> </w:t>
      </w:r>
      <w:r>
        <w:rPr/>
        <w:t>EDEN,</w:t>
      </w:r>
      <w:r>
        <w:rPr>
          <w:spacing w:val="50"/>
        </w:rPr>
        <w:t> </w:t>
      </w:r>
      <w:r>
        <w:rPr/>
        <w:t>O.</w:t>
      </w:r>
      <w:r>
        <w:rPr>
          <w:spacing w:val="50"/>
        </w:rPr>
        <w:t> </w:t>
      </w:r>
      <w:r>
        <w:rPr/>
        <w:t>&amp;</w:t>
      </w:r>
      <w:r>
        <w:rPr>
          <w:spacing w:val="50"/>
        </w:rPr>
        <w:t> </w:t>
      </w:r>
      <w:r>
        <w:rPr/>
        <w:t>HILL,</w:t>
      </w:r>
      <w:r>
        <w:rPr>
          <w:spacing w:val="50"/>
        </w:rPr>
        <w:t> </w:t>
      </w:r>
      <w:r>
        <w:rPr/>
        <w:t>F.</w:t>
      </w:r>
      <w:r>
        <w:rPr>
          <w:spacing w:val="50"/>
        </w:rPr>
        <w:t> </w:t>
      </w:r>
      <w:r>
        <w:rPr/>
        <w:t>1998.</w:t>
      </w:r>
      <w:r>
        <w:rPr>
          <w:spacing w:val="49"/>
        </w:rPr>
        <w:t> </w:t>
      </w:r>
      <w:r>
        <w:rPr/>
        <w:t>Analysis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</w:p>
    <w:p>
      <w:pPr>
        <w:pStyle w:val="BodyText"/>
        <w:spacing w:line="242" w:lineRule="auto"/>
        <w:ind w:left="1683" w:right="963"/>
        <w:jc w:val="both"/>
      </w:pPr>
      <w:r>
        <w:rPr/>
        <w:t>immunophenotype of children treated on the Medical Research Council</w:t>
      </w:r>
      <w:r>
        <w:rPr>
          <w:spacing w:val="-67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Leukaemia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(MRC</w:t>
      </w:r>
      <w:r>
        <w:rPr>
          <w:spacing w:val="1"/>
        </w:rPr>
        <w:t> </w:t>
      </w:r>
      <w:r>
        <w:rPr/>
        <w:t>UKALLXI).</w:t>
      </w:r>
      <w:r>
        <w:rPr>
          <w:spacing w:val="-1"/>
        </w:rPr>
        <w:t> </w:t>
      </w:r>
      <w:r>
        <w:rPr>
          <w:i/>
        </w:rPr>
        <w:t>Leukemia, </w:t>
      </w:r>
      <w:r>
        <w:rPr/>
        <w:t>12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1249-1255.</w:t>
      </w:r>
    </w:p>
    <w:p>
      <w:pPr>
        <w:spacing w:after="0" w:line="242" w:lineRule="auto"/>
        <w:jc w:val="both"/>
        <w:sectPr>
          <w:headerReference w:type="default" r:id="rId61"/>
          <w:footerReference w:type="default" r:id="rId62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7" w:hanging="720"/>
        <w:jc w:val="both"/>
      </w:pPr>
      <w:r>
        <w:rPr/>
        <w:t>HJALGRIM,</w:t>
      </w:r>
      <w:r>
        <w:rPr>
          <w:spacing w:val="-15"/>
        </w:rPr>
        <w:t> </w:t>
      </w:r>
      <w:r>
        <w:rPr/>
        <w:t>L.</w:t>
      </w:r>
      <w:r>
        <w:rPr>
          <w:spacing w:val="-14"/>
        </w:rPr>
        <w:t> </w:t>
      </w:r>
      <w:r>
        <w:rPr/>
        <w:t>L.,</w:t>
      </w:r>
      <w:r>
        <w:rPr>
          <w:spacing w:val="-14"/>
        </w:rPr>
        <w:t> </w:t>
      </w:r>
      <w:r>
        <w:rPr/>
        <w:t>ROSTGAARD,</w:t>
      </w:r>
      <w:r>
        <w:rPr>
          <w:spacing w:val="-15"/>
        </w:rPr>
        <w:t> </w:t>
      </w:r>
      <w:r>
        <w:rPr/>
        <w:t>K.,</w:t>
      </w:r>
      <w:r>
        <w:rPr>
          <w:spacing w:val="-14"/>
        </w:rPr>
        <w:t> </w:t>
      </w:r>
      <w:r>
        <w:rPr/>
        <w:t>SCHMIEGELOW,</w:t>
      </w:r>
      <w:r>
        <w:rPr>
          <w:spacing w:val="-15"/>
        </w:rPr>
        <w:t> </w:t>
      </w:r>
      <w:r>
        <w:rPr/>
        <w:t>K.,</w:t>
      </w:r>
      <w:r>
        <w:rPr>
          <w:spacing w:val="-14"/>
        </w:rPr>
        <w:t> </w:t>
      </w:r>
      <w:r>
        <w:rPr/>
        <w:t>SÖDERHÄLL,</w:t>
      </w:r>
      <w:r>
        <w:rPr>
          <w:spacing w:val="-68"/>
        </w:rPr>
        <w:t> </w:t>
      </w:r>
      <w:r>
        <w:rPr/>
        <w:t>S., KOLMANNSKOG, S., VETTENRANTA, K., KRISTINSSON, J.,</w:t>
      </w:r>
      <w:r>
        <w:rPr>
          <w:spacing w:val="1"/>
        </w:rPr>
        <w:t> </w:t>
      </w:r>
      <w:r>
        <w:rPr/>
        <w:t>CLAUSEN,</w:t>
      </w:r>
      <w:r>
        <w:rPr>
          <w:spacing w:val="14"/>
        </w:rPr>
        <w:t> </w:t>
      </w:r>
      <w:r>
        <w:rPr/>
        <w:t>N.,</w:t>
      </w:r>
      <w:r>
        <w:rPr>
          <w:spacing w:val="15"/>
        </w:rPr>
        <w:t> </w:t>
      </w:r>
      <w:r>
        <w:rPr/>
        <w:t>MELBYE,</w:t>
      </w:r>
      <w:r>
        <w:rPr>
          <w:spacing w:val="14"/>
        </w:rPr>
        <w:t> </w:t>
      </w:r>
      <w:r>
        <w:rPr/>
        <w:t>M.</w:t>
      </w:r>
      <w:r>
        <w:rPr>
          <w:spacing w:val="15"/>
        </w:rPr>
        <w:t> </w:t>
      </w:r>
      <w:r>
        <w:rPr/>
        <w:t>&amp;</w:t>
      </w:r>
      <w:r>
        <w:rPr>
          <w:spacing w:val="15"/>
        </w:rPr>
        <w:t> </w:t>
      </w:r>
      <w:r>
        <w:rPr/>
        <w:t>HJALGRIM,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2003.</w:t>
      </w:r>
      <w:r>
        <w:rPr>
          <w:spacing w:val="14"/>
        </w:rPr>
        <w:t> </w:t>
      </w:r>
      <w:r>
        <w:rPr/>
        <w:t>Age-and</w:t>
      </w:r>
      <w:r>
        <w:rPr>
          <w:spacing w:val="16"/>
        </w:rPr>
        <w:t> </w:t>
      </w:r>
      <w:r>
        <w:rPr/>
        <w:t>sex-</w:t>
      </w:r>
    </w:p>
    <w:p>
      <w:pPr>
        <w:spacing w:before="0"/>
        <w:ind w:left="1683" w:right="963" w:firstLine="0"/>
        <w:jc w:val="both"/>
        <w:rPr>
          <w:sz w:val="28"/>
        </w:rPr>
      </w:pPr>
      <w:r>
        <w:rPr>
          <w:sz w:val="28"/>
        </w:rPr>
        <w:t>specific incidence of childhood leukemia by immunophenotype in the</w:t>
      </w:r>
      <w:r>
        <w:rPr>
          <w:spacing w:val="1"/>
          <w:sz w:val="28"/>
        </w:rPr>
        <w:t> </w:t>
      </w:r>
      <w:r>
        <w:rPr>
          <w:sz w:val="28"/>
        </w:rPr>
        <w:t>Nordic countries. </w:t>
      </w:r>
      <w:r>
        <w:rPr>
          <w:i/>
          <w:sz w:val="28"/>
        </w:rPr>
        <w:t>Journal of the National Cancer Institute, </w:t>
      </w:r>
      <w:r>
        <w:rPr>
          <w:sz w:val="28"/>
        </w:rPr>
        <w:t>95</w:t>
      </w:r>
      <w:r>
        <w:rPr>
          <w:b/>
          <w:sz w:val="28"/>
        </w:rPr>
        <w:t>, </w:t>
      </w:r>
      <w:r>
        <w:rPr>
          <w:sz w:val="28"/>
        </w:rPr>
        <w:t>1539-</w:t>
      </w:r>
      <w:r>
        <w:rPr>
          <w:spacing w:val="1"/>
          <w:sz w:val="28"/>
        </w:rPr>
        <w:t> </w:t>
      </w:r>
      <w:r>
        <w:rPr>
          <w:sz w:val="28"/>
        </w:rPr>
        <w:t>1544.</w:t>
      </w:r>
    </w:p>
    <w:p>
      <w:pPr>
        <w:pStyle w:val="BodyText"/>
        <w:spacing w:before="2"/>
        <w:ind w:left="1683" w:right="968" w:hanging="720"/>
        <w:jc w:val="both"/>
      </w:pPr>
      <w:r>
        <w:rPr/>
        <w:t>HORIBE, K., HARA, J., YAGI, K., TAWA, A., KOMADA, Y., ODA, M.,</w:t>
      </w:r>
      <w:r>
        <w:rPr>
          <w:spacing w:val="1"/>
        </w:rPr>
        <w:t> </w:t>
      </w:r>
      <w:r>
        <w:rPr/>
        <w:t>NISHIMURA,</w:t>
      </w:r>
      <w:r>
        <w:rPr>
          <w:spacing w:val="9"/>
        </w:rPr>
        <w:t> </w:t>
      </w:r>
      <w:r>
        <w:rPr/>
        <w:t>S.-I.,</w:t>
      </w:r>
      <w:r>
        <w:rPr>
          <w:spacing w:val="10"/>
        </w:rPr>
        <w:t> </w:t>
      </w:r>
      <w:r>
        <w:rPr/>
        <w:t>ISHIKAWA,</w:t>
      </w:r>
      <w:r>
        <w:rPr>
          <w:spacing w:val="10"/>
        </w:rPr>
        <w:t> </w:t>
      </w:r>
      <w:r>
        <w:rPr/>
        <w:t>Y.,</w:t>
      </w:r>
      <w:r>
        <w:rPr>
          <w:spacing w:val="10"/>
        </w:rPr>
        <w:t> </w:t>
      </w:r>
      <w:r>
        <w:rPr/>
        <w:t>KUDOH,</w:t>
      </w:r>
      <w:r>
        <w:rPr>
          <w:spacing w:val="10"/>
        </w:rPr>
        <w:t> </w:t>
      </w:r>
      <w:r>
        <w:rPr/>
        <w:t>T.</w:t>
      </w:r>
      <w:r>
        <w:rPr>
          <w:spacing w:val="10"/>
        </w:rPr>
        <w:t> </w:t>
      </w:r>
      <w:r>
        <w:rPr/>
        <w:t>&amp;</w:t>
      </w:r>
      <w:r>
        <w:rPr>
          <w:spacing w:val="11"/>
        </w:rPr>
        <w:t> </w:t>
      </w:r>
      <w:r>
        <w:rPr/>
        <w:t>UEDA,</w:t>
      </w:r>
      <w:r>
        <w:rPr>
          <w:spacing w:val="9"/>
        </w:rPr>
        <w:t> </w:t>
      </w:r>
      <w:r>
        <w:rPr/>
        <w:t>K.</w:t>
      </w:r>
      <w:r>
        <w:rPr>
          <w:spacing w:val="10"/>
        </w:rPr>
        <w:t> </w:t>
      </w:r>
      <w:r>
        <w:rPr/>
        <w:t>2000.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Prognostic factors in childhood acute lymphoblastic leukemia in Japan.</w:t>
      </w:r>
      <w:r>
        <w:rPr>
          <w:spacing w:val="1"/>
          <w:sz w:val="28"/>
        </w:rPr>
        <w:t> </w:t>
      </w:r>
      <w:r>
        <w:rPr>
          <w:sz w:val="28"/>
        </w:rPr>
        <w:t>Japan Association of Childhood Leukemia Study. </w:t>
      </w:r>
      <w:r>
        <w:rPr>
          <w:i/>
          <w:sz w:val="28"/>
        </w:rPr>
        <w:t>International 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1"/>
          <w:sz w:val="28"/>
        </w:rPr>
        <w:t> </w:t>
      </w:r>
      <w:r>
        <w:rPr>
          <w:sz w:val="28"/>
        </w:rPr>
        <w:t>72</w:t>
      </w:r>
      <w:r>
        <w:rPr>
          <w:b/>
          <w:sz w:val="28"/>
        </w:rPr>
        <w:t>, </w:t>
      </w:r>
      <w:r>
        <w:rPr>
          <w:sz w:val="28"/>
        </w:rPr>
        <w:t>61-68.</w:t>
      </w:r>
    </w:p>
    <w:p>
      <w:pPr>
        <w:pStyle w:val="BodyText"/>
        <w:spacing w:line="316" w:lineRule="exact"/>
        <w:ind w:left="963"/>
      </w:pPr>
      <w:r>
        <w:rPr/>
        <w:t>HUANG,</w:t>
      </w:r>
      <w:r>
        <w:rPr>
          <w:spacing w:val="57"/>
        </w:rPr>
        <w:t> </w:t>
      </w:r>
      <w:r>
        <w:rPr/>
        <w:t>F.</w:t>
      </w:r>
      <w:r>
        <w:rPr>
          <w:spacing w:val="57"/>
        </w:rPr>
        <w:t> </w:t>
      </w:r>
      <w:r>
        <w:rPr/>
        <w:t>L.,</w:t>
      </w:r>
      <w:r>
        <w:rPr>
          <w:spacing w:val="58"/>
        </w:rPr>
        <w:t> </w:t>
      </w:r>
      <w:r>
        <w:rPr/>
        <w:t>LIAO,</w:t>
      </w:r>
      <w:r>
        <w:rPr>
          <w:spacing w:val="57"/>
        </w:rPr>
        <w:t> </w:t>
      </w:r>
      <w:r>
        <w:rPr/>
        <w:t>E.</w:t>
      </w:r>
      <w:r>
        <w:rPr>
          <w:spacing w:val="58"/>
        </w:rPr>
        <w:t> </w:t>
      </w:r>
      <w:r>
        <w:rPr/>
        <w:t>C.,</w:t>
      </w:r>
      <w:r>
        <w:rPr>
          <w:spacing w:val="57"/>
        </w:rPr>
        <w:t> </w:t>
      </w:r>
      <w:r>
        <w:rPr/>
        <w:t>LI,</w:t>
      </w:r>
      <w:r>
        <w:rPr>
          <w:spacing w:val="57"/>
        </w:rPr>
        <w:t> </w:t>
      </w:r>
      <w:r>
        <w:rPr/>
        <w:t>C.</w:t>
      </w:r>
      <w:r>
        <w:rPr>
          <w:spacing w:val="58"/>
        </w:rPr>
        <w:t> </w:t>
      </w:r>
      <w:r>
        <w:rPr/>
        <w:t>L.,</w:t>
      </w:r>
      <w:r>
        <w:rPr>
          <w:spacing w:val="57"/>
        </w:rPr>
        <w:t> </w:t>
      </w:r>
      <w:r>
        <w:rPr/>
        <w:t>YEN,</w:t>
      </w:r>
      <w:r>
        <w:rPr>
          <w:spacing w:val="58"/>
        </w:rPr>
        <w:t> </w:t>
      </w:r>
      <w:r>
        <w:rPr/>
        <w:t>C.</w:t>
      </w:r>
      <w:r>
        <w:rPr>
          <w:spacing w:val="57"/>
        </w:rPr>
        <w:t> </w:t>
      </w:r>
      <w:r>
        <w:rPr/>
        <w:t>Y.</w:t>
      </w:r>
      <w:r>
        <w:rPr>
          <w:spacing w:val="58"/>
        </w:rPr>
        <w:t> </w:t>
      </w:r>
      <w:r>
        <w:rPr/>
        <w:t>&amp;</w:t>
      </w:r>
      <w:r>
        <w:rPr>
          <w:spacing w:val="58"/>
        </w:rPr>
        <w:t> </w:t>
      </w:r>
      <w:r>
        <w:rPr/>
        <w:t>YU,</w:t>
      </w:r>
      <w:r>
        <w:rPr>
          <w:spacing w:val="57"/>
        </w:rPr>
        <w:t> </w:t>
      </w:r>
      <w:r>
        <w:rPr/>
        <w:t>S.</w:t>
      </w:r>
      <w:r>
        <w:rPr>
          <w:spacing w:val="58"/>
        </w:rPr>
        <w:t> </w:t>
      </w:r>
      <w:r>
        <w:rPr/>
        <w:t>J.</w:t>
      </w:r>
      <w:r>
        <w:rPr>
          <w:spacing w:val="57"/>
        </w:rPr>
        <w:t> </w:t>
      </w:r>
      <w:r>
        <w:rPr/>
        <w:t>2020.</w:t>
      </w:r>
    </w:p>
    <w:p>
      <w:pPr>
        <w:pStyle w:val="BodyText"/>
        <w:spacing w:before="9"/>
        <w:ind w:left="1683" w:right="966"/>
        <w:jc w:val="both"/>
      </w:pP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-</w:t>
      </w:r>
      <w:r>
        <w:rPr/>
        <w:t>cell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Molecular pathways and disease treatments. </w:t>
      </w:r>
      <w:r>
        <w:rPr>
          <w:i/>
        </w:rPr>
        <w:t>Oncology letters, </w:t>
      </w:r>
      <w:r>
        <w:rPr/>
        <w:t>20</w:t>
      </w:r>
      <w:r>
        <w:rPr>
          <w:b/>
        </w:rPr>
        <w:t>, </w:t>
      </w:r>
      <w:r>
        <w:rPr/>
        <w:t>448-</w:t>
      </w:r>
      <w:r>
        <w:rPr>
          <w:spacing w:val="1"/>
        </w:rPr>
        <w:t> </w:t>
      </w:r>
      <w:r>
        <w:rPr/>
        <w:t>454.</w:t>
      </w:r>
    </w:p>
    <w:p>
      <w:pPr>
        <w:pStyle w:val="BodyText"/>
        <w:spacing w:before="7"/>
        <w:ind w:left="1683" w:right="966" w:hanging="720"/>
        <w:jc w:val="both"/>
      </w:pPr>
      <w:r>
        <w:rPr/>
        <w:t>HUANG, M.-M. &amp; ZHU, J. 2012. The regulation of normal and leukemic</w:t>
      </w:r>
      <w:r>
        <w:rPr>
          <w:spacing w:val="1"/>
        </w:rPr>
        <w:t> </w:t>
      </w:r>
      <w:r>
        <w:rPr/>
        <w:t>hematopoietic stem cells by niches. </w:t>
      </w:r>
      <w:r>
        <w:rPr>
          <w:i/>
        </w:rPr>
        <w:t>Cancer Microenvironment, </w:t>
      </w:r>
      <w:r>
        <w:rPr/>
        <w:t>5</w:t>
      </w:r>
      <w:r>
        <w:rPr>
          <w:b/>
        </w:rPr>
        <w:t>, </w:t>
      </w:r>
      <w:r>
        <w:rPr/>
        <w:t>295-</w:t>
      </w:r>
      <w:r>
        <w:rPr>
          <w:spacing w:val="1"/>
        </w:rPr>
        <w:t> </w:t>
      </w:r>
      <w:r>
        <w:rPr/>
        <w:t>305.</w:t>
      </w:r>
    </w:p>
    <w:p>
      <w:pPr>
        <w:spacing w:before="3"/>
        <w:ind w:left="1683" w:right="968" w:hanging="720"/>
        <w:jc w:val="both"/>
        <w:rPr>
          <w:sz w:val="28"/>
        </w:rPr>
      </w:pPr>
      <w:r>
        <w:rPr>
          <w:sz w:val="28"/>
        </w:rPr>
        <w:t>HUNGER,</w:t>
      </w:r>
      <w:r>
        <w:rPr>
          <w:spacing w:val="-7"/>
          <w:sz w:val="28"/>
        </w:rPr>
        <w:t> </w:t>
      </w:r>
      <w:r>
        <w:rPr>
          <w:sz w:val="28"/>
        </w:rPr>
        <w:t>S.</w:t>
      </w:r>
      <w:r>
        <w:rPr>
          <w:spacing w:val="-6"/>
          <w:sz w:val="28"/>
        </w:rPr>
        <w:t> </w:t>
      </w:r>
      <w:r>
        <w:rPr>
          <w:sz w:val="28"/>
        </w:rPr>
        <w:t>P.</w:t>
      </w:r>
      <w:r>
        <w:rPr>
          <w:spacing w:val="-6"/>
          <w:sz w:val="28"/>
        </w:rPr>
        <w:t> </w:t>
      </w:r>
      <w:r>
        <w:rPr>
          <w:sz w:val="28"/>
        </w:rPr>
        <w:t>&amp;</w:t>
      </w:r>
      <w:r>
        <w:rPr>
          <w:spacing w:val="-5"/>
          <w:sz w:val="28"/>
        </w:rPr>
        <w:t> </w:t>
      </w:r>
      <w:r>
        <w:rPr>
          <w:sz w:val="28"/>
        </w:rPr>
        <w:t>MULLIGHAN,</w:t>
      </w:r>
      <w:r>
        <w:rPr>
          <w:spacing w:val="-6"/>
          <w:sz w:val="28"/>
        </w:rPr>
        <w:t> </w:t>
      </w:r>
      <w:r>
        <w:rPr>
          <w:sz w:val="28"/>
        </w:rPr>
        <w:t>C.</w:t>
      </w:r>
      <w:r>
        <w:rPr>
          <w:spacing w:val="-6"/>
          <w:sz w:val="28"/>
        </w:rPr>
        <w:t> </w:t>
      </w:r>
      <w:r>
        <w:rPr>
          <w:sz w:val="28"/>
        </w:rPr>
        <w:t>G.</w:t>
      </w:r>
      <w:r>
        <w:rPr>
          <w:spacing w:val="-6"/>
          <w:sz w:val="28"/>
        </w:rPr>
        <w:t> </w:t>
      </w:r>
      <w:r>
        <w:rPr>
          <w:sz w:val="28"/>
        </w:rPr>
        <w:t>2015.</w:t>
      </w:r>
      <w:r>
        <w:rPr>
          <w:spacing w:val="-6"/>
          <w:sz w:val="28"/>
        </w:rPr>
        <w:t> </w:t>
      </w:r>
      <w:r>
        <w:rPr>
          <w:sz w:val="28"/>
        </w:rPr>
        <w:t>Acute</w:t>
      </w:r>
      <w:r>
        <w:rPr>
          <w:spacing w:val="-5"/>
          <w:sz w:val="28"/>
        </w:rPr>
        <w:t> </w:t>
      </w:r>
      <w:r>
        <w:rPr>
          <w:sz w:val="28"/>
        </w:rPr>
        <w:t>lymphoblastic</w:t>
      </w:r>
      <w:r>
        <w:rPr>
          <w:spacing w:val="-5"/>
          <w:sz w:val="28"/>
        </w:rPr>
        <w:t> </w:t>
      </w:r>
      <w:r>
        <w:rPr>
          <w:sz w:val="28"/>
        </w:rPr>
        <w:t>leukemia</w:t>
      </w:r>
      <w:r>
        <w:rPr>
          <w:spacing w:val="-68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children.</w:t>
      </w:r>
      <w:r>
        <w:rPr>
          <w:spacing w:val="-2"/>
          <w:sz w:val="28"/>
        </w:rPr>
        <w:t> </w:t>
      </w:r>
      <w:r>
        <w:rPr>
          <w:i/>
          <w:sz w:val="28"/>
        </w:rPr>
        <w:t>New England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Medicine,</w:t>
      </w:r>
      <w:r>
        <w:rPr>
          <w:i/>
          <w:spacing w:val="-4"/>
          <w:sz w:val="28"/>
        </w:rPr>
        <w:t> </w:t>
      </w:r>
      <w:r>
        <w:rPr>
          <w:sz w:val="28"/>
        </w:rPr>
        <w:t>373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1541-1552.</w:t>
      </w:r>
    </w:p>
    <w:p>
      <w:pPr>
        <w:spacing w:line="242" w:lineRule="auto" w:before="0"/>
        <w:ind w:left="1683" w:right="968" w:hanging="720"/>
        <w:jc w:val="both"/>
        <w:rPr>
          <w:sz w:val="28"/>
        </w:rPr>
      </w:pPr>
      <w:r>
        <w:rPr>
          <w:sz w:val="28"/>
        </w:rPr>
        <w:t>IACOBUCCI,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MULLIGHAN,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Genetic</w:t>
      </w:r>
      <w:r>
        <w:rPr>
          <w:spacing w:val="1"/>
          <w:sz w:val="28"/>
        </w:rPr>
        <w:t> </w:t>
      </w:r>
      <w:r>
        <w:rPr>
          <w:sz w:val="28"/>
        </w:rPr>
        <w:t>basis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-2"/>
          <w:sz w:val="28"/>
        </w:rPr>
        <w:t> </w:t>
      </w:r>
      <w:r>
        <w:rPr>
          <w:sz w:val="28"/>
        </w:rPr>
        <w:t>leukemia.</w:t>
      </w:r>
      <w:r>
        <w:rPr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Oncology,</w:t>
      </w:r>
      <w:r>
        <w:rPr>
          <w:i/>
          <w:spacing w:val="-3"/>
          <w:sz w:val="28"/>
        </w:rPr>
        <w:t> </w:t>
      </w:r>
      <w:r>
        <w:rPr>
          <w:sz w:val="28"/>
        </w:rPr>
        <w:t>35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> </w:t>
      </w:r>
      <w:r>
        <w:rPr>
          <w:sz w:val="28"/>
        </w:rPr>
        <w:t>975.</w:t>
      </w:r>
    </w:p>
    <w:p>
      <w:pPr>
        <w:pStyle w:val="BodyText"/>
        <w:tabs>
          <w:tab w:pos="2141" w:val="left" w:leader="none"/>
          <w:tab w:pos="2705" w:val="left" w:leader="none"/>
          <w:tab w:pos="4288" w:val="left" w:leader="none"/>
          <w:tab w:pos="4828" w:val="left" w:leader="none"/>
          <w:tab w:pos="5268" w:val="left" w:leader="none"/>
          <w:tab w:pos="7255" w:val="left" w:leader="none"/>
          <w:tab w:pos="7733" w:val="left" w:leader="none"/>
          <w:tab w:pos="8227" w:val="left" w:leader="none"/>
          <w:tab w:pos="9079" w:val="left" w:leader="none"/>
        </w:tabs>
        <w:spacing w:line="319" w:lineRule="exact"/>
        <w:ind w:left="963"/>
      </w:pPr>
      <w:r>
        <w:rPr/>
        <w:t>INABA,</w:t>
        <w:tab/>
        <w:t>H.,</w:t>
        <w:tab/>
        <w:t>GREAVES,</w:t>
        <w:tab/>
        <w:t>M.</w:t>
        <w:tab/>
        <w:t>&amp;</w:t>
        <w:tab/>
        <w:t>MULLIGHAN,</w:t>
        <w:tab/>
        <w:t>C.</w:t>
        <w:tab/>
        <w:t>G.</w:t>
        <w:tab/>
        <w:t>2013.</w:t>
        <w:tab/>
        <w:t>Acute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sz w:val="28"/>
        </w:rPr>
        <w:t>lymphoblastic</w:t>
      </w:r>
      <w:r>
        <w:rPr>
          <w:spacing w:val="-5"/>
          <w:sz w:val="28"/>
        </w:rPr>
        <w:t> </w:t>
      </w:r>
      <w:r>
        <w:rPr>
          <w:sz w:val="28"/>
        </w:rPr>
        <w:t>leukaemia.</w:t>
      </w:r>
      <w:r>
        <w:rPr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Lancet,</w:t>
      </w:r>
      <w:r>
        <w:rPr>
          <w:i/>
          <w:spacing w:val="-5"/>
          <w:sz w:val="28"/>
        </w:rPr>
        <w:t> </w:t>
      </w:r>
      <w:r>
        <w:rPr>
          <w:sz w:val="28"/>
        </w:rPr>
        <w:t>381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1943-1955.</w:t>
      </w:r>
    </w:p>
    <w:p>
      <w:pPr>
        <w:spacing w:before="4"/>
        <w:ind w:left="1683" w:right="966" w:hanging="720"/>
        <w:jc w:val="both"/>
        <w:rPr>
          <w:sz w:val="28"/>
        </w:rPr>
      </w:pPr>
      <w:r>
        <w:rPr>
          <w:sz w:val="28"/>
        </w:rPr>
        <w:t>INABA, H. &amp; PUI, C.-H. 2021. Advances in the diagnosis and treatment of</w:t>
      </w:r>
      <w:r>
        <w:rPr>
          <w:spacing w:val="1"/>
          <w:sz w:val="28"/>
        </w:rPr>
        <w:t> </w:t>
      </w:r>
      <w:r>
        <w:rPr>
          <w:w w:val="95"/>
          <w:sz w:val="28"/>
        </w:rPr>
        <w:t>pediatric acute lymphoblastic leukemia. </w:t>
      </w:r>
      <w:r>
        <w:rPr>
          <w:i/>
          <w:w w:val="95"/>
          <w:sz w:val="28"/>
        </w:rPr>
        <w:t>Journal of clinical medicine, </w:t>
      </w:r>
      <w:r>
        <w:rPr>
          <w:w w:val="95"/>
          <w:sz w:val="28"/>
        </w:rPr>
        <w:t>10</w:t>
      </w:r>
      <w:r>
        <w:rPr>
          <w:b/>
          <w:w w:val="95"/>
          <w:sz w:val="28"/>
        </w:rPr>
        <w:t>,</w:t>
      </w:r>
      <w:r>
        <w:rPr>
          <w:b/>
          <w:spacing w:val="1"/>
          <w:w w:val="95"/>
          <w:sz w:val="28"/>
        </w:rPr>
        <w:t> </w:t>
      </w:r>
      <w:r>
        <w:rPr>
          <w:sz w:val="28"/>
        </w:rPr>
        <w:t>1926.</w:t>
      </w:r>
    </w:p>
    <w:p>
      <w:pPr>
        <w:pStyle w:val="BodyText"/>
        <w:spacing w:before="4"/>
        <w:ind w:left="1683" w:right="968" w:hanging="720"/>
        <w:jc w:val="both"/>
      </w:pPr>
      <w:r>
        <w:rPr/>
        <w:t>IRVING,</w:t>
      </w:r>
      <w:r>
        <w:rPr>
          <w:spacing w:val="-7"/>
        </w:rPr>
        <w:t> </w:t>
      </w:r>
      <w:r>
        <w:rPr/>
        <w:t>J.,</w:t>
      </w:r>
      <w:r>
        <w:rPr>
          <w:spacing w:val="-6"/>
        </w:rPr>
        <w:t> </w:t>
      </w:r>
      <w:r>
        <w:rPr/>
        <w:t>MATHESON,</w:t>
      </w:r>
      <w:r>
        <w:rPr>
          <w:spacing w:val="-7"/>
        </w:rPr>
        <w:t> </w:t>
      </w:r>
      <w:r>
        <w:rPr/>
        <w:t>E.,</w:t>
      </w:r>
      <w:r>
        <w:rPr>
          <w:spacing w:val="-6"/>
        </w:rPr>
        <w:t> </w:t>
      </w:r>
      <w:r>
        <w:rPr/>
        <w:t>MINTO,</w:t>
      </w:r>
      <w:r>
        <w:rPr>
          <w:spacing w:val="-7"/>
        </w:rPr>
        <w:t> </w:t>
      </w:r>
      <w:r>
        <w:rPr/>
        <w:t>L.,</w:t>
      </w:r>
      <w:r>
        <w:rPr>
          <w:spacing w:val="-6"/>
        </w:rPr>
        <w:t> </w:t>
      </w:r>
      <w:r>
        <w:rPr/>
        <w:t>BLAIR,</w:t>
      </w:r>
      <w:r>
        <w:rPr>
          <w:spacing w:val="-7"/>
        </w:rPr>
        <w:t> </w:t>
      </w:r>
      <w:r>
        <w:rPr/>
        <w:t>H.,</w:t>
      </w:r>
      <w:r>
        <w:rPr>
          <w:spacing w:val="-7"/>
        </w:rPr>
        <w:t> </w:t>
      </w:r>
      <w:r>
        <w:rPr/>
        <w:t>CASE,</w:t>
      </w:r>
      <w:r>
        <w:rPr>
          <w:spacing w:val="-6"/>
        </w:rPr>
        <w:t> </w:t>
      </w:r>
      <w:r>
        <w:rPr/>
        <w:t>M.,</w:t>
      </w:r>
      <w:r>
        <w:rPr>
          <w:spacing w:val="-7"/>
        </w:rPr>
        <w:t> </w:t>
      </w:r>
      <w:r>
        <w:rPr/>
        <w:t>HALSEY,</w:t>
      </w:r>
      <w:r>
        <w:rPr>
          <w:spacing w:val="-67"/>
        </w:rPr>
        <w:t> </w:t>
      </w:r>
      <w:r>
        <w:rPr/>
        <w:t>C.,</w:t>
      </w:r>
      <w:r>
        <w:rPr>
          <w:spacing w:val="6"/>
        </w:rPr>
        <w:t> </w:t>
      </w:r>
      <w:r>
        <w:rPr/>
        <w:t>SWIDENBANK,</w:t>
      </w:r>
      <w:r>
        <w:rPr>
          <w:spacing w:val="6"/>
        </w:rPr>
        <w:t> </w:t>
      </w:r>
      <w:r>
        <w:rPr/>
        <w:t>I.,</w:t>
      </w:r>
      <w:r>
        <w:rPr>
          <w:spacing w:val="6"/>
        </w:rPr>
        <w:t> </w:t>
      </w:r>
      <w:r>
        <w:rPr/>
        <w:t>PONTHAN,</w:t>
      </w:r>
      <w:r>
        <w:rPr>
          <w:spacing w:val="6"/>
        </w:rPr>
        <w:t> </w:t>
      </w:r>
      <w:r>
        <w:rPr/>
        <w:t>F.,</w:t>
      </w:r>
      <w:r>
        <w:rPr>
          <w:spacing w:val="6"/>
        </w:rPr>
        <w:t> </w:t>
      </w:r>
      <w:r>
        <w:rPr/>
        <w:t>KIRSCHNER-SCHWABE,</w:t>
      </w:r>
      <w:r>
        <w:rPr>
          <w:spacing w:val="6"/>
        </w:rPr>
        <w:t> </w:t>
      </w:r>
      <w:r>
        <w:rPr/>
        <w:t>R.</w:t>
      </w:r>
    </w:p>
    <w:p>
      <w:pPr>
        <w:spacing w:line="240" w:lineRule="auto" w:before="4"/>
        <w:ind w:left="1683" w:right="968" w:firstLine="0"/>
        <w:jc w:val="both"/>
        <w:rPr>
          <w:sz w:val="28"/>
        </w:rPr>
      </w:pP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GROENEVELD-KRENTZ,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Ras</w:t>
      </w:r>
      <w:r>
        <w:rPr>
          <w:spacing w:val="1"/>
          <w:sz w:val="28"/>
        </w:rPr>
        <w:t> </w:t>
      </w:r>
      <w:r>
        <w:rPr>
          <w:sz w:val="28"/>
        </w:rPr>
        <w:t>pathway</w:t>
      </w:r>
      <w:r>
        <w:rPr>
          <w:spacing w:val="1"/>
          <w:sz w:val="28"/>
        </w:rPr>
        <w:t> </w:t>
      </w:r>
      <w:r>
        <w:rPr>
          <w:sz w:val="28"/>
        </w:rPr>
        <w:t>mutations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-67"/>
          <w:sz w:val="28"/>
        </w:rPr>
        <w:t> </w:t>
      </w:r>
      <w:r>
        <w:rPr>
          <w:w w:val="95"/>
          <w:sz w:val="28"/>
        </w:rPr>
        <w:t>prevalent in relapsed childhood acute lymphoblastic leukemia and confer</w:t>
      </w:r>
      <w:r>
        <w:rPr>
          <w:spacing w:val="1"/>
          <w:w w:val="95"/>
          <w:sz w:val="28"/>
        </w:rPr>
        <w:t> </w:t>
      </w:r>
      <w:r>
        <w:rPr>
          <w:sz w:val="28"/>
        </w:rPr>
        <w:t>sensitivity to MEK inhibition. </w:t>
      </w:r>
      <w:r>
        <w:rPr>
          <w:i/>
          <w:sz w:val="28"/>
        </w:rPr>
        <w:t>Blood, The Journal of the American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Hematology,</w:t>
      </w:r>
      <w:r>
        <w:rPr>
          <w:i/>
          <w:spacing w:val="1"/>
          <w:sz w:val="28"/>
        </w:rPr>
        <w:t> </w:t>
      </w:r>
      <w:r>
        <w:rPr>
          <w:sz w:val="28"/>
        </w:rPr>
        <w:t>124</w:t>
      </w:r>
      <w:r>
        <w:rPr>
          <w:b/>
          <w:sz w:val="28"/>
        </w:rPr>
        <w:t>, </w:t>
      </w:r>
      <w:r>
        <w:rPr>
          <w:sz w:val="28"/>
        </w:rPr>
        <w:t>3420-3430.</w:t>
      </w:r>
    </w:p>
    <w:p>
      <w:pPr>
        <w:pStyle w:val="BodyText"/>
        <w:spacing w:line="322" w:lineRule="exact" w:before="3"/>
        <w:ind w:left="963"/>
      </w:pPr>
      <w:r>
        <w:rPr/>
        <w:t>JAAFAR,</w:t>
      </w:r>
      <w:r>
        <w:rPr>
          <w:spacing w:val="-9"/>
        </w:rPr>
        <w:t> </w:t>
      </w:r>
      <w:r>
        <w:rPr/>
        <w:t>F.</w:t>
      </w:r>
      <w:r>
        <w:rPr>
          <w:spacing w:val="-8"/>
        </w:rPr>
        <w:t> </w:t>
      </w:r>
      <w:r>
        <w:rPr/>
        <w:t>H.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KADHOM,</w:t>
      </w:r>
      <w:r>
        <w:rPr>
          <w:spacing w:val="-9"/>
        </w:rPr>
        <w:t> </w:t>
      </w:r>
      <w:r>
        <w:rPr/>
        <w:t>A.</w:t>
      </w:r>
      <w:r>
        <w:rPr>
          <w:spacing w:val="-8"/>
        </w:rPr>
        <w:t> </w:t>
      </w:r>
      <w:r>
        <w:rPr/>
        <w:t>E.</w:t>
      </w:r>
      <w:r>
        <w:rPr>
          <w:spacing w:val="-8"/>
        </w:rPr>
        <w:t> </w:t>
      </w:r>
      <w:r>
        <w:rPr/>
        <w:t>2018.</w:t>
      </w:r>
      <w:r>
        <w:rPr>
          <w:spacing w:val="-8"/>
        </w:rPr>
        <w:t> </w:t>
      </w:r>
      <w:r>
        <w:rPr/>
        <w:t>Expression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CD45,</w:t>
      </w:r>
      <w:r>
        <w:rPr>
          <w:spacing w:val="-8"/>
        </w:rPr>
        <w:t> </w:t>
      </w:r>
      <w:r>
        <w:rPr/>
        <w:t>CD34,</w:t>
      </w:r>
      <w:r>
        <w:rPr>
          <w:spacing w:val="-8"/>
        </w:rPr>
        <w:t> </w:t>
      </w:r>
      <w:r>
        <w:rPr/>
        <w:t>CD10,</w:t>
      </w:r>
    </w:p>
    <w:p>
      <w:pPr>
        <w:spacing w:line="242" w:lineRule="auto" w:before="0"/>
        <w:ind w:left="1683" w:right="968" w:firstLine="0"/>
        <w:jc w:val="both"/>
        <w:rPr>
          <w:sz w:val="28"/>
        </w:rPr>
      </w:pPr>
      <w:r>
        <w:rPr>
          <w:w w:val="95"/>
          <w:sz w:val="28"/>
        </w:rPr>
        <w:t>and human leukocyte antigen-DR in acute lymphoblastic leukemia. </w:t>
      </w:r>
      <w:r>
        <w:rPr>
          <w:i/>
          <w:w w:val="95"/>
          <w:sz w:val="28"/>
        </w:rPr>
        <w:t>Iraqi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Hematology,</w:t>
      </w:r>
      <w:r>
        <w:rPr>
          <w:i/>
          <w:spacing w:val="-1"/>
          <w:sz w:val="28"/>
        </w:rPr>
        <w:t> </w:t>
      </w:r>
      <w:r>
        <w:rPr>
          <w:sz w:val="28"/>
        </w:rPr>
        <w:t>7</w:t>
      </w:r>
      <w:r>
        <w:rPr>
          <w:b/>
          <w:sz w:val="28"/>
        </w:rPr>
        <w:t>, </w:t>
      </w:r>
      <w:r>
        <w:rPr>
          <w:sz w:val="28"/>
        </w:rPr>
        <w:t>14.</w:t>
      </w:r>
    </w:p>
    <w:p>
      <w:pPr>
        <w:pStyle w:val="BodyText"/>
        <w:spacing w:line="319" w:lineRule="exact"/>
        <w:ind w:left="963"/>
      </w:pPr>
      <w:r>
        <w:rPr/>
        <w:t>JABBOUR,</w:t>
      </w:r>
      <w:r>
        <w:rPr>
          <w:spacing w:val="27"/>
        </w:rPr>
        <w:t> </w:t>
      </w:r>
      <w:r>
        <w:rPr/>
        <w:t>E.</w:t>
      </w:r>
      <w:r>
        <w:rPr>
          <w:spacing w:val="95"/>
        </w:rPr>
        <w:t> </w:t>
      </w:r>
      <w:r>
        <w:rPr/>
        <w:t>J.,</w:t>
      </w:r>
      <w:r>
        <w:rPr>
          <w:spacing w:val="96"/>
        </w:rPr>
        <w:t> </w:t>
      </w:r>
      <w:r>
        <w:rPr/>
        <w:t>FADERL,</w:t>
      </w:r>
      <w:r>
        <w:rPr>
          <w:spacing w:val="96"/>
        </w:rPr>
        <w:t> </w:t>
      </w:r>
      <w:r>
        <w:rPr/>
        <w:t>S.</w:t>
      </w:r>
      <w:r>
        <w:rPr>
          <w:spacing w:val="96"/>
        </w:rPr>
        <w:t> </w:t>
      </w:r>
      <w:r>
        <w:rPr/>
        <w:t>&amp;</w:t>
      </w:r>
      <w:r>
        <w:rPr>
          <w:spacing w:val="97"/>
        </w:rPr>
        <w:t> </w:t>
      </w:r>
      <w:r>
        <w:rPr/>
        <w:t>KANTARJIAN,</w:t>
      </w:r>
      <w:r>
        <w:rPr>
          <w:spacing w:val="96"/>
        </w:rPr>
        <w:t> </w:t>
      </w:r>
      <w:r>
        <w:rPr/>
        <w:t>H.</w:t>
      </w:r>
      <w:r>
        <w:rPr>
          <w:spacing w:val="96"/>
        </w:rPr>
        <w:t> </w:t>
      </w:r>
      <w:r>
        <w:rPr/>
        <w:t>M.</w:t>
      </w:r>
      <w:r>
        <w:rPr>
          <w:spacing w:val="95"/>
        </w:rPr>
        <w:t> </w:t>
      </w:r>
      <w:r>
        <w:rPr/>
        <w:t>Adult</w:t>
      </w:r>
      <w:r>
        <w:rPr>
          <w:spacing w:val="96"/>
        </w:rPr>
        <w:t> </w:t>
      </w:r>
      <w:r>
        <w:rPr/>
        <w:t>acute</w:t>
      </w:r>
    </w:p>
    <w:p>
      <w:pPr>
        <w:pStyle w:val="BodyText"/>
        <w:spacing w:line="242" w:lineRule="auto"/>
        <w:ind w:left="1683" w:right="967"/>
        <w:jc w:val="both"/>
      </w:pPr>
      <w:r>
        <w:rPr/>
        <w:t>lymphoblastic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/>
        <w:t>Mayo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Proceedings,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Elsevier,</w:t>
      </w:r>
      <w:r>
        <w:rPr>
          <w:spacing w:val="1"/>
        </w:rPr>
        <w:t> </w:t>
      </w:r>
      <w:r>
        <w:rPr/>
        <w:t>1517-1527.</w:t>
      </w:r>
    </w:p>
    <w:p>
      <w:pPr>
        <w:pStyle w:val="BodyText"/>
        <w:spacing w:line="242" w:lineRule="auto"/>
        <w:ind w:left="1683" w:right="968" w:hanging="720"/>
        <w:jc w:val="both"/>
      </w:pPr>
      <w:r>
        <w:rPr/>
        <w:t>JEHA, S., CHOI, J., ROBERTS, K. G., PEI, D., COUSTAN-SMITH, E.,</w:t>
      </w:r>
      <w:r>
        <w:rPr>
          <w:spacing w:val="1"/>
        </w:rPr>
        <w:t> </w:t>
      </w:r>
      <w:r>
        <w:rPr/>
        <w:t>INABA,</w:t>
      </w:r>
      <w:r>
        <w:rPr>
          <w:spacing w:val="44"/>
        </w:rPr>
        <w:t> </w:t>
      </w:r>
      <w:r>
        <w:rPr/>
        <w:t>H.,</w:t>
      </w:r>
      <w:r>
        <w:rPr>
          <w:spacing w:val="45"/>
        </w:rPr>
        <w:t> </w:t>
      </w:r>
      <w:r>
        <w:rPr/>
        <w:t>RUBNITZ,</w:t>
      </w:r>
      <w:r>
        <w:rPr>
          <w:spacing w:val="45"/>
        </w:rPr>
        <w:t> </w:t>
      </w:r>
      <w:r>
        <w:rPr/>
        <w:t>J.</w:t>
      </w:r>
      <w:r>
        <w:rPr>
          <w:spacing w:val="45"/>
        </w:rPr>
        <w:t> </w:t>
      </w:r>
      <w:r>
        <w:rPr/>
        <w:t>E.,</w:t>
      </w:r>
      <w:r>
        <w:rPr>
          <w:spacing w:val="45"/>
        </w:rPr>
        <w:t> </w:t>
      </w:r>
      <w:r>
        <w:rPr/>
        <w:t>RIBEIRO,</w:t>
      </w:r>
      <w:r>
        <w:rPr>
          <w:spacing w:val="45"/>
        </w:rPr>
        <w:t> </w:t>
      </w:r>
      <w:r>
        <w:rPr/>
        <w:t>R.</w:t>
      </w:r>
      <w:r>
        <w:rPr>
          <w:spacing w:val="45"/>
        </w:rPr>
        <w:t> </w:t>
      </w:r>
      <w:r>
        <w:rPr/>
        <w:t>C.,</w:t>
      </w:r>
      <w:r>
        <w:rPr>
          <w:spacing w:val="45"/>
        </w:rPr>
        <w:t> </w:t>
      </w:r>
      <w:r>
        <w:rPr/>
        <w:t>GRUBER,</w:t>
      </w:r>
      <w:r>
        <w:rPr>
          <w:spacing w:val="45"/>
        </w:rPr>
        <w:t> </w:t>
      </w:r>
      <w:r>
        <w:rPr/>
        <w:t>T.</w:t>
      </w:r>
      <w:r>
        <w:rPr>
          <w:spacing w:val="45"/>
        </w:rPr>
        <w:t> </w:t>
      </w:r>
      <w:r>
        <w:rPr/>
        <w:t>A.</w:t>
      </w:r>
      <w:r>
        <w:rPr>
          <w:spacing w:val="45"/>
        </w:rPr>
        <w:t> </w:t>
      </w:r>
      <w:r>
        <w:rPr/>
        <w:t>&amp;</w:t>
      </w:r>
    </w:p>
    <w:p>
      <w:pPr>
        <w:pStyle w:val="BodyText"/>
        <w:ind w:left="1683" w:right="966"/>
        <w:jc w:val="both"/>
      </w:pPr>
      <w:r>
        <w:rPr/>
        <w:t>RAIMONDI, S. C. 2021. Clinical Significance of Novel Subtypes of</w:t>
      </w:r>
      <w:r>
        <w:rPr>
          <w:spacing w:val="1"/>
        </w:rPr>
        <w:t> </w:t>
      </w:r>
      <w:r>
        <w:rPr/>
        <w:t>Acute</w:t>
      </w:r>
      <w:r>
        <w:rPr>
          <w:spacing w:val="47"/>
        </w:rPr>
        <w:t> </w:t>
      </w:r>
      <w:r>
        <w:rPr/>
        <w:t>Lymphoblastic</w:t>
      </w:r>
      <w:r>
        <w:rPr>
          <w:spacing w:val="48"/>
        </w:rPr>
        <w:t> </w:t>
      </w:r>
      <w:r>
        <w:rPr/>
        <w:t>Leukemia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Context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Minimal</w:t>
      </w:r>
      <w:r>
        <w:rPr>
          <w:spacing w:val="48"/>
        </w:rPr>
        <w:t> </w:t>
      </w:r>
      <w:r>
        <w:rPr/>
        <w:t>Residual</w:t>
      </w:r>
    </w:p>
    <w:p>
      <w:pPr>
        <w:spacing w:after="0"/>
        <w:jc w:val="both"/>
        <w:sectPr>
          <w:headerReference w:type="default" r:id="rId63"/>
          <w:footerReference w:type="default" r:id="rId64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7" w:firstLine="0"/>
        <w:jc w:val="both"/>
        <w:rPr>
          <w:sz w:val="28"/>
        </w:rPr>
      </w:pPr>
      <w:r>
        <w:rPr>
          <w:sz w:val="28"/>
        </w:rPr>
        <w:t>Disease–Directed TherapyLeukemia Subtypes and MRD in Childhood</w:t>
      </w:r>
      <w:r>
        <w:rPr>
          <w:spacing w:val="1"/>
          <w:sz w:val="28"/>
        </w:rPr>
        <w:t> </w:t>
      </w:r>
      <w:r>
        <w:rPr>
          <w:sz w:val="28"/>
        </w:rPr>
        <w:t>ALL.</w:t>
      </w:r>
      <w:r>
        <w:rPr>
          <w:spacing w:val="-1"/>
          <w:sz w:val="28"/>
        </w:rPr>
        <w:t> </w:t>
      </w:r>
      <w:r>
        <w:rPr>
          <w:i/>
          <w:sz w:val="28"/>
        </w:rPr>
        <w:t>Blood cancer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discovery,</w:t>
      </w:r>
      <w:r>
        <w:rPr>
          <w:i/>
          <w:spacing w:val="1"/>
          <w:sz w:val="28"/>
        </w:rPr>
        <w:t> </w:t>
      </w:r>
      <w:r>
        <w:rPr>
          <w:sz w:val="28"/>
        </w:rPr>
        <w:t>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326-337.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JENNINGS, C. D. &amp; FOON, K. A. 1997. Recent advances in flow cytometry:</w:t>
      </w:r>
      <w:r>
        <w:rPr>
          <w:spacing w:val="-67"/>
          <w:sz w:val="28"/>
        </w:rPr>
        <w:t> </w:t>
      </w:r>
      <w:r>
        <w:rPr>
          <w:sz w:val="28"/>
        </w:rPr>
        <w:t>application to the diagnosis of hematologic malignancy. </w:t>
      </w:r>
      <w:r>
        <w:rPr>
          <w:i/>
          <w:sz w:val="28"/>
        </w:rPr>
        <w:t>Blood,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-5"/>
          <w:sz w:val="28"/>
        </w:rPr>
        <w:t> </w:t>
      </w:r>
      <w:r>
        <w:rPr>
          <w:sz w:val="28"/>
        </w:rPr>
        <w:t>90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2863-2892.</w:t>
      </w:r>
    </w:p>
    <w:p>
      <w:pPr>
        <w:pStyle w:val="BodyText"/>
        <w:spacing w:line="316" w:lineRule="exact"/>
        <w:ind w:left="963"/>
      </w:pPr>
      <w:r>
        <w:rPr/>
        <w:t>JI,</w:t>
      </w:r>
      <w:r>
        <w:rPr>
          <w:spacing w:val="46"/>
        </w:rPr>
        <w:t> </w:t>
      </w:r>
      <w:r>
        <w:rPr/>
        <w:t>H.,</w:t>
      </w:r>
      <w:r>
        <w:rPr>
          <w:spacing w:val="47"/>
        </w:rPr>
        <w:t> </w:t>
      </w:r>
      <w:r>
        <w:rPr/>
        <w:t>LI,</w:t>
      </w:r>
      <w:r>
        <w:rPr>
          <w:spacing w:val="47"/>
        </w:rPr>
        <w:t> </w:t>
      </w:r>
      <w:r>
        <w:rPr/>
        <w:t>F.,</w:t>
      </w:r>
      <w:r>
        <w:rPr>
          <w:spacing w:val="46"/>
        </w:rPr>
        <w:t> </w:t>
      </w:r>
      <w:r>
        <w:rPr/>
        <w:t>SONG,</w:t>
      </w:r>
      <w:r>
        <w:rPr>
          <w:spacing w:val="47"/>
        </w:rPr>
        <w:t> </w:t>
      </w:r>
      <w:r>
        <w:rPr/>
        <w:t>L.,</w:t>
      </w:r>
      <w:r>
        <w:rPr>
          <w:spacing w:val="47"/>
        </w:rPr>
        <w:t> </w:t>
      </w:r>
      <w:r>
        <w:rPr/>
        <w:t>XING,</w:t>
      </w:r>
      <w:r>
        <w:rPr>
          <w:spacing w:val="47"/>
        </w:rPr>
        <w:t> </w:t>
      </w:r>
      <w:r>
        <w:rPr/>
        <w:t>Y.,</w:t>
      </w:r>
      <w:r>
        <w:rPr>
          <w:spacing w:val="46"/>
        </w:rPr>
        <w:t> </w:t>
      </w:r>
      <w:r>
        <w:rPr/>
        <w:t>LIU,</w:t>
      </w:r>
      <w:r>
        <w:rPr>
          <w:spacing w:val="47"/>
        </w:rPr>
        <w:t> </w:t>
      </w:r>
      <w:r>
        <w:rPr/>
        <w:t>G.,</w:t>
      </w:r>
      <w:r>
        <w:rPr>
          <w:spacing w:val="47"/>
        </w:rPr>
        <w:t> </w:t>
      </w:r>
      <w:r>
        <w:rPr/>
        <w:t>LU,</w:t>
      </w:r>
      <w:r>
        <w:rPr>
          <w:spacing w:val="47"/>
        </w:rPr>
        <w:t> </w:t>
      </w:r>
      <w:r>
        <w:rPr/>
        <w:t>Y.</w:t>
      </w:r>
      <w:r>
        <w:rPr>
          <w:spacing w:val="46"/>
        </w:rPr>
        <w:t> </w:t>
      </w:r>
      <w:r>
        <w:rPr/>
        <w:t>&amp;</w:t>
      </w:r>
      <w:r>
        <w:rPr>
          <w:spacing w:val="48"/>
        </w:rPr>
        <w:t> </w:t>
      </w:r>
      <w:r>
        <w:rPr/>
        <w:t>ZHAO,</w:t>
      </w:r>
      <w:r>
        <w:rPr>
          <w:spacing w:val="47"/>
        </w:rPr>
        <w:t> </w:t>
      </w:r>
      <w:r>
        <w:rPr/>
        <w:t>P.</w:t>
      </w:r>
      <w:r>
        <w:rPr>
          <w:spacing w:val="46"/>
        </w:rPr>
        <w:t> </w:t>
      </w:r>
      <w:r>
        <w:rPr/>
        <w:t>2023.</w:t>
      </w:r>
    </w:p>
    <w:p>
      <w:pPr>
        <w:spacing w:before="2"/>
        <w:ind w:left="1683" w:right="967" w:firstLine="0"/>
        <w:jc w:val="both"/>
        <w:rPr>
          <w:sz w:val="28"/>
        </w:rPr>
      </w:pPr>
      <w:r>
        <w:rPr>
          <w:sz w:val="28"/>
        </w:rPr>
        <w:t>Inflammation-related Gene Polymorphisms Associated With Childhood</w:t>
      </w:r>
      <w:r>
        <w:rPr>
          <w:spacing w:val="-67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Pediatric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Hematology/Oncology,</w:t>
      </w:r>
      <w:r>
        <w:rPr>
          <w:i/>
          <w:spacing w:val="-2"/>
          <w:sz w:val="28"/>
        </w:rPr>
        <w:t> </w:t>
      </w:r>
      <w:r>
        <w:rPr>
          <w:sz w:val="28"/>
        </w:rPr>
        <w:t>45</w:t>
      </w:r>
      <w:r>
        <w:rPr>
          <w:b/>
          <w:sz w:val="28"/>
        </w:rPr>
        <w:t>, </w:t>
      </w:r>
      <w:r>
        <w:rPr>
          <w:sz w:val="28"/>
        </w:rPr>
        <w:t>e9-e13.</w:t>
      </w:r>
    </w:p>
    <w:p>
      <w:pPr>
        <w:pStyle w:val="BodyText"/>
        <w:spacing w:line="322" w:lineRule="exact" w:before="3"/>
        <w:ind w:left="963"/>
      </w:pPr>
      <w:r>
        <w:rPr/>
        <w:t>JIA,</w:t>
      </w:r>
      <w:r>
        <w:rPr>
          <w:spacing w:val="2"/>
        </w:rPr>
        <w:t> </w:t>
      </w:r>
      <w:r>
        <w:rPr/>
        <w:t>Y.,</w:t>
      </w:r>
      <w:r>
        <w:rPr>
          <w:spacing w:val="3"/>
        </w:rPr>
        <w:t> </w:t>
      </w:r>
      <w:r>
        <w:rPr/>
        <w:t>ZANG,</w:t>
      </w:r>
      <w:r>
        <w:rPr>
          <w:spacing w:val="3"/>
        </w:rPr>
        <w:t> </w:t>
      </w:r>
      <w:r>
        <w:rPr/>
        <w:t>A.,</w:t>
      </w:r>
      <w:r>
        <w:rPr>
          <w:spacing w:val="3"/>
        </w:rPr>
        <w:t> </w:t>
      </w:r>
      <w:r>
        <w:rPr/>
        <w:t>JIAO,</w:t>
      </w:r>
      <w:r>
        <w:rPr>
          <w:spacing w:val="3"/>
        </w:rPr>
        <w:t> </w:t>
      </w:r>
      <w:r>
        <w:rPr/>
        <w:t>S.,</w:t>
      </w:r>
      <w:r>
        <w:rPr>
          <w:spacing w:val="3"/>
        </w:rPr>
        <w:t> </w:t>
      </w:r>
      <w:r>
        <w:rPr/>
        <w:t>CHEN,</w:t>
      </w:r>
      <w:r>
        <w:rPr>
          <w:spacing w:val="3"/>
        </w:rPr>
        <w:t> </w:t>
      </w:r>
      <w:r>
        <w:rPr/>
        <w:t>S.</w:t>
      </w:r>
      <w:r>
        <w:rPr>
          <w:spacing w:val="2"/>
        </w:rPr>
        <w:t> </w:t>
      </w:r>
      <w:r>
        <w:rPr/>
        <w:t>&amp;</w:t>
      </w:r>
      <w:r>
        <w:rPr>
          <w:spacing w:val="4"/>
        </w:rPr>
        <w:t> </w:t>
      </w:r>
      <w:r>
        <w:rPr/>
        <w:t>YAN,</w:t>
      </w:r>
      <w:r>
        <w:rPr>
          <w:spacing w:val="3"/>
        </w:rPr>
        <w:t> </w:t>
      </w:r>
      <w:r>
        <w:rPr/>
        <w:t>F.</w:t>
      </w:r>
      <w:r>
        <w:rPr>
          <w:spacing w:val="3"/>
        </w:rPr>
        <w:t> </w:t>
      </w:r>
      <w:r>
        <w:rPr/>
        <w:t>2016.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interleukin-18</w:t>
      </w:r>
    </w:p>
    <w:p>
      <w:pPr>
        <w:pStyle w:val="BodyText"/>
        <w:spacing w:line="242" w:lineRule="auto"/>
        <w:ind w:left="1683" w:right="968"/>
        <w:jc w:val="both"/>
      </w:pPr>
      <w:r>
        <w:rPr/>
        <w:t>gene promoter-607 A/C polymorphism contributes to non-small-cell</w:t>
      </w:r>
      <w:r>
        <w:rPr>
          <w:spacing w:val="1"/>
        </w:rPr>
        <w:t> </w:t>
      </w:r>
      <w:r>
        <w:rPr/>
        <w:t>lung cancer risk in a Chinese population. </w:t>
      </w:r>
      <w:r>
        <w:rPr>
          <w:i/>
        </w:rPr>
        <w:t>OncoTargets and therapy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1715-1719.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JIANG,</w:t>
      </w:r>
      <w:r>
        <w:rPr>
          <w:spacing w:val="-15"/>
        </w:rPr>
        <w:t> </w:t>
      </w:r>
      <w:r>
        <w:rPr/>
        <w:t>X.-P.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ELLIOTT,</w:t>
      </w:r>
      <w:r>
        <w:rPr>
          <w:spacing w:val="-15"/>
        </w:rPr>
        <w:t> </w:t>
      </w:r>
      <w:r>
        <w:rPr/>
        <w:t>R.</w:t>
      </w:r>
      <w:r>
        <w:rPr>
          <w:spacing w:val="-15"/>
        </w:rPr>
        <w:t> </w:t>
      </w:r>
      <w:r>
        <w:rPr/>
        <w:t>L.</w:t>
      </w:r>
      <w:r>
        <w:rPr>
          <w:spacing w:val="-14"/>
        </w:rPr>
        <w:t> </w:t>
      </w:r>
      <w:r>
        <w:rPr/>
        <w:t>2017.</w:t>
      </w:r>
      <w:r>
        <w:rPr>
          <w:spacing w:val="-15"/>
        </w:rPr>
        <w:t> </w:t>
      </w:r>
      <w:r>
        <w:rPr/>
        <w:t>Decreased</w:t>
      </w:r>
      <w:r>
        <w:rPr>
          <w:spacing w:val="-15"/>
        </w:rPr>
        <w:t> </w:t>
      </w:r>
      <w:r>
        <w:rPr/>
        <w:t>iron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cancer</w:t>
      </w:r>
      <w:r>
        <w:rPr>
          <w:spacing w:val="-15"/>
        </w:rPr>
        <w:t> </w:t>
      </w:r>
      <w:r>
        <w:rPr/>
        <w:t>cells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their</w:t>
      </w:r>
      <w:r>
        <w:rPr>
          <w:spacing w:val="-68"/>
        </w:rPr>
        <w:t> </w:t>
      </w:r>
      <w:r>
        <w:rPr/>
        <w:t>microenvironment improves cytolysis of breast cancer cells by natural</w:t>
      </w:r>
      <w:r>
        <w:rPr>
          <w:spacing w:val="1"/>
        </w:rPr>
        <w:t> </w:t>
      </w:r>
      <w:r>
        <w:rPr/>
        <w:t>killer</w:t>
      </w:r>
      <w:r>
        <w:rPr>
          <w:spacing w:val="-1"/>
        </w:rPr>
        <w:t> </w:t>
      </w:r>
      <w:r>
        <w:rPr/>
        <w:t>cells. </w:t>
      </w:r>
      <w:r>
        <w:rPr>
          <w:i/>
        </w:rPr>
        <w:t>Anticancer Research, </w:t>
      </w:r>
      <w:r>
        <w:rPr/>
        <w:t>37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2297-2305.</w:t>
      </w:r>
    </w:p>
    <w:p>
      <w:pPr>
        <w:pStyle w:val="BodyText"/>
        <w:spacing w:line="316" w:lineRule="exact"/>
        <w:ind w:left="963"/>
        <w:jc w:val="both"/>
      </w:pPr>
      <w:r>
        <w:rPr/>
        <w:t>KAMPEN,</w:t>
      </w:r>
      <w:r>
        <w:rPr>
          <w:spacing w:val="23"/>
        </w:rPr>
        <w:t> </w:t>
      </w:r>
      <w:r>
        <w:rPr/>
        <w:t>K.</w:t>
      </w:r>
      <w:r>
        <w:rPr>
          <w:spacing w:val="23"/>
        </w:rPr>
        <w:t> </w:t>
      </w:r>
      <w:r>
        <w:rPr/>
        <w:t>R.</w:t>
      </w:r>
      <w:r>
        <w:rPr>
          <w:spacing w:val="24"/>
        </w:rPr>
        <w:t> </w:t>
      </w:r>
      <w:r>
        <w:rPr/>
        <w:t>2012.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discovery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early</w:t>
      </w:r>
      <w:r>
        <w:rPr>
          <w:spacing w:val="22"/>
        </w:rPr>
        <w:t> </w:t>
      </w:r>
      <w:r>
        <w:rPr/>
        <w:t>understanding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leukemia.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Leukemia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4"/>
          <w:sz w:val="28"/>
        </w:rPr>
        <w:t> </w:t>
      </w:r>
      <w:r>
        <w:rPr>
          <w:sz w:val="28"/>
        </w:rPr>
        <w:t>36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6-13.</w:t>
      </w:r>
    </w:p>
    <w:p>
      <w:pPr>
        <w:pStyle w:val="BodyText"/>
        <w:spacing w:line="242" w:lineRule="auto" w:before="3"/>
        <w:ind w:left="1683" w:right="971" w:hanging="720"/>
        <w:jc w:val="both"/>
      </w:pPr>
      <w:r>
        <w:rPr/>
        <w:t>KAPLANSKI,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Interleukin</w:t>
      </w:r>
      <w:r>
        <w:rPr>
          <w:rFonts w:ascii="Cambria Math"/>
        </w:rPr>
        <w:t>-</w:t>
      </w:r>
      <w:r>
        <w:rPr/>
        <w:t>18: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pathogenesis.</w:t>
      </w:r>
      <w:r>
        <w:rPr>
          <w:spacing w:val="1"/>
        </w:rPr>
        <w:t> </w:t>
      </w:r>
      <w:r>
        <w:rPr>
          <w:i/>
        </w:rPr>
        <w:t>Immunological</w:t>
      </w:r>
      <w:r>
        <w:rPr>
          <w:i/>
          <w:spacing w:val="-2"/>
        </w:rPr>
        <w:t> </w:t>
      </w:r>
      <w:r>
        <w:rPr>
          <w:i/>
        </w:rPr>
        <w:t>reviews,</w:t>
      </w:r>
      <w:r>
        <w:rPr>
          <w:i/>
          <w:spacing w:val="-1"/>
        </w:rPr>
        <w:t> </w:t>
      </w:r>
      <w:r>
        <w:rPr/>
        <w:t>281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138-153.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KIM, S. &amp; MISRA, A. 2007. SNP genotyping: technologies and biomedical</w:t>
      </w:r>
      <w:r>
        <w:rPr>
          <w:spacing w:val="1"/>
          <w:sz w:val="28"/>
        </w:rPr>
        <w:t> </w:t>
      </w:r>
      <w:r>
        <w:rPr>
          <w:sz w:val="28"/>
        </w:rPr>
        <w:t>applications. </w:t>
      </w:r>
      <w:r>
        <w:rPr>
          <w:i/>
          <w:sz w:val="28"/>
        </w:rPr>
        <w:t>Annu.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Rev. Biomed.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Eng., </w:t>
      </w:r>
      <w:r>
        <w:rPr>
          <w:sz w:val="28"/>
        </w:rPr>
        <w:t>9</w:t>
      </w:r>
      <w:r>
        <w:rPr>
          <w:b/>
          <w:sz w:val="28"/>
        </w:rPr>
        <w:t>, </w:t>
      </w:r>
      <w:r>
        <w:rPr>
          <w:sz w:val="28"/>
        </w:rPr>
        <w:t>289-320.</w:t>
      </w:r>
    </w:p>
    <w:p>
      <w:pPr>
        <w:pStyle w:val="BodyText"/>
        <w:spacing w:line="319" w:lineRule="exact"/>
        <w:ind w:left="963"/>
      </w:pPr>
      <w:r>
        <w:rPr/>
        <w:t>KOLACZKOWSKI,</w:t>
      </w:r>
      <w:r>
        <w:rPr>
          <w:spacing w:val="54"/>
        </w:rPr>
        <w:t> </w:t>
      </w:r>
      <w:r>
        <w:rPr/>
        <w:t>B.</w:t>
      </w:r>
      <w:r>
        <w:rPr>
          <w:spacing w:val="122"/>
        </w:rPr>
        <w:t> </w:t>
      </w:r>
      <w:r>
        <w:rPr/>
        <w:t>&amp;</w:t>
      </w:r>
      <w:r>
        <w:rPr>
          <w:spacing w:val="124"/>
        </w:rPr>
        <w:t> </w:t>
      </w:r>
      <w:r>
        <w:rPr/>
        <w:t>THORNTON,</w:t>
      </w:r>
      <w:r>
        <w:rPr>
          <w:spacing w:val="123"/>
        </w:rPr>
        <w:t> </w:t>
      </w:r>
      <w:r>
        <w:rPr/>
        <w:t>J.</w:t>
      </w:r>
      <w:r>
        <w:rPr>
          <w:spacing w:val="123"/>
        </w:rPr>
        <w:t> </w:t>
      </w:r>
      <w:r>
        <w:rPr/>
        <w:t>W.</w:t>
      </w:r>
      <w:r>
        <w:rPr>
          <w:spacing w:val="122"/>
        </w:rPr>
        <w:t> </w:t>
      </w:r>
      <w:r>
        <w:rPr/>
        <w:t>2004.</w:t>
      </w:r>
      <w:r>
        <w:rPr>
          <w:spacing w:val="123"/>
        </w:rPr>
        <w:t> </w:t>
      </w:r>
      <w:r>
        <w:rPr/>
        <w:t>Performance</w:t>
      </w:r>
      <w:r>
        <w:rPr>
          <w:spacing w:val="123"/>
        </w:rPr>
        <w:t> </w:t>
      </w:r>
      <w:r>
        <w:rPr/>
        <w:t>of</w:t>
      </w:r>
    </w:p>
    <w:p>
      <w:pPr>
        <w:pStyle w:val="BodyText"/>
        <w:spacing w:line="242" w:lineRule="auto"/>
        <w:ind w:left="1683" w:right="965"/>
        <w:jc w:val="both"/>
      </w:pPr>
      <w:r>
        <w:rPr/>
        <w:t>maximum parsimony and likelihood phylogenetics when evolution is</w:t>
      </w:r>
      <w:r>
        <w:rPr>
          <w:spacing w:val="1"/>
        </w:rPr>
        <w:t> </w:t>
      </w:r>
      <w:r>
        <w:rPr/>
        <w:t>heterogeneous. </w:t>
      </w:r>
      <w:r>
        <w:rPr>
          <w:i/>
        </w:rPr>
        <w:t>Nature, </w:t>
      </w:r>
      <w:r>
        <w:rPr/>
        <w:t>431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980-984.</w:t>
      </w:r>
    </w:p>
    <w:p>
      <w:pPr>
        <w:pStyle w:val="BodyText"/>
        <w:spacing w:line="319" w:lineRule="exact"/>
        <w:ind w:left="963"/>
      </w:pPr>
      <w:r>
        <w:rPr/>
        <w:t>KORFI,</w:t>
      </w:r>
      <w:r>
        <w:rPr>
          <w:spacing w:val="14"/>
        </w:rPr>
        <w:t> </w:t>
      </w:r>
      <w:r>
        <w:rPr/>
        <w:t>K.,</w:t>
      </w:r>
      <w:r>
        <w:rPr>
          <w:spacing w:val="15"/>
        </w:rPr>
        <w:t> </w:t>
      </w:r>
      <w:r>
        <w:rPr/>
        <w:t>SMITH,</w:t>
      </w:r>
      <w:r>
        <w:rPr>
          <w:spacing w:val="15"/>
        </w:rPr>
        <w:t> </w:t>
      </w:r>
      <w:r>
        <w:rPr/>
        <w:t>M.,</w:t>
      </w:r>
      <w:r>
        <w:rPr>
          <w:spacing w:val="15"/>
        </w:rPr>
        <w:t> </w:t>
      </w:r>
      <w:r>
        <w:rPr/>
        <w:t>SWAN,</w:t>
      </w:r>
      <w:r>
        <w:rPr>
          <w:spacing w:val="15"/>
        </w:rPr>
        <w:t> </w:t>
      </w:r>
      <w:r>
        <w:rPr/>
        <w:t>J.,</w:t>
      </w:r>
      <w:r>
        <w:rPr>
          <w:spacing w:val="14"/>
        </w:rPr>
        <w:t> </w:t>
      </w:r>
      <w:r>
        <w:rPr/>
        <w:t>SOMERVAILLE,</w:t>
      </w:r>
      <w:r>
        <w:rPr>
          <w:spacing w:val="15"/>
        </w:rPr>
        <w:t> </w:t>
      </w:r>
      <w:r>
        <w:rPr/>
        <w:t>T.</w:t>
      </w:r>
      <w:r>
        <w:rPr>
          <w:spacing w:val="17"/>
        </w:rPr>
        <w:t> </w:t>
      </w:r>
      <w:r>
        <w:rPr/>
        <w:t>C.,</w:t>
      </w:r>
      <w:r>
        <w:rPr>
          <w:spacing w:val="16"/>
        </w:rPr>
        <w:t> </w:t>
      </w:r>
      <w:r>
        <w:rPr/>
        <w:t>DHOMEN,</w:t>
      </w:r>
      <w:r>
        <w:rPr>
          <w:spacing w:val="16"/>
        </w:rPr>
        <w:t> </w:t>
      </w:r>
      <w:r>
        <w:rPr/>
        <w:t>N.</w:t>
      </w:r>
    </w:p>
    <w:p>
      <w:pPr>
        <w:pStyle w:val="BodyText"/>
        <w:spacing w:line="242" w:lineRule="auto"/>
        <w:ind w:left="1683" w:right="968"/>
        <w:jc w:val="both"/>
      </w:pPr>
      <w:r>
        <w:rPr/>
        <w:t>&amp; MARAIS, R. 2016. BIM mediates synergistic killing of B-cell acute</w:t>
      </w:r>
      <w:r>
        <w:rPr>
          <w:spacing w:val="1"/>
        </w:rPr>
        <w:t> </w:t>
      </w:r>
      <w:r>
        <w:rPr/>
        <w:t>lymphoblastic</w:t>
      </w:r>
      <w:r>
        <w:rPr>
          <w:spacing w:val="-4"/>
        </w:rPr>
        <w:t> </w:t>
      </w:r>
      <w:r>
        <w:rPr/>
        <w:t>leukemia</w:t>
      </w:r>
      <w:r>
        <w:rPr>
          <w:spacing w:val="-4"/>
        </w:rPr>
        <w:t> </w:t>
      </w:r>
      <w:r>
        <w:rPr/>
        <w:t>cells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BCL-2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MEK</w:t>
      </w:r>
      <w:r>
        <w:rPr>
          <w:spacing w:val="-4"/>
        </w:rPr>
        <w:t> </w:t>
      </w:r>
      <w:r>
        <w:rPr/>
        <w:t>inhibitors.</w:t>
      </w:r>
      <w:r>
        <w:rPr>
          <w:spacing w:val="-4"/>
        </w:rPr>
        <w:t> </w:t>
      </w:r>
      <w:r>
        <w:rPr>
          <w:i/>
        </w:rPr>
        <w:t>Cell</w:t>
      </w:r>
      <w:r>
        <w:rPr>
          <w:i/>
          <w:spacing w:val="-5"/>
        </w:rPr>
        <w:t> </w:t>
      </w:r>
      <w:r>
        <w:rPr>
          <w:i/>
        </w:rPr>
        <w:t>death</w:t>
      </w:r>
      <w:r>
        <w:rPr>
          <w:i/>
          <w:spacing w:val="-68"/>
        </w:rPr>
        <w:t> </w:t>
      </w:r>
      <w:r>
        <w:rPr>
          <w:i/>
        </w:rPr>
        <w:t>&amp; disease, </w:t>
      </w:r>
      <w:r>
        <w:rPr/>
        <w:t>7</w:t>
      </w:r>
      <w:r>
        <w:rPr>
          <w:b/>
        </w:rPr>
        <w:t>, </w:t>
      </w:r>
      <w:r>
        <w:rPr/>
        <w:t>e2177-e2177.</w:t>
      </w:r>
    </w:p>
    <w:p>
      <w:pPr>
        <w:spacing w:before="0"/>
        <w:ind w:left="1683" w:right="965" w:hanging="720"/>
        <w:jc w:val="both"/>
        <w:rPr>
          <w:sz w:val="28"/>
        </w:rPr>
      </w:pPr>
      <w:r>
        <w:rPr>
          <w:sz w:val="28"/>
        </w:rPr>
        <w:t>KUROKAWA,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1"/>
          <w:sz w:val="28"/>
        </w:rPr>
        <w:t> </w:t>
      </w:r>
      <w:r>
        <w:rPr>
          <w:sz w:val="28"/>
        </w:rPr>
        <w:t>AML1/Runx1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versatile</w:t>
      </w:r>
      <w:r>
        <w:rPr>
          <w:spacing w:val="1"/>
          <w:sz w:val="28"/>
        </w:rPr>
        <w:t> </w:t>
      </w:r>
      <w:r>
        <w:rPr>
          <w:sz w:val="28"/>
        </w:rPr>
        <w:t>regulator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hematopoiesis:</w:t>
      </w:r>
      <w:r>
        <w:rPr>
          <w:spacing w:val="1"/>
          <w:sz w:val="28"/>
        </w:rPr>
        <w:t> </w:t>
      </w:r>
      <w:r>
        <w:rPr>
          <w:sz w:val="28"/>
        </w:rPr>
        <w:t>regulation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function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role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adult</w:t>
      </w:r>
      <w:r>
        <w:rPr>
          <w:spacing w:val="1"/>
          <w:sz w:val="28"/>
        </w:rPr>
        <w:t> </w:t>
      </w:r>
      <w:r>
        <w:rPr>
          <w:sz w:val="28"/>
        </w:rPr>
        <w:t>hematopoiesis.</w:t>
      </w:r>
      <w:r>
        <w:rPr>
          <w:spacing w:val="-2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-2"/>
          <w:sz w:val="28"/>
        </w:rPr>
        <w:t> </w:t>
      </w:r>
      <w:r>
        <w:rPr>
          <w:sz w:val="28"/>
        </w:rPr>
        <w:t>84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> </w:t>
      </w:r>
      <w:r>
        <w:rPr>
          <w:sz w:val="28"/>
        </w:rPr>
        <w:t>136-142.</w:t>
      </w:r>
    </w:p>
    <w:p>
      <w:pPr>
        <w:pStyle w:val="BodyText"/>
        <w:spacing w:line="322" w:lineRule="exact"/>
        <w:ind w:left="963"/>
      </w:pPr>
      <w:r>
        <w:rPr/>
        <w:t>LAD,</w:t>
      </w:r>
      <w:r>
        <w:rPr>
          <w:spacing w:val="5"/>
        </w:rPr>
        <w:t> </w:t>
      </w:r>
      <w:r>
        <w:rPr/>
        <w:t>D.</w:t>
      </w:r>
      <w:r>
        <w:rPr>
          <w:spacing w:val="5"/>
        </w:rPr>
        <w:t> </w:t>
      </w:r>
      <w:r>
        <w:rPr/>
        <w:t>P.,</w:t>
      </w:r>
      <w:r>
        <w:rPr>
          <w:spacing w:val="6"/>
        </w:rPr>
        <w:t> </w:t>
      </w:r>
      <w:r>
        <w:rPr/>
        <w:t>VARMA,</w:t>
      </w:r>
      <w:r>
        <w:rPr>
          <w:spacing w:val="5"/>
        </w:rPr>
        <w:t> </w:t>
      </w:r>
      <w:r>
        <w:rPr/>
        <w:t>S.,</w:t>
      </w:r>
      <w:r>
        <w:rPr>
          <w:spacing w:val="6"/>
        </w:rPr>
        <w:t> </w:t>
      </w:r>
      <w:r>
        <w:rPr/>
        <w:t>VARMA,</w:t>
      </w:r>
      <w:r>
        <w:rPr>
          <w:spacing w:val="5"/>
        </w:rPr>
        <w:t> </w:t>
      </w:r>
      <w:r>
        <w:rPr/>
        <w:t>N.,</w:t>
      </w:r>
      <w:r>
        <w:rPr>
          <w:spacing w:val="5"/>
        </w:rPr>
        <w:t> </w:t>
      </w:r>
      <w:r>
        <w:rPr/>
        <w:t>SACHDEVA,</w:t>
      </w:r>
      <w:r>
        <w:rPr>
          <w:spacing w:val="6"/>
        </w:rPr>
        <w:t> </w:t>
      </w:r>
      <w:r>
        <w:rPr/>
        <w:t>M.</w:t>
      </w:r>
      <w:r>
        <w:rPr>
          <w:spacing w:val="5"/>
        </w:rPr>
        <w:t> </w:t>
      </w:r>
      <w:r>
        <w:rPr/>
        <w:t>U.</w:t>
      </w:r>
      <w:r>
        <w:rPr>
          <w:spacing w:val="6"/>
        </w:rPr>
        <w:t> </w:t>
      </w:r>
      <w:r>
        <w:rPr/>
        <w:t>S.,</w:t>
      </w:r>
      <w:r>
        <w:rPr>
          <w:spacing w:val="5"/>
        </w:rPr>
        <w:t> </w:t>
      </w:r>
      <w:r>
        <w:rPr/>
        <w:t>BOSE,</w:t>
      </w:r>
      <w:r>
        <w:rPr>
          <w:spacing w:val="6"/>
        </w:rPr>
        <w:t> </w:t>
      </w:r>
      <w:r>
        <w:rPr/>
        <w:t>P.</w:t>
      </w:r>
      <w:r>
        <w:rPr>
          <w:spacing w:val="5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5"/>
        <w:jc w:val="both"/>
      </w:pPr>
      <w:r>
        <w:rPr/>
        <w:t>MALHOTRA, P. 2015. Regulatory T-cell and T-helper 17 balance in</w:t>
      </w:r>
      <w:r>
        <w:rPr>
          <w:spacing w:val="1"/>
        </w:rPr>
        <w:t> </w:t>
      </w:r>
      <w:r>
        <w:rPr/>
        <w:t>chronic lymphocytic leukemia progression and autoimmune cytopenias.</w:t>
      </w:r>
      <w:r>
        <w:rPr>
          <w:spacing w:val="-67"/>
        </w:rPr>
        <w:t> </w:t>
      </w:r>
      <w:r>
        <w:rPr>
          <w:i/>
        </w:rPr>
        <w:t>Leukemia</w:t>
      </w:r>
      <w:r>
        <w:rPr>
          <w:i/>
          <w:spacing w:val="-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lymphoma,</w:t>
      </w:r>
      <w:r>
        <w:rPr>
          <w:i/>
          <w:spacing w:val="-1"/>
        </w:rPr>
        <w:t> </w:t>
      </w:r>
      <w:r>
        <w:rPr/>
        <w:t>56</w:t>
      </w:r>
      <w:r>
        <w:rPr>
          <w:b/>
        </w:rPr>
        <w:t>, </w:t>
      </w:r>
      <w:r>
        <w:rPr/>
        <w:t>2424-2428.</w:t>
      </w:r>
    </w:p>
    <w:p>
      <w:pPr>
        <w:pStyle w:val="BodyText"/>
        <w:ind w:left="1683" w:right="968" w:hanging="720"/>
        <w:jc w:val="both"/>
      </w:pPr>
      <w:r>
        <w:rPr/>
        <w:t>LAMB JR, L., GEE, A. P., HAZLETT, L. J., MUSK, P., PARRISH, R.,</w:t>
      </w:r>
      <w:r>
        <w:rPr>
          <w:spacing w:val="1"/>
        </w:rPr>
        <w:t> </w:t>
      </w:r>
      <w:r>
        <w:rPr/>
        <w:t>O'HANLON,</w:t>
      </w:r>
      <w:r>
        <w:rPr>
          <w:spacing w:val="-17"/>
        </w:rPr>
        <w:t> </w:t>
      </w:r>
      <w:r>
        <w:rPr/>
        <w:t>T.,</w:t>
      </w:r>
      <w:r>
        <w:rPr>
          <w:spacing w:val="-17"/>
        </w:rPr>
        <w:t> </w:t>
      </w:r>
      <w:r>
        <w:rPr/>
        <w:t>GEIER,</w:t>
      </w:r>
      <w:r>
        <w:rPr>
          <w:spacing w:val="-17"/>
        </w:rPr>
        <w:t> </w:t>
      </w:r>
      <w:r>
        <w:rPr/>
        <w:t>S.,</w:t>
      </w:r>
      <w:r>
        <w:rPr>
          <w:spacing w:val="-17"/>
        </w:rPr>
        <w:t> </w:t>
      </w:r>
      <w:r>
        <w:rPr/>
        <w:t>FOLK,</w:t>
      </w:r>
      <w:r>
        <w:rPr>
          <w:spacing w:val="-16"/>
        </w:rPr>
        <w:t> </w:t>
      </w:r>
      <w:r>
        <w:rPr/>
        <w:t>R.,</w:t>
      </w:r>
      <w:r>
        <w:rPr>
          <w:spacing w:val="-17"/>
        </w:rPr>
        <w:t> </w:t>
      </w:r>
      <w:r>
        <w:rPr/>
        <w:t>HARRIS,</w:t>
      </w:r>
      <w:r>
        <w:rPr>
          <w:spacing w:val="-17"/>
        </w:rPr>
        <w:t> </w:t>
      </w:r>
      <w:r>
        <w:rPr/>
        <w:t>W.</w:t>
      </w:r>
      <w:r>
        <w:rPr>
          <w:spacing w:val="-17"/>
        </w:rPr>
        <w:t> </w:t>
      </w:r>
      <w:r>
        <w:rPr/>
        <w:t>&amp;</w:t>
      </w:r>
      <w:r>
        <w:rPr>
          <w:spacing w:val="-15"/>
        </w:rPr>
        <w:t> </w:t>
      </w:r>
      <w:r>
        <w:rPr/>
        <w:t>MCPHERSON,</w:t>
      </w:r>
    </w:p>
    <w:p>
      <w:pPr>
        <w:pStyle w:val="BodyText"/>
        <w:spacing w:line="242" w:lineRule="auto"/>
        <w:ind w:left="1683" w:right="964"/>
        <w:jc w:val="both"/>
      </w:pPr>
      <w:r>
        <w:rPr/>
        <w:t>K. 1999. Influence of T cell depletion method on circulating γδ T cell</w:t>
      </w:r>
      <w:r>
        <w:rPr>
          <w:spacing w:val="1"/>
        </w:rPr>
        <w:t> </w:t>
      </w:r>
      <w:r>
        <w:rPr/>
        <w:t>reconstitution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 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graft-versus-leukemia effect.</w:t>
      </w:r>
      <w:r>
        <w:rPr>
          <w:spacing w:val="1"/>
        </w:rPr>
        <w:t> </w:t>
      </w:r>
      <w:r>
        <w:rPr>
          <w:i/>
        </w:rPr>
        <w:t>Cytotherapy,</w:t>
      </w:r>
      <w:r>
        <w:rPr>
          <w:i/>
          <w:spacing w:val="-2"/>
        </w:rPr>
        <w:t> </w:t>
      </w:r>
      <w:r>
        <w:rPr/>
        <w:t>1</w:t>
      </w:r>
      <w:r>
        <w:rPr>
          <w:b/>
        </w:rPr>
        <w:t>, </w:t>
      </w:r>
      <w:r>
        <w:rPr/>
        <w:t>7-19.</w:t>
      </w:r>
    </w:p>
    <w:p>
      <w:pPr>
        <w:pStyle w:val="BodyText"/>
        <w:ind w:left="1683" w:right="967" w:hanging="720"/>
        <w:jc w:val="both"/>
      </w:pPr>
      <w:r>
        <w:rPr/>
        <w:t>LEBEL-BINAY, S., BERGER, A., ZINZINDOHOUE, F., CUGNENC, P.-H.,</w:t>
      </w:r>
      <w:r>
        <w:rPr>
          <w:spacing w:val="-68"/>
        </w:rPr>
        <w:t> </w:t>
      </w:r>
      <w:r>
        <w:rPr/>
        <w:t>THIOUNN,</w:t>
      </w:r>
      <w:r>
        <w:rPr>
          <w:spacing w:val="49"/>
        </w:rPr>
        <w:t> </w:t>
      </w:r>
      <w:r>
        <w:rPr/>
        <w:t>N.,</w:t>
      </w:r>
      <w:r>
        <w:rPr>
          <w:spacing w:val="49"/>
        </w:rPr>
        <w:t> </w:t>
      </w:r>
      <w:r>
        <w:rPr/>
        <w:t>FRIDMAN,</w:t>
      </w:r>
      <w:r>
        <w:rPr>
          <w:spacing w:val="49"/>
        </w:rPr>
        <w:t> </w:t>
      </w:r>
      <w:r>
        <w:rPr/>
        <w:t>W.</w:t>
      </w:r>
      <w:r>
        <w:rPr>
          <w:spacing w:val="49"/>
        </w:rPr>
        <w:t> </w:t>
      </w:r>
      <w:r>
        <w:rPr/>
        <w:t>&amp;</w:t>
      </w:r>
      <w:r>
        <w:rPr>
          <w:spacing w:val="50"/>
        </w:rPr>
        <w:t> </w:t>
      </w:r>
      <w:r>
        <w:rPr/>
        <w:t>PAGES,</w:t>
      </w:r>
      <w:r>
        <w:rPr>
          <w:spacing w:val="49"/>
        </w:rPr>
        <w:t> </w:t>
      </w:r>
      <w:r>
        <w:rPr/>
        <w:t>F.</w:t>
      </w:r>
      <w:r>
        <w:rPr>
          <w:spacing w:val="49"/>
        </w:rPr>
        <w:t> </w:t>
      </w:r>
      <w:r>
        <w:rPr/>
        <w:t>2000.</w:t>
      </w:r>
      <w:r>
        <w:rPr>
          <w:spacing w:val="49"/>
        </w:rPr>
        <w:t> </w:t>
      </w:r>
      <w:r>
        <w:rPr/>
        <w:t>Interleukin-18:</w:t>
      </w:r>
    </w:p>
    <w:p>
      <w:pPr>
        <w:spacing w:after="0"/>
        <w:jc w:val="both"/>
        <w:sectPr>
          <w:headerReference w:type="default" r:id="rId65"/>
          <w:footerReference w:type="default" r:id="rId66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9" w:firstLine="0"/>
        <w:jc w:val="both"/>
        <w:rPr>
          <w:sz w:val="28"/>
        </w:rPr>
      </w:pPr>
      <w:r>
        <w:rPr>
          <w:sz w:val="28"/>
        </w:rPr>
        <w:t>biological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clinical</w:t>
      </w:r>
      <w:r>
        <w:rPr>
          <w:spacing w:val="1"/>
          <w:sz w:val="28"/>
        </w:rPr>
        <w:t> </w:t>
      </w:r>
      <w:r>
        <w:rPr>
          <w:sz w:val="28"/>
        </w:rPr>
        <w:t>implications.</w:t>
      </w:r>
      <w:r>
        <w:rPr>
          <w:spacing w:val="1"/>
          <w:sz w:val="28"/>
        </w:rPr>
        <w:t> </w:t>
      </w:r>
      <w:r>
        <w:rPr>
          <w:i/>
          <w:sz w:val="28"/>
        </w:rPr>
        <w:t>European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cytokine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network,</w:t>
      </w:r>
      <w:r>
        <w:rPr>
          <w:i/>
          <w:spacing w:val="-1"/>
          <w:sz w:val="28"/>
        </w:rPr>
        <w:t> </w:t>
      </w:r>
      <w:r>
        <w:rPr>
          <w:sz w:val="28"/>
        </w:rPr>
        <w:t>11</w:t>
      </w:r>
      <w:r>
        <w:rPr>
          <w:b/>
          <w:sz w:val="28"/>
        </w:rPr>
        <w:t>, </w:t>
      </w:r>
      <w:r>
        <w:rPr>
          <w:sz w:val="28"/>
        </w:rPr>
        <w:t>15-26.</w:t>
      </w:r>
    </w:p>
    <w:p>
      <w:pPr>
        <w:pStyle w:val="BodyText"/>
        <w:ind w:left="1683" w:right="966" w:hanging="720"/>
        <w:jc w:val="both"/>
      </w:pPr>
      <w:r>
        <w:rPr/>
        <w:t>LENK, L., ALSADEQ, A. &amp; SCHEWE, D. M. 2020. Involvement of the</w:t>
      </w:r>
      <w:r>
        <w:rPr>
          <w:spacing w:val="1"/>
        </w:rPr>
        <w:t> </w:t>
      </w:r>
      <w:r>
        <w:rPr/>
        <w:t>central nervous system in acute lymphoblastic leukemia: opinions on</w:t>
      </w:r>
      <w:r>
        <w:rPr>
          <w:spacing w:val="1"/>
        </w:rPr>
        <w:t> </w:t>
      </w:r>
      <w:r>
        <w:rPr/>
        <w:t>molecular mechanisms and clinical implications based on recent data.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and Metastasis</w:t>
      </w:r>
      <w:r>
        <w:rPr>
          <w:i/>
          <w:spacing w:val="-1"/>
        </w:rPr>
        <w:t> </w:t>
      </w:r>
      <w:r>
        <w:rPr>
          <w:i/>
        </w:rPr>
        <w:t>Reviews,</w:t>
      </w:r>
      <w:r>
        <w:rPr>
          <w:i/>
          <w:spacing w:val="-2"/>
        </w:rPr>
        <w:t> </w:t>
      </w:r>
      <w:r>
        <w:rPr/>
        <w:t>39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173-187.</w:t>
      </w:r>
    </w:p>
    <w:p>
      <w:pPr>
        <w:spacing w:before="5"/>
        <w:ind w:left="1683" w:right="970" w:hanging="720"/>
        <w:jc w:val="both"/>
        <w:rPr>
          <w:sz w:val="28"/>
        </w:rPr>
      </w:pPr>
      <w:r>
        <w:rPr>
          <w:sz w:val="28"/>
        </w:rPr>
        <w:t>LI, H., ZENG, J. &amp; SHEN, K. 2014. PI3K/AKT/mTOR signaling pathway as</w:t>
      </w:r>
      <w:r>
        <w:rPr>
          <w:spacing w:val="1"/>
          <w:sz w:val="28"/>
        </w:rPr>
        <w:t> </w:t>
      </w:r>
      <w:r>
        <w:rPr>
          <w:sz w:val="28"/>
        </w:rPr>
        <w:t>a therapeutic target for ovarian cancer. </w:t>
      </w:r>
      <w:r>
        <w:rPr>
          <w:i/>
          <w:sz w:val="28"/>
        </w:rPr>
        <w:t>Archives of gynecology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obstetrics, </w:t>
      </w:r>
      <w:r>
        <w:rPr>
          <w:sz w:val="28"/>
        </w:rPr>
        <w:t>290</w:t>
      </w:r>
      <w:r>
        <w:rPr>
          <w:b/>
          <w:sz w:val="28"/>
        </w:rPr>
        <w:t>, </w:t>
      </w:r>
      <w:r>
        <w:rPr>
          <w:sz w:val="28"/>
        </w:rPr>
        <w:t>1067-1078.</w:t>
      </w:r>
    </w:p>
    <w:p>
      <w:pPr>
        <w:spacing w:before="4"/>
        <w:ind w:left="1683" w:right="967" w:hanging="720"/>
        <w:jc w:val="both"/>
        <w:rPr>
          <w:sz w:val="28"/>
        </w:rPr>
      </w:pPr>
      <w:r>
        <w:rPr>
          <w:sz w:val="28"/>
        </w:rPr>
        <w:t>LINABERY,</w:t>
      </w:r>
      <w:r>
        <w:rPr>
          <w:spacing w:val="-13"/>
          <w:sz w:val="28"/>
        </w:rPr>
        <w:t> </w:t>
      </w:r>
      <w:r>
        <w:rPr>
          <w:sz w:val="28"/>
        </w:rPr>
        <w:t>A.</w:t>
      </w:r>
      <w:r>
        <w:rPr>
          <w:spacing w:val="-13"/>
          <w:sz w:val="28"/>
        </w:rPr>
        <w:t> </w:t>
      </w:r>
      <w:r>
        <w:rPr>
          <w:sz w:val="28"/>
        </w:rPr>
        <w:t>M.</w:t>
      </w:r>
      <w:r>
        <w:rPr>
          <w:spacing w:val="-13"/>
          <w:sz w:val="28"/>
        </w:rPr>
        <w:t> </w:t>
      </w:r>
      <w:r>
        <w:rPr>
          <w:sz w:val="28"/>
        </w:rPr>
        <w:t>&amp;</w:t>
      </w:r>
      <w:r>
        <w:rPr>
          <w:spacing w:val="-12"/>
          <w:sz w:val="28"/>
        </w:rPr>
        <w:t> </w:t>
      </w:r>
      <w:r>
        <w:rPr>
          <w:sz w:val="28"/>
        </w:rPr>
        <w:t>ROSS,</w:t>
      </w:r>
      <w:r>
        <w:rPr>
          <w:spacing w:val="-13"/>
          <w:sz w:val="28"/>
        </w:rPr>
        <w:t> </w:t>
      </w:r>
      <w:r>
        <w:rPr>
          <w:sz w:val="28"/>
        </w:rPr>
        <w:t>J.</w:t>
      </w:r>
      <w:r>
        <w:rPr>
          <w:spacing w:val="-13"/>
          <w:sz w:val="28"/>
        </w:rPr>
        <w:t> </w:t>
      </w:r>
      <w:r>
        <w:rPr>
          <w:sz w:val="28"/>
        </w:rPr>
        <w:t>A.</w:t>
      </w:r>
      <w:r>
        <w:rPr>
          <w:spacing w:val="-13"/>
          <w:sz w:val="28"/>
        </w:rPr>
        <w:t> </w:t>
      </w:r>
      <w:r>
        <w:rPr>
          <w:sz w:val="28"/>
        </w:rPr>
        <w:t>2008.</w:t>
      </w:r>
      <w:r>
        <w:rPr>
          <w:spacing w:val="-13"/>
          <w:sz w:val="28"/>
        </w:rPr>
        <w:t> </w:t>
      </w:r>
      <w:r>
        <w:rPr>
          <w:sz w:val="28"/>
        </w:rPr>
        <w:t>Trends</w:t>
      </w:r>
      <w:r>
        <w:rPr>
          <w:spacing w:val="-13"/>
          <w:sz w:val="28"/>
        </w:rPr>
        <w:t> </w:t>
      </w:r>
      <w:r>
        <w:rPr>
          <w:sz w:val="28"/>
        </w:rPr>
        <w:t>in</w:t>
      </w:r>
      <w:r>
        <w:rPr>
          <w:spacing w:val="-13"/>
          <w:sz w:val="28"/>
        </w:rPr>
        <w:t> </w:t>
      </w:r>
      <w:r>
        <w:rPr>
          <w:sz w:val="28"/>
        </w:rPr>
        <w:t>childhood</w:t>
      </w:r>
      <w:r>
        <w:rPr>
          <w:spacing w:val="-13"/>
          <w:sz w:val="28"/>
        </w:rPr>
        <w:t> </w:t>
      </w:r>
      <w:r>
        <w:rPr>
          <w:sz w:val="28"/>
        </w:rPr>
        <w:t>cancer</w:t>
      </w:r>
      <w:r>
        <w:rPr>
          <w:spacing w:val="-13"/>
          <w:sz w:val="28"/>
        </w:rPr>
        <w:t> </w:t>
      </w:r>
      <w:r>
        <w:rPr>
          <w:sz w:val="28"/>
        </w:rPr>
        <w:t>incidence</w:t>
      </w:r>
      <w:r>
        <w:rPr>
          <w:spacing w:val="-67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US</w:t>
      </w:r>
      <w:r>
        <w:rPr>
          <w:spacing w:val="-5"/>
          <w:sz w:val="28"/>
        </w:rPr>
        <w:t> </w:t>
      </w:r>
      <w:r>
        <w:rPr>
          <w:sz w:val="28"/>
        </w:rPr>
        <w:t>(1992–2004).</w:t>
      </w:r>
      <w:r>
        <w:rPr>
          <w:spacing w:val="-7"/>
          <w:sz w:val="28"/>
        </w:rPr>
        <w:t> </w:t>
      </w:r>
      <w:r>
        <w:rPr>
          <w:i/>
          <w:sz w:val="28"/>
        </w:rPr>
        <w:t>Cancer: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Interdisciplinary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American Cancer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Society,</w:t>
      </w:r>
      <w:r>
        <w:rPr>
          <w:i/>
          <w:spacing w:val="3"/>
          <w:sz w:val="28"/>
        </w:rPr>
        <w:t> </w:t>
      </w:r>
      <w:r>
        <w:rPr>
          <w:sz w:val="28"/>
        </w:rPr>
        <w:t>112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416-432.</w:t>
      </w:r>
    </w:p>
    <w:p>
      <w:pPr>
        <w:pStyle w:val="BodyText"/>
        <w:spacing w:before="4"/>
        <w:ind w:left="1683" w:right="967" w:hanging="720"/>
        <w:jc w:val="both"/>
      </w:pPr>
      <w:r>
        <w:rPr/>
        <w:t>MACEDO,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ORFAO,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VIDRIALES,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LOPEZ-BERGES,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VALVERDE,</w:t>
      </w:r>
      <w:r>
        <w:rPr>
          <w:spacing w:val="27"/>
        </w:rPr>
        <w:t> </w:t>
      </w:r>
      <w:r>
        <w:rPr/>
        <w:t>B.,</w:t>
      </w:r>
      <w:r>
        <w:rPr>
          <w:spacing w:val="27"/>
        </w:rPr>
        <w:t> </w:t>
      </w:r>
      <w:r>
        <w:rPr/>
        <w:t>GONZALEZ,</w:t>
      </w:r>
      <w:r>
        <w:rPr>
          <w:spacing w:val="28"/>
        </w:rPr>
        <w:t> </w:t>
      </w:r>
      <w:r>
        <w:rPr/>
        <w:t>M.,</w:t>
      </w:r>
      <w:r>
        <w:rPr>
          <w:spacing w:val="27"/>
        </w:rPr>
        <w:t> </w:t>
      </w:r>
      <w:r>
        <w:rPr/>
        <w:t>CABALLERO,</w:t>
      </w:r>
      <w:r>
        <w:rPr>
          <w:spacing w:val="28"/>
        </w:rPr>
        <w:t> </w:t>
      </w:r>
      <w:r>
        <w:rPr/>
        <w:t>M.,</w:t>
      </w:r>
      <w:r>
        <w:rPr>
          <w:spacing w:val="27"/>
        </w:rPr>
        <w:t> </w:t>
      </w:r>
      <w:r>
        <w:rPr/>
        <w:t>RAMOS,</w:t>
      </w:r>
      <w:r>
        <w:rPr>
          <w:spacing w:val="28"/>
        </w:rPr>
        <w:t> </w:t>
      </w:r>
      <w:r>
        <w:rPr/>
        <w:t>F.,</w:t>
      </w:r>
    </w:p>
    <w:p>
      <w:pPr>
        <w:pStyle w:val="BodyText"/>
        <w:spacing w:line="242" w:lineRule="auto"/>
        <w:ind w:left="1683" w:right="967"/>
        <w:jc w:val="both"/>
      </w:pPr>
      <w:r>
        <w:rPr/>
        <w:t>MARTINEZ, M. &amp; FERNÁNDEZ-CALVO, J. 1995. 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aberrant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myeloblastic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Hematology,</w:t>
      </w:r>
      <w:r>
        <w:rPr>
          <w:i/>
          <w:spacing w:val="-1"/>
        </w:rPr>
        <w:t> </w:t>
      </w:r>
      <w:r>
        <w:rPr/>
        <w:t>70</w:t>
      </w:r>
      <w:r>
        <w:rPr>
          <w:b/>
        </w:rPr>
        <w:t>, </w:t>
      </w:r>
      <w:r>
        <w:rPr/>
        <w:t>189-194.</w:t>
      </w:r>
    </w:p>
    <w:p>
      <w:pPr>
        <w:pStyle w:val="BodyText"/>
        <w:ind w:left="1683" w:right="967" w:hanging="720"/>
        <w:jc w:val="both"/>
      </w:pPr>
      <w:r>
        <w:rPr/>
        <w:t>MATTSSON,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CORDELL,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FERGUSON,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SCHUH,</w:t>
      </w:r>
      <w:r>
        <w:rPr>
          <w:spacing w:val="10"/>
        </w:rPr>
        <w:t> </w:t>
      </w:r>
      <w:r>
        <w:rPr/>
        <w:t>A.,</w:t>
      </w:r>
      <w:r>
        <w:rPr>
          <w:spacing w:val="10"/>
        </w:rPr>
        <w:t> </w:t>
      </w:r>
      <w:r>
        <w:rPr/>
        <w:t>GRIMWADE,</w:t>
      </w:r>
      <w:r>
        <w:rPr>
          <w:spacing w:val="10"/>
        </w:rPr>
        <w:t> </w:t>
      </w:r>
      <w:r>
        <w:rPr/>
        <w:t>L.</w:t>
      </w:r>
      <w:r>
        <w:rPr>
          <w:spacing w:val="10"/>
        </w:rPr>
        <w:t> </w:t>
      </w:r>
      <w:r>
        <w:rPr/>
        <w:t>F.,</w:t>
      </w:r>
      <w:r>
        <w:rPr>
          <w:spacing w:val="11"/>
        </w:rPr>
        <w:t> </w:t>
      </w:r>
      <w:r>
        <w:rPr/>
        <w:t>BENCH,</w:t>
      </w:r>
      <w:r>
        <w:rPr>
          <w:spacing w:val="10"/>
        </w:rPr>
        <w:t> </w:t>
      </w:r>
      <w:r>
        <w:rPr/>
        <w:t>A.</w:t>
      </w:r>
      <w:r>
        <w:rPr>
          <w:spacing w:val="10"/>
        </w:rPr>
        <w:t> </w:t>
      </w:r>
      <w:r>
        <w:rPr/>
        <w:t>J.,</w:t>
      </w:r>
      <w:r>
        <w:rPr>
          <w:spacing w:val="10"/>
        </w:rPr>
        <w:t> </w:t>
      </w:r>
      <w:r>
        <w:rPr/>
        <w:t>WEINBERG,</w:t>
      </w:r>
      <w:r>
        <w:rPr>
          <w:spacing w:val="11"/>
        </w:rPr>
        <w:t> </w:t>
      </w:r>
      <w:r>
        <w:rPr/>
        <w:t>O.</w:t>
      </w:r>
      <w:r>
        <w:rPr>
          <w:spacing w:val="10"/>
        </w:rPr>
        <w:t> </w:t>
      </w:r>
      <w:r>
        <w:rPr/>
        <w:t>K.,</w:t>
      </w:r>
    </w:p>
    <w:p>
      <w:pPr>
        <w:pStyle w:val="BodyText"/>
        <w:spacing w:line="242" w:lineRule="auto"/>
        <w:ind w:left="1683" w:right="967"/>
        <w:jc w:val="both"/>
      </w:pPr>
      <w:r>
        <w:rPr/>
        <w:t>MARAFIOTI,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GEORGE,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nucleophosmin be detected by immunocytochemical staining of cell</w:t>
      </w:r>
      <w:r>
        <w:rPr>
          <w:spacing w:val="1"/>
        </w:rPr>
        <w:t> </w:t>
      </w:r>
      <w:r>
        <w:rPr/>
        <w:t>smears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acute</w:t>
      </w:r>
      <w:r>
        <w:rPr>
          <w:spacing w:val="-1"/>
        </w:rPr>
        <w:t> </w:t>
      </w:r>
      <w:r>
        <w:rPr/>
        <w:t>myeloid</w:t>
      </w:r>
      <w:r>
        <w:rPr>
          <w:spacing w:val="-1"/>
        </w:rPr>
        <w:t> </w:t>
      </w:r>
      <w:r>
        <w:rPr/>
        <w:t>leukemia?</w:t>
      </w:r>
      <w:r>
        <w:rPr>
          <w:spacing w:val="-2"/>
        </w:rPr>
        <w:t> </w:t>
      </w:r>
      <w:r>
        <w:rPr>
          <w:i/>
        </w:rPr>
        <w:t>Haematologica,</w:t>
      </w:r>
      <w:r>
        <w:rPr>
          <w:i/>
          <w:spacing w:val="-3"/>
        </w:rPr>
        <w:t> </w:t>
      </w:r>
      <w:r>
        <w:rPr/>
        <w:t>95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670.</w:t>
      </w:r>
    </w:p>
    <w:p>
      <w:pPr>
        <w:pStyle w:val="BodyText"/>
        <w:spacing w:line="316" w:lineRule="exact"/>
        <w:ind w:left="963"/>
        <w:jc w:val="both"/>
      </w:pPr>
      <w:r>
        <w:rPr/>
        <w:t>MCGREGOR, S., MCNEER, J. &amp;</w:t>
      </w:r>
      <w:r>
        <w:rPr>
          <w:spacing w:val="1"/>
        </w:rPr>
        <w:t> </w:t>
      </w:r>
      <w:r>
        <w:rPr/>
        <w:t>GURBUXANI, S. 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World</w:t>
      </w:r>
    </w:p>
    <w:p>
      <w:pPr>
        <w:pStyle w:val="BodyText"/>
        <w:spacing w:before="2"/>
        <w:ind w:left="1683" w:right="967"/>
        <w:jc w:val="both"/>
      </w:pP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classification: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hematopathology</w:t>
      </w:r>
      <w:r>
        <w:rPr>
          <w:spacing w:val="-67"/>
        </w:rPr>
        <w:t> </w:t>
      </w:r>
      <w:r>
        <w:rPr/>
        <w:t>laboratory in the diagnosis and management of acute lymphoblastic</w:t>
      </w:r>
      <w:r>
        <w:rPr>
          <w:spacing w:val="1"/>
        </w:rPr>
        <w:t> </w:t>
      </w:r>
      <w:r>
        <w:rPr/>
        <w:t>leukemia.</w:t>
      </w:r>
      <w:r>
        <w:rPr>
          <w:spacing w:val="65"/>
        </w:rPr>
        <w:t> </w:t>
      </w:r>
      <w:r>
        <w:rPr/>
        <w:t>Seminars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pathology,</w:t>
      </w:r>
      <w:r>
        <w:rPr>
          <w:spacing w:val="-2"/>
        </w:rPr>
        <w:t> </w:t>
      </w:r>
      <w:r>
        <w:rPr/>
        <w:t>2012.</w:t>
      </w:r>
      <w:r>
        <w:rPr>
          <w:spacing w:val="-2"/>
        </w:rPr>
        <w:t> </w:t>
      </w:r>
      <w:r>
        <w:rPr/>
        <w:t>Elsevier,</w:t>
      </w:r>
      <w:r>
        <w:rPr>
          <w:spacing w:val="-2"/>
        </w:rPr>
        <w:t> </w:t>
      </w:r>
      <w:r>
        <w:rPr/>
        <w:t>2-11.</w:t>
      </w:r>
    </w:p>
    <w:p>
      <w:pPr>
        <w:pStyle w:val="BodyText"/>
        <w:spacing w:line="322" w:lineRule="exact" w:before="3"/>
        <w:ind w:left="963"/>
        <w:jc w:val="both"/>
      </w:pPr>
      <w:r>
        <w:rPr/>
        <w:t>MODVIG,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MADSEN,</w:t>
      </w:r>
      <w:r>
        <w:rPr>
          <w:spacing w:val="16"/>
        </w:rPr>
        <w:t> </w:t>
      </w:r>
      <w:r>
        <w:rPr/>
        <w:t>H.,</w:t>
      </w:r>
      <w:r>
        <w:rPr>
          <w:spacing w:val="15"/>
        </w:rPr>
        <w:t> </w:t>
      </w:r>
      <w:r>
        <w:rPr/>
        <w:t>HALLBÖÖK,</w:t>
      </w:r>
      <w:r>
        <w:rPr>
          <w:spacing w:val="15"/>
        </w:rPr>
        <w:t> </w:t>
      </w:r>
      <w:r>
        <w:rPr/>
        <w:t>H.,</w:t>
      </w:r>
      <w:r>
        <w:rPr>
          <w:spacing w:val="16"/>
        </w:rPr>
        <w:t> </w:t>
      </w:r>
      <w:r>
        <w:rPr/>
        <w:t>SIITONEN,</w:t>
      </w:r>
      <w:r>
        <w:rPr>
          <w:spacing w:val="15"/>
        </w:rPr>
        <w:t> </w:t>
      </w:r>
      <w:r>
        <w:rPr/>
        <w:t>S.</w:t>
      </w:r>
      <w:r>
        <w:rPr>
          <w:spacing w:val="15"/>
        </w:rPr>
        <w:t> </w:t>
      </w:r>
      <w:r>
        <w:rPr/>
        <w:t>M.,</w:t>
      </w:r>
      <w:r>
        <w:rPr>
          <w:spacing w:val="16"/>
        </w:rPr>
        <w:t> </w:t>
      </w:r>
      <w:r>
        <w:rPr/>
        <w:t>OSNES,</w:t>
      </w:r>
    </w:p>
    <w:p>
      <w:pPr>
        <w:pStyle w:val="BodyText"/>
        <w:ind w:left="1683"/>
        <w:jc w:val="both"/>
      </w:pPr>
      <w:r>
        <w:rPr/>
        <w:t>L.</w:t>
      </w:r>
      <w:r>
        <w:rPr>
          <w:spacing w:val="-14"/>
        </w:rPr>
        <w:t> </w:t>
      </w:r>
      <w:r>
        <w:rPr/>
        <w:t>T.,</w:t>
      </w:r>
      <w:r>
        <w:rPr>
          <w:spacing w:val="-14"/>
        </w:rPr>
        <w:t> </w:t>
      </w:r>
      <w:r>
        <w:rPr/>
        <w:t>ROSTHØJ,</w:t>
      </w:r>
      <w:r>
        <w:rPr>
          <w:spacing w:val="-14"/>
        </w:rPr>
        <w:t> </w:t>
      </w:r>
      <w:r>
        <w:rPr/>
        <w:t>S.,</w:t>
      </w:r>
      <w:r>
        <w:rPr>
          <w:spacing w:val="-14"/>
        </w:rPr>
        <w:t> </w:t>
      </w:r>
      <w:r>
        <w:rPr/>
        <w:t>TIERENS,</w:t>
      </w:r>
      <w:r>
        <w:rPr>
          <w:spacing w:val="-13"/>
        </w:rPr>
        <w:t> </w:t>
      </w:r>
      <w:r>
        <w:rPr/>
        <w:t>A.,</w:t>
      </w:r>
      <w:r>
        <w:rPr>
          <w:spacing w:val="-14"/>
        </w:rPr>
        <w:t> </w:t>
      </w:r>
      <w:r>
        <w:rPr/>
        <w:t>JUVONEN,</w:t>
      </w:r>
      <w:r>
        <w:rPr>
          <w:spacing w:val="-14"/>
        </w:rPr>
        <w:t> </w:t>
      </w:r>
      <w:r>
        <w:rPr/>
        <w:t>V.,</w:t>
      </w:r>
      <w:r>
        <w:rPr>
          <w:spacing w:val="-14"/>
        </w:rPr>
        <w:t> </w:t>
      </w:r>
      <w:r>
        <w:rPr/>
        <w:t>VÅLERHAUGEN,</w:t>
      </w:r>
    </w:p>
    <w:p>
      <w:pPr>
        <w:pStyle w:val="BodyText"/>
        <w:spacing w:before="4"/>
        <w:ind w:left="1683" w:right="966"/>
        <w:jc w:val="both"/>
      </w:pPr>
      <w:r>
        <w:rPr/>
        <w:t>H. &amp; HULTDIN, M. 2019. Value of Flow Cytometry for MRD-Based</w:t>
      </w:r>
      <w:r>
        <w:rPr>
          <w:spacing w:val="1"/>
        </w:rPr>
        <w:t> </w:t>
      </w:r>
      <w:r>
        <w:rPr/>
        <w:t>Relapse Prediction in B-Cell Precursor Acute Lymphoblastic Leukemia</w:t>
      </w:r>
      <w:r>
        <w:rPr>
          <w:spacing w:val="-67"/>
        </w:rPr>
        <w:t> </w:t>
      </w:r>
      <w:r>
        <w:rPr/>
        <w:t>in</w:t>
      </w:r>
      <w:r>
        <w:rPr>
          <w:spacing w:val="-1"/>
        </w:rPr>
        <w:t> </w:t>
      </w:r>
      <w:r>
        <w:rPr/>
        <w:t>a Multi-Center</w:t>
      </w:r>
      <w:r>
        <w:rPr>
          <w:spacing w:val="-1"/>
        </w:rPr>
        <w:t> </w:t>
      </w:r>
      <w:r>
        <w:rPr/>
        <w:t>Setting.</w:t>
      </w:r>
      <w:r>
        <w:rPr>
          <w:spacing w:val="-1"/>
        </w:rPr>
        <w:t> </w:t>
      </w:r>
      <w:r>
        <w:rPr>
          <w:i/>
        </w:rPr>
        <w:t>Blood,</w:t>
      </w:r>
      <w:r>
        <w:rPr>
          <w:i/>
          <w:spacing w:val="-1"/>
        </w:rPr>
        <w:t> </w:t>
      </w:r>
      <w:r>
        <w:rPr/>
        <w:t>134</w:t>
      </w:r>
      <w:r>
        <w:rPr>
          <w:b/>
        </w:rPr>
        <w:t>, </w:t>
      </w:r>
      <w:r>
        <w:rPr/>
        <w:t>2755.</w:t>
      </w:r>
    </w:p>
    <w:p>
      <w:pPr>
        <w:pStyle w:val="BodyText"/>
        <w:spacing w:before="4"/>
        <w:ind w:left="1683" w:right="969" w:hanging="720"/>
        <w:jc w:val="both"/>
      </w:pPr>
      <w:r>
        <w:rPr/>
        <w:t>MORISHITA,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TSUKAHARA,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CHAYAMA,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ISHIDA,</w:t>
      </w:r>
      <w:r>
        <w:rPr>
          <w:spacing w:val="1"/>
        </w:rPr>
        <w:t> </w:t>
      </w:r>
      <w:r>
        <w:rPr/>
        <w:t>T.,</w:t>
      </w:r>
      <w:r>
        <w:rPr>
          <w:spacing w:val="-67"/>
        </w:rPr>
        <w:t> </w:t>
      </w:r>
      <w:r>
        <w:rPr/>
        <w:t>WASHIO,</w:t>
      </w:r>
      <w:r>
        <w:rPr>
          <w:spacing w:val="16"/>
        </w:rPr>
        <w:t> </w:t>
      </w:r>
      <w:r>
        <w:rPr/>
        <w:t>K.,</w:t>
      </w:r>
      <w:r>
        <w:rPr>
          <w:spacing w:val="16"/>
        </w:rPr>
        <w:t> </w:t>
      </w:r>
      <w:r>
        <w:rPr/>
        <w:t>MIYAMURA,</w:t>
      </w:r>
      <w:r>
        <w:rPr>
          <w:spacing w:val="16"/>
        </w:rPr>
        <w:t> </w:t>
      </w:r>
      <w:r>
        <w:rPr/>
        <w:t>T.,</w:t>
      </w:r>
      <w:r>
        <w:rPr>
          <w:spacing w:val="16"/>
        </w:rPr>
        <w:t> </w:t>
      </w:r>
      <w:r>
        <w:rPr/>
        <w:t>YAMASHITA,</w:t>
      </w:r>
      <w:r>
        <w:rPr>
          <w:spacing w:val="16"/>
        </w:rPr>
        <w:t> </w:t>
      </w:r>
      <w:r>
        <w:rPr/>
        <w:t>N.,</w:t>
      </w:r>
      <w:r>
        <w:rPr>
          <w:spacing w:val="16"/>
        </w:rPr>
        <w:t> </w:t>
      </w:r>
      <w:r>
        <w:rPr/>
        <w:t>ODA,</w:t>
      </w:r>
      <w:r>
        <w:rPr>
          <w:spacing w:val="16"/>
        </w:rPr>
        <w:t> </w:t>
      </w:r>
      <w:r>
        <w:rPr/>
        <w:t>M.</w:t>
      </w:r>
      <w:r>
        <w:rPr>
          <w:spacing w:val="16"/>
        </w:rPr>
        <w:t> </w:t>
      </w:r>
      <w:r>
        <w:rPr/>
        <w:t>&amp;</w:t>
      </w:r>
    </w:p>
    <w:p>
      <w:pPr>
        <w:pStyle w:val="BodyText"/>
        <w:spacing w:line="244" w:lineRule="auto"/>
        <w:ind w:left="1683" w:right="966"/>
        <w:jc w:val="both"/>
      </w:pPr>
      <w:r>
        <w:rPr/>
        <w:t>MORISHIMA,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Akt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-67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-</w:t>
      </w:r>
      <w:r>
        <w:rPr/>
        <w:t>precursor</w:t>
      </w:r>
      <w:r>
        <w:rPr>
          <w:spacing w:val="1"/>
        </w:rPr>
        <w:t> </w:t>
      </w:r>
      <w:r>
        <w:rPr/>
        <w:t>acute</w:t>
      </w:r>
      <w:r>
        <w:rPr>
          <w:spacing w:val="-3"/>
        </w:rPr>
        <w:t> </w:t>
      </w:r>
      <w:r>
        <w:rPr/>
        <w:t>lymphoblastic</w:t>
      </w:r>
      <w:r>
        <w:rPr>
          <w:spacing w:val="-3"/>
        </w:rPr>
        <w:t> </w:t>
      </w:r>
      <w:r>
        <w:rPr/>
        <w:t>leukemia.</w:t>
      </w:r>
      <w:r>
        <w:rPr>
          <w:spacing w:val="-3"/>
        </w:rPr>
        <w:t> </w:t>
      </w:r>
      <w:r>
        <w:rPr>
          <w:i/>
        </w:rPr>
        <w:t>Pediatric</w:t>
      </w:r>
      <w:r>
        <w:rPr>
          <w:i/>
          <w:spacing w:val="-3"/>
        </w:rPr>
        <w:t> </w:t>
      </w:r>
      <w:r>
        <w:rPr>
          <w:i/>
        </w:rPr>
        <w:t>blood</w:t>
      </w:r>
      <w:r>
        <w:rPr>
          <w:i/>
          <w:spacing w:val="-2"/>
        </w:rPr>
        <w:t> </w:t>
      </w:r>
      <w:r>
        <w:rPr>
          <w:i/>
        </w:rPr>
        <w:t>&amp;</w:t>
      </w:r>
      <w:r>
        <w:rPr>
          <w:i/>
          <w:spacing w:val="-2"/>
        </w:rPr>
        <w:t> </w:t>
      </w:r>
      <w:r>
        <w:rPr>
          <w:i/>
        </w:rPr>
        <w:t>cancer,</w:t>
      </w:r>
      <w:r>
        <w:rPr>
          <w:i/>
          <w:spacing w:val="-1"/>
        </w:rPr>
        <w:t> </w:t>
      </w:r>
      <w:r>
        <w:rPr/>
        <w:t>59</w:t>
      </w:r>
      <w:r>
        <w:rPr>
          <w:b/>
        </w:rPr>
        <w:t>,</w:t>
      </w:r>
      <w:r>
        <w:rPr>
          <w:b/>
          <w:spacing w:val="-3"/>
        </w:rPr>
        <w:t> </w:t>
      </w:r>
      <w:r>
        <w:rPr/>
        <w:t>83-89.</w:t>
      </w:r>
    </w:p>
    <w:p>
      <w:pPr>
        <w:pStyle w:val="BodyText"/>
        <w:ind w:left="1683" w:right="967" w:hanging="720"/>
        <w:jc w:val="both"/>
      </w:pPr>
      <w:r>
        <w:rPr/>
        <w:t>MULLIGHAN,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MILLER,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RADTKE,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PHILLIPS,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A.,</w:t>
      </w:r>
      <w:r>
        <w:rPr>
          <w:spacing w:val="-67"/>
        </w:rPr>
        <w:t> </w:t>
      </w:r>
      <w:r>
        <w:rPr/>
        <w:t>DALTON,</w:t>
      </w:r>
      <w:r>
        <w:rPr>
          <w:spacing w:val="8"/>
        </w:rPr>
        <w:t> </w:t>
      </w:r>
      <w:r>
        <w:rPr/>
        <w:t>J.,</w:t>
      </w:r>
      <w:r>
        <w:rPr>
          <w:spacing w:val="8"/>
        </w:rPr>
        <w:t> </w:t>
      </w:r>
      <w:r>
        <w:rPr/>
        <w:t>MA,</w:t>
      </w:r>
      <w:r>
        <w:rPr>
          <w:spacing w:val="8"/>
        </w:rPr>
        <w:t> </w:t>
      </w:r>
      <w:r>
        <w:rPr/>
        <w:t>J.,</w:t>
      </w:r>
      <w:r>
        <w:rPr>
          <w:spacing w:val="8"/>
        </w:rPr>
        <w:t> </w:t>
      </w:r>
      <w:r>
        <w:rPr/>
        <w:t>WHITE,</w:t>
      </w:r>
      <w:r>
        <w:rPr>
          <w:spacing w:val="8"/>
        </w:rPr>
        <w:t> </w:t>
      </w:r>
      <w:r>
        <w:rPr/>
        <w:t>D.,</w:t>
      </w:r>
      <w:r>
        <w:rPr>
          <w:spacing w:val="8"/>
        </w:rPr>
        <w:t> </w:t>
      </w:r>
      <w:r>
        <w:rPr/>
        <w:t>HUGHES,</w:t>
      </w:r>
      <w:r>
        <w:rPr>
          <w:spacing w:val="8"/>
        </w:rPr>
        <w:t> </w:t>
      </w:r>
      <w:r>
        <w:rPr/>
        <w:t>T.</w:t>
      </w:r>
      <w:r>
        <w:rPr>
          <w:spacing w:val="8"/>
        </w:rPr>
        <w:t> </w:t>
      </w:r>
      <w:r>
        <w:rPr/>
        <w:t>P.,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BEAU,</w:t>
      </w:r>
      <w:r>
        <w:rPr>
          <w:spacing w:val="8"/>
        </w:rPr>
        <w:t> </w:t>
      </w:r>
      <w:r>
        <w:rPr/>
        <w:t>M.</w:t>
      </w:r>
      <w:r>
        <w:rPr>
          <w:spacing w:val="9"/>
        </w:rPr>
        <w:t> </w:t>
      </w:r>
      <w:r>
        <w:rPr/>
        <w:t>M.</w:t>
      </w:r>
    </w:p>
    <w:p>
      <w:pPr>
        <w:pStyle w:val="BodyText"/>
        <w:ind w:left="1683" w:right="968"/>
        <w:jc w:val="both"/>
      </w:pPr>
      <w:r>
        <w:rPr/>
        <w:t>&amp;</w:t>
      </w:r>
      <w:r>
        <w:rPr>
          <w:spacing w:val="1"/>
        </w:rPr>
        <w:t> </w:t>
      </w:r>
      <w:r>
        <w:rPr/>
        <w:t>PUI,</w:t>
      </w:r>
      <w:r>
        <w:rPr>
          <w:spacing w:val="1"/>
        </w:rPr>
        <w:t> </w:t>
      </w:r>
      <w:r>
        <w:rPr/>
        <w:t>C.-H.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BCR–ABL1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Ikaros.</w:t>
      </w:r>
      <w:r>
        <w:rPr>
          <w:spacing w:val="-2"/>
        </w:rPr>
        <w:t> </w:t>
      </w:r>
      <w:r>
        <w:rPr>
          <w:i/>
        </w:rPr>
        <w:t>Nature,</w:t>
      </w:r>
      <w:r>
        <w:rPr>
          <w:i/>
          <w:spacing w:val="-1"/>
        </w:rPr>
        <w:t> </w:t>
      </w:r>
      <w:r>
        <w:rPr/>
        <w:t>453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110-114.</w:t>
      </w:r>
    </w:p>
    <w:p>
      <w:pPr>
        <w:pStyle w:val="BodyText"/>
        <w:spacing w:line="322" w:lineRule="exact"/>
        <w:ind w:right="968"/>
        <w:jc w:val="right"/>
      </w:pPr>
      <w:r>
        <w:rPr/>
        <w:t>MULLIGHAN,</w:t>
      </w:r>
      <w:r>
        <w:rPr>
          <w:spacing w:val="24"/>
        </w:rPr>
        <w:t> </w:t>
      </w:r>
      <w:r>
        <w:rPr/>
        <w:t>C.</w:t>
      </w:r>
      <w:r>
        <w:rPr>
          <w:spacing w:val="25"/>
        </w:rPr>
        <w:t> </w:t>
      </w:r>
      <w:r>
        <w:rPr/>
        <w:t>G.,</w:t>
      </w:r>
      <w:r>
        <w:rPr>
          <w:spacing w:val="24"/>
        </w:rPr>
        <w:t> </w:t>
      </w:r>
      <w:r>
        <w:rPr/>
        <w:t>SU,</w:t>
      </w:r>
      <w:r>
        <w:rPr>
          <w:spacing w:val="25"/>
        </w:rPr>
        <w:t> </w:t>
      </w:r>
      <w:r>
        <w:rPr/>
        <w:t>X.,</w:t>
      </w:r>
      <w:r>
        <w:rPr>
          <w:spacing w:val="25"/>
        </w:rPr>
        <w:t> </w:t>
      </w:r>
      <w:r>
        <w:rPr/>
        <w:t>ZHANG,</w:t>
      </w:r>
      <w:r>
        <w:rPr>
          <w:spacing w:val="24"/>
        </w:rPr>
        <w:t> </w:t>
      </w:r>
      <w:r>
        <w:rPr/>
        <w:t>J.,</w:t>
      </w:r>
      <w:r>
        <w:rPr>
          <w:spacing w:val="25"/>
        </w:rPr>
        <w:t> </w:t>
      </w:r>
      <w:r>
        <w:rPr/>
        <w:t>RADTKE,</w:t>
      </w:r>
      <w:r>
        <w:rPr>
          <w:spacing w:val="25"/>
        </w:rPr>
        <w:t> </w:t>
      </w:r>
      <w:r>
        <w:rPr/>
        <w:t>I.,</w:t>
      </w:r>
      <w:r>
        <w:rPr>
          <w:spacing w:val="24"/>
        </w:rPr>
        <w:t> </w:t>
      </w:r>
      <w:r>
        <w:rPr/>
        <w:t>PHILLIPS,</w:t>
      </w:r>
      <w:r>
        <w:rPr>
          <w:spacing w:val="25"/>
        </w:rPr>
        <w:t> </w:t>
      </w:r>
      <w:r>
        <w:rPr/>
        <w:t>L.</w:t>
      </w:r>
      <w:r>
        <w:rPr>
          <w:spacing w:val="24"/>
        </w:rPr>
        <w:t> </w:t>
      </w:r>
      <w:r>
        <w:rPr/>
        <w:t>A.,</w:t>
      </w:r>
    </w:p>
    <w:p>
      <w:pPr>
        <w:pStyle w:val="BodyText"/>
        <w:ind w:right="968"/>
        <w:jc w:val="right"/>
      </w:pPr>
      <w:r>
        <w:rPr/>
        <w:t>MILLER,</w:t>
      </w:r>
      <w:r>
        <w:rPr>
          <w:spacing w:val="10"/>
        </w:rPr>
        <w:t> </w:t>
      </w:r>
      <w:r>
        <w:rPr/>
        <w:t>C.</w:t>
      </w:r>
      <w:r>
        <w:rPr>
          <w:spacing w:val="10"/>
        </w:rPr>
        <w:t> </w:t>
      </w:r>
      <w:r>
        <w:rPr/>
        <w:t>B.,</w:t>
      </w:r>
      <w:r>
        <w:rPr>
          <w:spacing w:val="11"/>
        </w:rPr>
        <w:t> </w:t>
      </w:r>
      <w:r>
        <w:rPr/>
        <w:t>MA,</w:t>
      </w:r>
      <w:r>
        <w:rPr>
          <w:spacing w:val="10"/>
        </w:rPr>
        <w:t> </w:t>
      </w:r>
      <w:r>
        <w:rPr/>
        <w:t>J.,</w:t>
      </w:r>
      <w:r>
        <w:rPr>
          <w:spacing w:val="10"/>
        </w:rPr>
        <w:t> </w:t>
      </w:r>
      <w:r>
        <w:rPr/>
        <w:t>LIU,</w:t>
      </w:r>
      <w:r>
        <w:rPr>
          <w:spacing w:val="11"/>
        </w:rPr>
        <w:t> </w:t>
      </w:r>
      <w:r>
        <w:rPr/>
        <w:t>W.,</w:t>
      </w:r>
      <w:r>
        <w:rPr>
          <w:spacing w:val="10"/>
        </w:rPr>
        <w:t> </w:t>
      </w:r>
      <w:r>
        <w:rPr/>
        <w:t>CHENG,</w:t>
      </w:r>
      <w:r>
        <w:rPr>
          <w:spacing w:val="11"/>
        </w:rPr>
        <w:t> </w:t>
      </w:r>
      <w:r>
        <w:rPr/>
        <w:t>C.</w:t>
      </w:r>
      <w:r>
        <w:rPr>
          <w:spacing w:val="10"/>
        </w:rPr>
        <w:t> </w:t>
      </w:r>
      <w:r>
        <w:rPr/>
        <w:t>&amp;</w:t>
      </w:r>
      <w:r>
        <w:rPr>
          <w:spacing w:val="10"/>
        </w:rPr>
        <w:t> </w:t>
      </w:r>
      <w:r>
        <w:rPr/>
        <w:t>SCHULMAN,</w:t>
      </w:r>
      <w:r>
        <w:rPr>
          <w:spacing w:val="11"/>
        </w:rPr>
        <w:t> </w:t>
      </w:r>
      <w:r>
        <w:rPr/>
        <w:t>B.</w:t>
      </w:r>
      <w:r>
        <w:rPr>
          <w:spacing w:val="10"/>
        </w:rPr>
        <w:t> </w:t>
      </w:r>
      <w:r>
        <w:rPr/>
        <w:t>A.</w:t>
      </w:r>
    </w:p>
    <w:p>
      <w:pPr>
        <w:spacing w:after="0"/>
        <w:jc w:val="right"/>
        <w:sectPr>
          <w:headerReference w:type="default" r:id="rId67"/>
          <w:footerReference w:type="default" r:id="rId68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left="1683"/>
      </w:pPr>
      <w:r>
        <w:rPr>
          <w:w w:val="95"/>
        </w:rPr>
        <w:t>2009.</w:t>
      </w:r>
      <w:r>
        <w:rPr>
          <w:spacing w:val="18"/>
          <w:w w:val="95"/>
        </w:rPr>
        <w:t> </w:t>
      </w:r>
      <w:r>
        <w:rPr>
          <w:w w:val="95"/>
        </w:rPr>
        <w:t>Deletion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IKZF1</w:t>
      </w:r>
      <w:r>
        <w:rPr>
          <w:spacing w:val="20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w w:val="95"/>
        </w:rPr>
        <w:t>prognosis</w:t>
      </w:r>
      <w:r>
        <w:rPr>
          <w:spacing w:val="20"/>
          <w:w w:val="95"/>
        </w:rPr>
        <w:t> </w:t>
      </w:r>
      <w:r>
        <w:rPr>
          <w:w w:val="95"/>
        </w:rPr>
        <w:t>in</w:t>
      </w:r>
      <w:r>
        <w:rPr>
          <w:spacing w:val="21"/>
          <w:w w:val="95"/>
        </w:rPr>
        <w:t> </w:t>
      </w:r>
      <w:r>
        <w:rPr>
          <w:w w:val="95"/>
        </w:rPr>
        <w:t>acute</w:t>
      </w:r>
      <w:r>
        <w:rPr>
          <w:spacing w:val="20"/>
          <w:w w:val="95"/>
        </w:rPr>
        <w:t> </w:t>
      </w:r>
      <w:r>
        <w:rPr>
          <w:w w:val="95"/>
        </w:rPr>
        <w:t>lymphoblastic</w:t>
      </w:r>
      <w:r>
        <w:rPr>
          <w:spacing w:val="20"/>
          <w:w w:val="95"/>
        </w:rPr>
        <w:t> </w:t>
      </w:r>
      <w:r>
        <w:rPr>
          <w:w w:val="95"/>
        </w:rPr>
        <w:t>leukemia.</w:t>
      </w:r>
    </w:p>
    <w:p>
      <w:pPr>
        <w:spacing w:line="322" w:lineRule="exact" w:before="4"/>
        <w:ind w:left="1683" w:right="0" w:firstLine="0"/>
        <w:jc w:val="left"/>
        <w:rPr>
          <w:sz w:val="28"/>
        </w:rPr>
      </w:pPr>
      <w:r>
        <w:rPr>
          <w:i/>
          <w:sz w:val="28"/>
        </w:rPr>
        <w:t>New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England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Medicine,</w:t>
      </w:r>
      <w:r>
        <w:rPr>
          <w:i/>
          <w:spacing w:val="-5"/>
          <w:sz w:val="28"/>
        </w:rPr>
        <w:t> </w:t>
      </w:r>
      <w:r>
        <w:rPr>
          <w:sz w:val="28"/>
        </w:rPr>
        <w:t>360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470-480.</w:t>
      </w:r>
    </w:p>
    <w:p>
      <w:pPr>
        <w:pStyle w:val="BodyText"/>
        <w:spacing w:line="242" w:lineRule="auto"/>
        <w:ind w:left="1683" w:hanging="720"/>
      </w:pPr>
      <w:r>
        <w:rPr/>
        <w:t>NAKAMURA,</w:t>
      </w:r>
      <w:r>
        <w:rPr>
          <w:spacing w:val="46"/>
        </w:rPr>
        <w:t> </w:t>
      </w:r>
      <w:r>
        <w:rPr/>
        <w:t>K.,</w:t>
      </w:r>
      <w:r>
        <w:rPr>
          <w:spacing w:val="47"/>
        </w:rPr>
        <w:t> </w:t>
      </w:r>
      <w:r>
        <w:rPr/>
        <w:t>KASSEM,</w:t>
      </w:r>
      <w:r>
        <w:rPr>
          <w:spacing w:val="47"/>
        </w:rPr>
        <w:t> </w:t>
      </w:r>
      <w:r>
        <w:rPr/>
        <w:t>S.,</w:t>
      </w:r>
      <w:r>
        <w:rPr>
          <w:spacing w:val="47"/>
        </w:rPr>
        <w:t> </w:t>
      </w:r>
      <w:r>
        <w:rPr/>
        <w:t>CLEYNEN,</w:t>
      </w:r>
      <w:r>
        <w:rPr>
          <w:spacing w:val="46"/>
        </w:rPr>
        <w:t> </w:t>
      </w:r>
      <w:r>
        <w:rPr/>
        <w:t>A.,</w:t>
      </w:r>
      <w:r>
        <w:rPr>
          <w:spacing w:val="47"/>
        </w:rPr>
        <w:t> </w:t>
      </w:r>
      <w:r>
        <w:rPr/>
        <w:t>CHRETIEN,</w:t>
      </w:r>
      <w:r>
        <w:rPr>
          <w:spacing w:val="46"/>
        </w:rPr>
        <w:t> </w:t>
      </w:r>
      <w:r>
        <w:rPr/>
        <w:t>M.-L.,</w:t>
      </w:r>
      <w:r>
        <w:rPr>
          <w:spacing w:val="-67"/>
        </w:rPr>
        <w:t> </w:t>
      </w:r>
      <w:r>
        <w:rPr>
          <w:w w:val="95"/>
        </w:rPr>
        <w:t>GUILLEREY,</w:t>
      </w:r>
      <w:r>
        <w:rPr>
          <w:spacing w:val="22"/>
          <w:w w:val="95"/>
        </w:rPr>
        <w:t> </w:t>
      </w:r>
      <w:r>
        <w:rPr>
          <w:w w:val="95"/>
        </w:rPr>
        <w:t>C.,</w:t>
      </w:r>
      <w:r>
        <w:rPr>
          <w:spacing w:val="23"/>
          <w:w w:val="95"/>
        </w:rPr>
        <w:t> </w:t>
      </w:r>
      <w:r>
        <w:rPr>
          <w:w w:val="95"/>
        </w:rPr>
        <w:t>PUTZ,</w:t>
      </w:r>
      <w:r>
        <w:rPr>
          <w:spacing w:val="23"/>
          <w:w w:val="95"/>
        </w:rPr>
        <w:t> </w:t>
      </w:r>
      <w:r>
        <w:rPr>
          <w:w w:val="95"/>
        </w:rPr>
        <w:t>E.</w:t>
      </w:r>
      <w:r>
        <w:rPr>
          <w:spacing w:val="25"/>
          <w:w w:val="95"/>
        </w:rPr>
        <w:t> </w:t>
      </w:r>
      <w:r>
        <w:rPr>
          <w:w w:val="95"/>
        </w:rPr>
        <w:t>M.,</w:t>
      </w:r>
      <w:r>
        <w:rPr>
          <w:spacing w:val="23"/>
          <w:w w:val="95"/>
        </w:rPr>
        <w:t> </w:t>
      </w:r>
      <w:r>
        <w:rPr>
          <w:w w:val="95"/>
        </w:rPr>
        <w:t>BALD,</w:t>
      </w:r>
      <w:r>
        <w:rPr>
          <w:spacing w:val="23"/>
          <w:w w:val="95"/>
        </w:rPr>
        <w:t> </w:t>
      </w:r>
      <w:r>
        <w:rPr>
          <w:w w:val="95"/>
        </w:rPr>
        <w:t>T.,</w:t>
      </w:r>
      <w:r>
        <w:rPr>
          <w:spacing w:val="23"/>
          <w:w w:val="95"/>
        </w:rPr>
        <w:t> </w:t>
      </w:r>
      <w:r>
        <w:rPr>
          <w:w w:val="95"/>
        </w:rPr>
        <w:t>FÖRSTER,</w:t>
      </w:r>
      <w:r>
        <w:rPr>
          <w:spacing w:val="22"/>
          <w:w w:val="95"/>
        </w:rPr>
        <w:t> </w:t>
      </w:r>
      <w:r>
        <w:rPr>
          <w:w w:val="95"/>
        </w:rPr>
        <w:t>I.,</w:t>
      </w:r>
      <w:r>
        <w:rPr>
          <w:spacing w:val="23"/>
          <w:w w:val="95"/>
        </w:rPr>
        <w:t> </w:t>
      </w:r>
      <w:r>
        <w:rPr>
          <w:w w:val="95"/>
        </w:rPr>
        <w:t>VUCKOVIC,</w:t>
      </w:r>
    </w:p>
    <w:p>
      <w:pPr>
        <w:pStyle w:val="BodyText"/>
        <w:spacing w:line="242" w:lineRule="auto"/>
        <w:ind w:left="1683" w:right="964"/>
        <w:jc w:val="both"/>
      </w:pP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2018a.</w:t>
      </w:r>
      <w:r>
        <w:rPr>
          <w:spacing w:val="1"/>
        </w:rPr>
        <w:t> </w:t>
      </w:r>
      <w:r>
        <w:rPr/>
        <w:t>Dysregulated</w:t>
      </w:r>
      <w:r>
        <w:rPr>
          <w:spacing w:val="1"/>
        </w:rPr>
        <w:t> </w:t>
      </w:r>
      <w:r>
        <w:rPr/>
        <w:t>IL-18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immunosuppression and a possible therapeutic target in the multiple</w:t>
      </w:r>
      <w:r>
        <w:rPr>
          <w:spacing w:val="1"/>
        </w:rPr>
        <w:t> </w:t>
      </w:r>
      <w:r>
        <w:rPr/>
        <w:t>myeloma</w:t>
      </w:r>
      <w:r>
        <w:rPr>
          <w:spacing w:val="-2"/>
        </w:rPr>
        <w:t> </w:t>
      </w:r>
      <w:r>
        <w:rPr/>
        <w:t>microenvironment.</w:t>
      </w:r>
      <w:r>
        <w:rPr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cell,</w:t>
      </w:r>
      <w:r>
        <w:rPr>
          <w:i/>
          <w:spacing w:val="-2"/>
        </w:rPr>
        <w:t> </w:t>
      </w:r>
      <w:r>
        <w:rPr/>
        <w:t>33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634-648.</w:t>
      </w:r>
      <w:r>
        <w:rPr>
          <w:spacing w:val="-1"/>
        </w:rPr>
        <w:t> </w:t>
      </w:r>
      <w:r>
        <w:rPr/>
        <w:t>e5.</w:t>
      </w:r>
    </w:p>
    <w:p>
      <w:pPr>
        <w:pStyle w:val="BodyText"/>
        <w:ind w:left="1683" w:hanging="720"/>
      </w:pPr>
      <w:r>
        <w:rPr/>
        <w:t>NAKAMURA,</w:t>
      </w:r>
      <w:r>
        <w:rPr>
          <w:spacing w:val="46"/>
        </w:rPr>
        <w:t> </w:t>
      </w:r>
      <w:r>
        <w:rPr/>
        <w:t>K.,</w:t>
      </w:r>
      <w:r>
        <w:rPr>
          <w:spacing w:val="47"/>
        </w:rPr>
        <w:t> </w:t>
      </w:r>
      <w:r>
        <w:rPr/>
        <w:t>KASSEM,</w:t>
      </w:r>
      <w:r>
        <w:rPr>
          <w:spacing w:val="47"/>
        </w:rPr>
        <w:t> </w:t>
      </w:r>
      <w:r>
        <w:rPr/>
        <w:t>S.,</w:t>
      </w:r>
      <w:r>
        <w:rPr>
          <w:spacing w:val="47"/>
        </w:rPr>
        <w:t> </w:t>
      </w:r>
      <w:r>
        <w:rPr/>
        <w:t>CLEYNEN,</w:t>
      </w:r>
      <w:r>
        <w:rPr>
          <w:spacing w:val="46"/>
        </w:rPr>
        <w:t> </w:t>
      </w:r>
      <w:r>
        <w:rPr/>
        <w:t>A.,</w:t>
      </w:r>
      <w:r>
        <w:rPr>
          <w:spacing w:val="47"/>
        </w:rPr>
        <w:t> </w:t>
      </w:r>
      <w:r>
        <w:rPr/>
        <w:t>CHRÉTIEN,</w:t>
      </w:r>
      <w:r>
        <w:rPr>
          <w:spacing w:val="46"/>
        </w:rPr>
        <w:t> </w:t>
      </w:r>
      <w:r>
        <w:rPr/>
        <w:t>M.-L.,</w:t>
      </w:r>
      <w:r>
        <w:rPr>
          <w:spacing w:val="-67"/>
        </w:rPr>
        <w:t> </w:t>
      </w:r>
      <w:r>
        <w:rPr>
          <w:w w:val="95"/>
        </w:rPr>
        <w:t>GUILLEREY,</w:t>
      </w:r>
      <w:r>
        <w:rPr>
          <w:spacing w:val="22"/>
          <w:w w:val="95"/>
        </w:rPr>
        <w:t> </w:t>
      </w:r>
      <w:r>
        <w:rPr>
          <w:w w:val="95"/>
        </w:rPr>
        <w:t>C.,</w:t>
      </w:r>
      <w:r>
        <w:rPr>
          <w:spacing w:val="23"/>
          <w:w w:val="95"/>
        </w:rPr>
        <w:t> </w:t>
      </w:r>
      <w:r>
        <w:rPr>
          <w:w w:val="95"/>
        </w:rPr>
        <w:t>PUTZ,</w:t>
      </w:r>
      <w:r>
        <w:rPr>
          <w:spacing w:val="23"/>
          <w:w w:val="95"/>
        </w:rPr>
        <w:t> </w:t>
      </w:r>
      <w:r>
        <w:rPr>
          <w:w w:val="95"/>
        </w:rPr>
        <w:t>E.</w:t>
      </w:r>
      <w:r>
        <w:rPr>
          <w:spacing w:val="23"/>
          <w:w w:val="95"/>
        </w:rPr>
        <w:t> </w:t>
      </w:r>
      <w:r>
        <w:rPr>
          <w:w w:val="95"/>
        </w:rPr>
        <w:t>M.,</w:t>
      </w:r>
      <w:r>
        <w:rPr>
          <w:spacing w:val="23"/>
          <w:w w:val="95"/>
        </w:rPr>
        <w:t> </w:t>
      </w:r>
      <w:r>
        <w:rPr>
          <w:w w:val="95"/>
        </w:rPr>
        <w:t>BALD,</w:t>
      </w:r>
      <w:r>
        <w:rPr>
          <w:spacing w:val="23"/>
          <w:w w:val="95"/>
        </w:rPr>
        <w:t> </w:t>
      </w:r>
      <w:r>
        <w:rPr>
          <w:w w:val="95"/>
        </w:rPr>
        <w:t>T.,</w:t>
      </w:r>
      <w:r>
        <w:rPr>
          <w:spacing w:val="23"/>
          <w:w w:val="95"/>
        </w:rPr>
        <w:t> </w:t>
      </w:r>
      <w:r>
        <w:rPr>
          <w:w w:val="95"/>
        </w:rPr>
        <w:t>FÖRSTER,</w:t>
      </w:r>
      <w:r>
        <w:rPr>
          <w:spacing w:val="23"/>
          <w:w w:val="95"/>
        </w:rPr>
        <w:t> </w:t>
      </w:r>
      <w:r>
        <w:rPr>
          <w:w w:val="95"/>
        </w:rPr>
        <w:t>I.,</w:t>
      </w:r>
      <w:r>
        <w:rPr>
          <w:spacing w:val="23"/>
          <w:w w:val="95"/>
        </w:rPr>
        <w:t> </w:t>
      </w:r>
      <w:r>
        <w:rPr>
          <w:w w:val="95"/>
        </w:rPr>
        <w:t>VUCKOVIC,</w:t>
      </w:r>
    </w:p>
    <w:p>
      <w:pPr>
        <w:pStyle w:val="BodyText"/>
        <w:ind w:left="1683" w:right="964"/>
        <w:jc w:val="both"/>
      </w:pP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2018b.</w:t>
      </w:r>
      <w:r>
        <w:rPr>
          <w:spacing w:val="1"/>
        </w:rPr>
        <w:t> </w:t>
      </w:r>
      <w:r>
        <w:rPr/>
        <w:t>Dysregulated</w:t>
      </w:r>
      <w:r>
        <w:rPr>
          <w:spacing w:val="1"/>
        </w:rPr>
        <w:t> </w:t>
      </w:r>
      <w:r>
        <w:rPr/>
        <w:t>IL-18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immunosuppression and a possible therapeutic target in the multiple</w:t>
      </w:r>
      <w:r>
        <w:rPr>
          <w:spacing w:val="1"/>
        </w:rPr>
        <w:t> </w:t>
      </w:r>
      <w:r>
        <w:rPr/>
        <w:t>myeloma</w:t>
      </w:r>
      <w:r>
        <w:rPr>
          <w:spacing w:val="-2"/>
        </w:rPr>
        <w:t> </w:t>
      </w:r>
      <w:r>
        <w:rPr/>
        <w:t>microenvironment.</w:t>
      </w:r>
      <w:r>
        <w:rPr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cell,</w:t>
      </w:r>
      <w:r>
        <w:rPr>
          <w:i/>
          <w:spacing w:val="-2"/>
        </w:rPr>
        <w:t> </w:t>
      </w:r>
      <w:r>
        <w:rPr/>
        <w:t>33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634-648.</w:t>
      </w:r>
      <w:r>
        <w:rPr>
          <w:spacing w:val="-1"/>
        </w:rPr>
        <w:t> </w:t>
      </w:r>
      <w:r>
        <w:rPr/>
        <w:t>e5.</w:t>
      </w:r>
    </w:p>
    <w:p>
      <w:pPr>
        <w:pStyle w:val="BodyText"/>
        <w:spacing w:line="322" w:lineRule="exact"/>
        <w:ind w:left="963"/>
        <w:jc w:val="both"/>
      </w:pPr>
      <w:r>
        <w:rPr/>
        <w:t>NONG,</w:t>
      </w:r>
      <w:r>
        <w:rPr>
          <w:spacing w:val="29"/>
        </w:rPr>
        <w:t> </w:t>
      </w:r>
      <w:r>
        <w:rPr/>
        <w:t>L.-G.,</w:t>
      </w:r>
      <w:r>
        <w:rPr>
          <w:spacing w:val="30"/>
        </w:rPr>
        <w:t> </w:t>
      </w:r>
      <w:r>
        <w:rPr/>
        <w:t>LUO,</w:t>
      </w:r>
      <w:r>
        <w:rPr>
          <w:spacing w:val="29"/>
        </w:rPr>
        <w:t> </w:t>
      </w:r>
      <w:r>
        <w:rPr/>
        <w:t>B.,</w:t>
      </w:r>
      <w:r>
        <w:rPr>
          <w:spacing w:val="30"/>
        </w:rPr>
        <w:t> </w:t>
      </w:r>
      <w:r>
        <w:rPr/>
        <w:t>ZHANG,</w:t>
      </w:r>
      <w:r>
        <w:rPr>
          <w:spacing w:val="29"/>
        </w:rPr>
        <w:t> </w:t>
      </w:r>
      <w:r>
        <w:rPr/>
        <w:t>L.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NONG,</w:t>
      </w:r>
      <w:r>
        <w:rPr>
          <w:spacing w:val="29"/>
        </w:rPr>
        <w:t> </w:t>
      </w:r>
      <w:r>
        <w:rPr/>
        <w:t>H.-B.</w:t>
      </w:r>
      <w:r>
        <w:rPr>
          <w:spacing w:val="30"/>
        </w:rPr>
        <w:t> </w:t>
      </w:r>
      <w:r>
        <w:rPr/>
        <w:t>2009.</w:t>
      </w:r>
      <w:r>
        <w:rPr>
          <w:spacing w:val="29"/>
        </w:rPr>
        <w:t> </w:t>
      </w:r>
      <w:r>
        <w:rPr/>
        <w:t>Interleukin-18</w:t>
      </w:r>
    </w:p>
    <w:p>
      <w:pPr>
        <w:pStyle w:val="BodyText"/>
        <w:ind w:left="1683" w:right="965"/>
      </w:pPr>
      <w:r>
        <w:rPr/>
        <w:t>gene</w:t>
      </w:r>
      <w:r>
        <w:rPr>
          <w:spacing w:val="-6"/>
        </w:rPr>
        <w:t> </w:t>
      </w:r>
      <w:r>
        <w:rPr/>
        <w:t>promoter</w:t>
      </w:r>
      <w:r>
        <w:rPr>
          <w:spacing w:val="-6"/>
        </w:rPr>
        <w:t> </w:t>
      </w:r>
      <w:r>
        <w:rPr/>
        <w:t>polymorphism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nasopharyngeal</w:t>
      </w:r>
      <w:r>
        <w:rPr>
          <w:spacing w:val="-6"/>
        </w:rPr>
        <w:t> </w:t>
      </w:r>
      <w:r>
        <w:rPr/>
        <w:t>carcinoma</w:t>
      </w:r>
      <w:r>
        <w:rPr>
          <w:spacing w:val="-67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Chinese</w:t>
      </w:r>
      <w:r>
        <w:rPr>
          <w:spacing w:val="-1"/>
        </w:rPr>
        <w:t> </w:t>
      </w:r>
      <w:r>
        <w:rPr/>
        <w:t>population.</w:t>
      </w:r>
      <w:r>
        <w:rPr>
          <w:spacing w:val="-2"/>
        </w:rPr>
        <w:t> </w:t>
      </w:r>
      <w:r>
        <w:rPr>
          <w:i/>
        </w:rPr>
        <w:t>DNA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cell</w:t>
      </w:r>
      <w:r>
        <w:rPr>
          <w:i/>
          <w:spacing w:val="-2"/>
        </w:rPr>
        <w:t> </w:t>
      </w:r>
      <w:r>
        <w:rPr>
          <w:i/>
        </w:rPr>
        <w:t>biology,</w:t>
      </w:r>
      <w:r>
        <w:rPr>
          <w:i/>
          <w:spacing w:val="-1"/>
        </w:rPr>
        <w:t>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507-513.</w:t>
      </w:r>
    </w:p>
    <w:p>
      <w:pPr>
        <w:pStyle w:val="BodyText"/>
        <w:spacing w:before="3"/>
        <w:ind w:left="1683" w:right="965" w:hanging="720"/>
      </w:pPr>
      <w:r>
        <w:rPr/>
        <w:t>OKAMURA,</w:t>
      </w:r>
      <w:r>
        <w:rPr>
          <w:spacing w:val="-7"/>
        </w:rPr>
        <w:t> </w:t>
      </w:r>
      <w:r>
        <w:rPr/>
        <w:t>H.,</w:t>
      </w:r>
      <w:r>
        <w:rPr>
          <w:spacing w:val="-6"/>
        </w:rPr>
        <w:t> </w:t>
      </w:r>
      <w:r>
        <w:rPr/>
        <w:t>TSUTSUI,</w:t>
      </w:r>
      <w:r>
        <w:rPr>
          <w:spacing w:val="-6"/>
        </w:rPr>
        <w:t> </w:t>
      </w:r>
      <w:r>
        <w:rPr/>
        <w:t>H.,</w:t>
      </w:r>
      <w:r>
        <w:rPr>
          <w:spacing w:val="-7"/>
        </w:rPr>
        <w:t> </w:t>
      </w:r>
      <w:r>
        <w:rPr/>
        <w:t>KOMATSU,</w:t>
      </w:r>
      <w:r>
        <w:rPr>
          <w:spacing w:val="-6"/>
        </w:rPr>
        <w:t> </w:t>
      </w:r>
      <w:r>
        <w:rPr/>
        <w:t>T.,</w:t>
      </w:r>
      <w:r>
        <w:rPr>
          <w:spacing w:val="-6"/>
        </w:rPr>
        <w:t> </w:t>
      </w:r>
      <w:r>
        <w:rPr/>
        <w:t>YUTSUDO,</w:t>
      </w:r>
      <w:r>
        <w:rPr>
          <w:spacing w:val="-6"/>
        </w:rPr>
        <w:t> </w:t>
      </w:r>
      <w:r>
        <w:rPr/>
        <w:t>M.,</w:t>
      </w:r>
      <w:r>
        <w:rPr>
          <w:spacing w:val="-7"/>
        </w:rPr>
        <w:t> </w:t>
      </w:r>
      <w:r>
        <w:rPr/>
        <w:t>HAKURA,</w:t>
      </w:r>
      <w:r>
        <w:rPr>
          <w:spacing w:val="-67"/>
        </w:rPr>
        <w:t> </w:t>
      </w:r>
      <w:r>
        <w:rPr/>
        <w:t>A.,</w:t>
      </w:r>
      <w:r>
        <w:rPr>
          <w:spacing w:val="44"/>
        </w:rPr>
        <w:t> </w:t>
      </w:r>
      <w:r>
        <w:rPr/>
        <w:t>TANIMOTO,</w:t>
      </w:r>
      <w:r>
        <w:rPr>
          <w:spacing w:val="45"/>
        </w:rPr>
        <w:t> </w:t>
      </w:r>
      <w:r>
        <w:rPr/>
        <w:t>T.,</w:t>
      </w:r>
      <w:r>
        <w:rPr>
          <w:spacing w:val="45"/>
        </w:rPr>
        <w:t> </w:t>
      </w:r>
      <w:r>
        <w:rPr/>
        <w:t>TORIGOE,</w:t>
      </w:r>
      <w:r>
        <w:rPr>
          <w:spacing w:val="45"/>
        </w:rPr>
        <w:t> </w:t>
      </w:r>
      <w:r>
        <w:rPr/>
        <w:t>K.,</w:t>
      </w:r>
      <w:r>
        <w:rPr>
          <w:spacing w:val="45"/>
        </w:rPr>
        <w:t> </w:t>
      </w:r>
      <w:r>
        <w:rPr/>
        <w:t>OKURA,</w:t>
      </w:r>
      <w:r>
        <w:rPr>
          <w:spacing w:val="45"/>
        </w:rPr>
        <w:t> </w:t>
      </w:r>
      <w:r>
        <w:rPr/>
        <w:t>T.,</w:t>
      </w:r>
      <w:r>
        <w:rPr>
          <w:spacing w:val="45"/>
        </w:rPr>
        <w:t> </w:t>
      </w:r>
      <w:r>
        <w:rPr/>
        <w:t>NUKADA,</w:t>
      </w:r>
      <w:r>
        <w:rPr>
          <w:spacing w:val="45"/>
        </w:rPr>
        <w:t> </w:t>
      </w:r>
      <w:r>
        <w:rPr/>
        <w:t>Y.</w:t>
      </w:r>
      <w:r>
        <w:rPr>
          <w:spacing w:val="45"/>
        </w:rPr>
        <w:t> </w:t>
      </w:r>
      <w:r>
        <w:rPr/>
        <w:t>&amp;</w:t>
      </w:r>
    </w:p>
    <w:p>
      <w:pPr>
        <w:pStyle w:val="BodyText"/>
        <w:spacing w:before="4"/>
        <w:ind w:left="1683"/>
      </w:pPr>
      <w:r>
        <w:rPr/>
        <w:t>HATTORI,</w:t>
      </w:r>
      <w:r>
        <w:rPr>
          <w:spacing w:val="49"/>
        </w:rPr>
        <w:t> </w:t>
      </w:r>
      <w:r>
        <w:rPr/>
        <w:t>K.</w:t>
      </w:r>
      <w:r>
        <w:rPr>
          <w:spacing w:val="49"/>
        </w:rPr>
        <w:t> </w:t>
      </w:r>
      <w:r>
        <w:rPr/>
        <w:t>1995.</w:t>
      </w:r>
      <w:r>
        <w:rPr>
          <w:spacing w:val="49"/>
        </w:rPr>
        <w:t> </w:t>
      </w:r>
      <w:r>
        <w:rPr/>
        <w:t>Cloning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new</w:t>
      </w:r>
      <w:r>
        <w:rPr>
          <w:spacing w:val="50"/>
        </w:rPr>
        <w:t> </w:t>
      </w:r>
      <w:r>
        <w:rPr/>
        <w:t>cytokine</w:t>
      </w:r>
      <w:r>
        <w:rPr>
          <w:spacing w:val="50"/>
        </w:rPr>
        <w:t> </w:t>
      </w:r>
      <w:r>
        <w:rPr/>
        <w:t>that</w:t>
      </w:r>
      <w:r>
        <w:rPr>
          <w:spacing w:val="49"/>
        </w:rPr>
        <w:t> </w:t>
      </w:r>
      <w:r>
        <w:rPr/>
        <w:t>induces</w:t>
      </w:r>
      <w:r>
        <w:rPr>
          <w:spacing w:val="50"/>
        </w:rPr>
        <w:t> </w:t>
      </w:r>
      <w:r>
        <w:rPr/>
        <w:t>IFN-γ</w:t>
      </w:r>
      <w:r>
        <w:rPr>
          <w:spacing w:val="-6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by T</w:t>
      </w:r>
      <w:r>
        <w:rPr>
          <w:spacing w:val="-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Nature,</w:t>
      </w:r>
      <w:r>
        <w:rPr>
          <w:i/>
          <w:spacing w:val="-1"/>
        </w:rPr>
        <w:t> </w:t>
      </w:r>
      <w:r>
        <w:rPr/>
        <w:t>378</w:t>
      </w:r>
      <w:r>
        <w:rPr>
          <w:b/>
        </w:rPr>
        <w:t>, </w:t>
      </w:r>
      <w:r>
        <w:rPr/>
        <w:t>88-91.</w:t>
      </w:r>
    </w:p>
    <w:p>
      <w:pPr>
        <w:spacing w:line="242" w:lineRule="auto" w:before="0"/>
        <w:ind w:left="1683" w:right="1198" w:hanging="720"/>
        <w:jc w:val="left"/>
        <w:rPr>
          <w:sz w:val="28"/>
        </w:rPr>
      </w:pPr>
      <w:r>
        <w:rPr>
          <w:sz w:val="28"/>
        </w:rPr>
        <w:t>PAIETTA,</w:t>
      </w:r>
      <w:r>
        <w:rPr>
          <w:spacing w:val="3"/>
          <w:sz w:val="28"/>
        </w:rPr>
        <w:t> </w:t>
      </w:r>
      <w:r>
        <w:rPr>
          <w:sz w:val="28"/>
        </w:rPr>
        <w:t>E.</w:t>
      </w:r>
      <w:r>
        <w:rPr>
          <w:spacing w:val="3"/>
          <w:sz w:val="28"/>
        </w:rPr>
        <w:t> </w:t>
      </w:r>
      <w:r>
        <w:rPr>
          <w:sz w:val="28"/>
        </w:rPr>
        <w:t>1998.</w:t>
      </w:r>
      <w:r>
        <w:rPr>
          <w:spacing w:val="3"/>
          <w:sz w:val="28"/>
        </w:rPr>
        <w:t> </w:t>
      </w:r>
      <w:r>
        <w:rPr>
          <w:sz w:val="28"/>
        </w:rPr>
        <w:t>Detection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terminal</w:t>
      </w:r>
      <w:r>
        <w:rPr>
          <w:spacing w:val="3"/>
          <w:sz w:val="28"/>
        </w:rPr>
        <w:t> </w:t>
      </w:r>
      <w:r>
        <w:rPr>
          <w:sz w:val="28"/>
        </w:rPr>
        <w:t>transferase</w:t>
      </w:r>
      <w:r>
        <w:rPr>
          <w:spacing w:val="3"/>
          <w:sz w:val="28"/>
        </w:rPr>
        <w:t> </w:t>
      </w:r>
      <w:r>
        <w:rPr>
          <w:sz w:val="28"/>
        </w:rPr>
        <w:t>in</w:t>
      </w:r>
      <w:r>
        <w:rPr>
          <w:spacing w:val="3"/>
          <w:sz w:val="28"/>
        </w:rPr>
        <w:t> </w:t>
      </w:r>
      <w:r>
        <w:rPr>
          <w:sz w:val="28"/>
        </w:rPr>
        <w:t>leukemia.</w:t>
      </w:r>
      <w:r>
        <w:rPr>
          <w:spacing w:val="3"/>
          <w:sz w:val="28"/>
        </w:rPr>
        <w:t> </w:t>
      </w:r>
      <w:r>
        <w:rPr>
          <w:i/>
          <w:sz w:val="28"/>
        </w:rPr>
        <w:t>Flow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Cytometry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Protocols.</w:t>
      </w:r>
      <w:r>
        <w:rPr>
          <w:i/>
          <w:spacing w:val="-2"/>
          <w:sz w:val="28"/>
        </w:rPr>
        <w:t> </w:t>
      </w:r>
      <w:r>
        <w:rPr>
          <w:sz w:val="28"/>
        </w:rPr>
        <w:t>Springer.</w:t>
      </w:r>
    </w:p>
    <w:p>
      <w:pPr>
        <w:pStyle w:val="BodyText"/>
        <w:ind w:left="1683" w:right="965" w:hanging="720"/>
      </w:pPr>
      <w:r>
        <w:rPr/>
        <w:t>PARK, S., CHEON, S. &amp; CHO, D. 2007. The dual effects of interleukin-18 in</w:t>
      </w:r>
      <w:r>
        <w:rPr>
          <w:spacing w:val="-67"/>
        </w:rPr>
        <w:t> </w:t>
      </w:r>
      <w:r>
        <w:rPr/>
        <w:t>tumor</w:t>
      </w:r>
      <w:r>
        <w:rPr>
          <w:spacing w:val="-1"/>
        </w:rPr>
        <w:t> </w:t>
      </w:r>
      <w:r>
        <w:rPr/>
        <w:t>progression.</w:t>
      </w:r>
      <w:r>
        <w:rPr>
          <w:spacing w:val="-3"/>
        </w:rPr>
        <w:t> </w:t>
      </w:r>
      <w:r>
        <w:rPr>
          <w:i/>
        </w:rPr>
        <w:t>Cell Mol</w:t>
      </w:r>
      <w:r>
        <w:rPr>
          <w:i/>
          <w:spacing w:val="-1"/>
        </w:rPr>
        <w:t> </w:t>
      </w:r>
      <w:r>
        <w:rPr>
          <w:i/>
        </w:rPr>
        <w:t>Immunol,</w:t>
      </w:r>
      <w:r>
        <w:rPr>
          <w:i/>
          <w:spacing w:val="-1"/>
        </w:rPr>
        <w:t> </w:t>
      </w:r>
      <w:r>
        <w:rPr/>
        <w:t>4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329-335.</w:t>
      </w:r>
    </w:p>
    <w:p>
      <w:pPr>
        <w:pStyle w:val="BodyText"/>
        <w:spacing w:before="1"/>
        <w:ind w:left="1683" w:right="1198" w:hanging="720"/>
      </w:pPr>
      <w:r>
        <w:rPr/>
        <w:t>QU,</w:t>
      </w:r>
      <w:r>
        <w:rPr>
          <w:spacing w:val="44"/>
        </w:rPr>
        <w:t> </w:t>
      </w:r>
      <w:r>
        <w:rPr/>
        <w:t>H.,</w:t>
      </w:r>
      <w:r>
        <w:rPr>
          <w:spacing w:val="44"/>
        </w:rPr>
        <w:t> </w:t>
      </w:r>
      <w:r>
        <w:rPr/>
        <w:t>CHENG,</w:t>
      </w:r>
      <w:r>
        <w:rPr>
          <w:spacing w:val="44"/>
        </w:rPr>
        <w:t> </w:t>
      </w:r>
      <w:r>
        <w:rPr/>
        <w:t>S.</w:t>
      </w:r>
      <w:r>
        <w:rPr>
          <w:spacing w:val="44"/>
        </w:rPr>
        <w:t> </w:t>
      </w:r>
      <w:r>
        <w:rPr/>
        <w:t>&amp;</w:t>
      </w:r>
      <w:r>
        <w:rPr>
          <w:spacing w:val="45"/>
        </w:rPr>
        <w:t> </w:t>
      </w:r>
      <w:r>
        <w:rPr/>
        <w:t>XIE,</w:t>
      </w:r>
      <w:r>
        <w:rPr>
          <w:spacing w:val="44"/>
        </w:rPr>
        <w:t> </w:t>
      </w:r>
      <w:r>
        <w:rPr/>
        <w:t>W.</w:t>
      </w:r>
      <w:r>
        <w:rPr>
          <w:spacing w:val="44"/>
        </w:rPr>
        <w:t> </w:t>
      </w:r>
      <w:r>
        <w:rPr/>
        <w:t>2020.</w:t>
      </w:r>
      <w:r>
        <w:rPr>
          <w:spacing w:val="44"/>
        </w:rPr>
        <w:t> </w:t>
      </w:r>
      <w:r>
        <w:rPr/>
        <w:t>L-18</w:t>
      </w:r>
      <w:r>
        <w:rPr>
          <w:spacing w:val="45"/>
        </w:rPr>
        <w:t> </w:t>
      </w:r>
      <w:r>
        <w:rPr/>
        <w:t>Polymorphisms</w:t>
      </w:r>
      <w:r>
        <w:rPr>
          <w:spacing w:val="44"/>
        </w:rPr>
        <w:t> </w:t>
      </w:r>
      <w:r>
        <w:rPr/>
        <w:t>Impose</w:t>
      </w:r>
      <w:r>
        <w:rPr>
          <w:spacing w:val="-67"/>
        </w:rPr>
        <w:t> </w:t>
      </w:r>
      <w:r>
        <w:rPr/>
        <w:t>Considerable</w:t>
      </w:r>
      <w:r>
        <w:rPr>
          <w:spacing w:val="-2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Acute</w:t>
      </w:r>
      <w:r>
        <w:rPr>
          <w:spacing w:val="-2"/>
        </w:rPr>
        <w:t> </w:t>
      </w:r>
      <w:r>
        <w:rPr/>
        <w:t>Myeloid</w:t>
      </w:r>
      <w:r>
        <w:rPr>
          <w:spacing w:val="-2"/>
        </w:rPr>
        <w:t> </w:t>
      </w:r>
      <w:r>
        <w:rPr/>
        <w:t>Leukemia</w:t>
      </w:r>
      <w:r>
        <w:rPr>
          <w:spacing w:val="-1"/>
        </w:rPr>
        <w:t> </w:t>
      </w:r>
      <w:r>
        <w:rPr/>
        <w:t>Occurrence.</w:t>
      </w:r>
    </w:p>
    <w:p>
      <w:pPr>
        <w:pStyle w:val="BodyText"/>
        <w:tabs>
          <w:tab w:pos="2327" w:val="left" w:leader="none"/>
          <w:tab w:pos="3974" w:val="left" w:leader="none"/>
          <w:tab w:pos="4477" w:val="left" w:leader="none"/>
          <w:tab w:pos="5704" w:val="left" w:leader="none"/>
          <w:tab w:pos="6231" w:val="left" w:leader="none"/>
          <w:tab w:pos="6704" w:val="left" w:leader="none"/>
          <w:tab w:pos="8164" w:val="left" w:leader="none"/>
          <w:tab w:pos="9119" w:val="left" w:leader="none"/>
        </w:tabs>
        <w:spacing w:line="242" w:lineRule="auto"/>
        <w:ind w:left="1683" w:right="962" w:hanging="720"/>
      </w:pPr>
      <w:r>
        <w:rPr/>
        <w:t>RATEI,</w:t>
      </w:r>
      <w:r>
        <w:rPr>
          <w:spacing w:val="10"/>
        </w:rPr>
        <w:t> </w:t>
      </w:r>
      <w:r>
        <w:rPr/>
        <w:t>R.,</w:t>
      </w:r>
      <w:r>
        <w:rPr>
          <w:spacing w:val="10"/>
        </w:rPr>
        <w:t> </w:t>
      </w:r>
      <w:r>
        <w:rPr/>
        <w:t>SPERLING,</w:t>
      </w:r>
      <w:r>
        <w:rPr>
          <w:spacing w:val="10"/>
        </w:rPr>
        <w:t> </w:t>
      </w:r>
      <w:r>
        <w:rPr/>
        <w:t>C.,</w:t>
      </w:r>
      <w:r>
        <w:rPr>
          <w:spacing w:val="11"/>
        </w:rPr>
        <w:t> </w:t>
      </w:r>
      <w:r>
        <w:rPr/>
        <w:t>KARAWAJEW,</w:t>
      </w:r>
      <w:r>
        <w:rPr>
          <w:spacing w:val="10"/>
        </w:rPr>
        <w:t> </w:t>
      </w:r>
      <w:r>
        <w:rPr/>
        <w:t>L.,</w:t>
      </w:r>
      <w:r>
        <w:rPr>
          <w:spacing w:val="10"/>
        </w:rPr>
        <w:t> </w:t>
      </w:r>
      <w:r>
        <w:rPr/>
        <w:t>SCHOTT,</w:t>
      </w:r>
      <w:r>
        <w:rPr>
          <w:spacing w:val="10"/>
        </w:rPr>
        <w:t> </w:t>
      </w:r>
      <w:r>
        <w:rPr/>
        <w:t>G.,</w:t>
      </w:r>
      <w:r>
        <w:rPr>
          <w:spacing w:val="11"/>
        </w:rPr>
        <w:t> </w:t>
      </w:r>
      <w:r>
        <w:rPr/>
        <w:t>SCHRAPPE,</w:t>
      </w:r>
      <w:r>
        <w:rPr>
          <w:spacing w:val="-67"/>
        </w:rPr>
        <w:t> </w:t>
      </w:r>
      <w:r>
        <w:rPr/>
        <w:t>M.,</w:t>
        <w:tab/>
        <w:t>HARBOTT,</w:t>
        <w:tab/>
        <w:t>J.,</w:t>
        <w:tab/>
        <w:t>RIEHM,</w:t>
        <w:tab/>
        <w:t>H.</w:t>
        <w:tab/>
        <w:t>&amp;</w:t>
        <w:tab/>
        <w:t>LUDWIG,</w:t>
        <w:tab/>
        <w:t>W.-D.</w:t>
        <w:tab/>
        <w:t>1998.</w:t>
      </w:r>
    </w:p>
    <w:p>
      <w:pPr>
        <w:pStyle w:val="BodyText"/>
        <w:spacing w:line="242" w:lineRule="auto"/>
        <w:ind w:left="1683" w:right="968"/>
        <w:jc w:val="both"/>
      </w:pPr>
      <w:r>
        <w:rPr/>
        <w:t>Immunophenotype and clinical characteristics of CD45-negative and</w:t>
      </w:r>
      <w:r>
        <w:rPr>
          <w:spacing w:val="1"/>
        </w:rPr>
        <w:t> </w:t>
      </w:r>
      <w:r>
        <w:rPr/>
        <w:t>CD45-positive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hematology, </w:t>
      </w:r>
      <w:r>
        <w:rPr/>
        <w:t>77</w:t>
      </w:r>
      <w:r>
        <w:rPr>
          <w:b/>
        </w:rPr>
        <w:t>, </w:t>
      </w:r>
      <w:r>
        <w:rPr/>
        <w:t>107-114.</w:t>
      </w:r>
    </w:p>
    <w:p>
      <w:pPr>
        <w:pStyle w:val="BodyText"/>
        <w:tabs>
          <w:tab w:pos="2731" w:val="left" w:leader="none"/>
          <w:tab w:pos="3207" w:val="left" w:leader="none"/>
          <w:tab w:pos="3753" w:val="left" w:leader="none"/>
          <w:tab w:pos="5318" w:val="left" w:leader="none"/>
          <w:tab w:pos="5794" w:val="left" w:leader="none"/>
          <w:tab w:pos="6293" w:val="left" w:leader="none"/>
          <w:tab w:pos="7470" w:val="left" w:leader="none"/>
          <w:tab w:pos="8000" w:val="left" w:leader="none"/>
          <w:tab w:pos="9503" w:val="left" w:leader="none"/>
        </w:tabs>
        <w:spacing w:line="242" w:lineRule="auto"/>
        <w:ind w:left="1683" w:right="965" w:hanging="720"/>
      </w:pPr>
      <w:r>
        <w:rPr/>
        <w:t>RAUSCHER,</w:t>
        <w:tab/>
        <w:t>G.</w:t>
        <w:tab/>
        <w:t>H.,</w:t>
        <w:tab/>
        <w:t>SANDLER,</w:t>
        <w:tab/>
        <w:t>D.</w:t>
        <w:tab/>
        <w:t>P.,</w:t>
        <w:tab/>
        <w:t>POOLE,</w:t>
        <w:tab/>
        <w:t>C.,</w:t>
        <w:tab/>
        <w:t>PANKOW,</w:t>
        <w:tab/>
      </w:r>
      <w:r>
        <w:rPr>
          <w:spacing w:val="-2"/>
        </w:rPr>
        <w:t>J.,</w:t>
      </w:r>
      <w:r>
        <w:rPr>
          <w:spacing w:val="-67"/>
        </w:rPr>
        <w:t> </w:t>
      </w:r>
      <w:r>
        <w:rPr/>
        <w:t>MITCHELL,</w:t>
      </w:r>
      <w:r>
        <w:rPr>
          <w:spacing w:val="71"/>
        </w:rPr>
        <w:t> </w:t>
      </w:r>
      <w:r>
        <w:rPr/>
        <w:t>B.,</w:t>
      </w:r>
      <w:r>
        <w:rPr>
          <w:spacing w:val="71"/>
        </w:rPr>
        <w:t> </w:t>
      </w:r>
      <w:r>
        <w:rPr/>
        <w:t>BLOOMFIELD,</w:t>
      </w:r>
      <w:r>
        <w:rPr>
          <w:spacing w:val="71"/>
        </w:rPr>
        <w:t> </w:t>
      </w:r>
      <w:r>
        <w:rPr/>
        <w:t>C.</w:t>
      </w:r>
      <w:r>
        <w:rPr>
          <w:spacing w:val="71"/>
        </w:rPr>
        <w:t> </w:t>
      </w:r>
      <w:r>
        <w:rPr/>
        <w:t>D.</w:t>
      </w:r>
      <w:r>
        <w:rPr>
          <w:spacing w:val="71"/>
        </w:rPr>
        <w:t> </w:t>
      </w:r>
      <w:r>
        <w:rPr/>
        <w:t>&amp;</w:t>
      </w:r>
      <w:r>
        <w:rPr>
          <w:spacing w:val="72"/>
        </w:rPr>
        <w:t> </w:t>
      </w:r>
      <w:r>
        <w:rPr/>
        <w:t>OLSHAN,</w:t>
      </w:r>
      <w:r>
        <w:rPr>
          <w:spacing w:val="71"/>
        </w:rPr>
        <w:t> </w:t>
      </w:r>
      <w:r>
        <w:rPr/>
        <w:t>A.</w:t>
      </w:r>
      <w:r>
        <w:rPr>
          <w:spacing w:val="71"/>
        </w:rPr>
        <w:t> </w:t>
      </w:r>
      <w:r>
        <w:rPr/>
        <w:t>F.</w:t>
      </w:r>
      <w:r>
        <w:rPr>
          <w:spacing w:val="71"/>
        </w:rPr>
        <w:t> </w:t>
      </w:r>
      <w:r>
        <w:rPr/>
        <w:t>2002.</w:t>
      </w:r>
    </w:p>
    <w:p>
      <w:pPr>
        <w:pStyle w:val="BodyText"/>
        <w:spacing w:line="319" w:lineRule="exact"/>
        <w:ind w:left="1683"/>
        <w:jc w:val="both"/>
      </w:pPr>
      <w:r>
        <w:rPr/>
        <w:t>Family</w:t>
      </w:r>
      <w:r>
        <w:rPr>
          <w:spacing w:val="51"/>
        </w:rPr>
        <w:t> </w:t>
      </w:r>
      <w:r>
        <w:rPr/>
        <w:t>history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cancer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incidence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acute</w:t>
      </w:r>
      <w:r>
        <w:rPr>
          <w:spacing w:val="51"/>
        </w:rPr>
        <w:t> </w:t>
      </w:r>
      <w:r>
        <w:rPr/>
        <w:t>leukemia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adults.</w:t>
      </w:r>
    </w:p>
    <w:p>
      <w:pPr>
        <w:spacing w:before="0"/>
        <w:ind w:left="1683" w:right="0" w:firstLine="0"/>
        <w:jc w:val="left"/>
        <w:rPr>
          <w:sz w:val="28"/>
        </w:rPr>
      </w:pPr>
      <w:r>
        <w:rPr>
          <w:i/>
          <w:sz w:val="28"/>
        </w:rPr>
        <w:t>American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epidemiology,</w:t>
      </w:r>
      <w:r>
        <w:rPr>
          <w:i/>
          <w:spacing w:val="-6"/>
          <w:sz w:val="28"/>
        </w:rPr>
        <w:t> </w:t>
      </w:r>
      <w:r>
        <w:rPr>
          <w:sz w:val="28"/>
        </w:rPr>
        <w:t>156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> </w:t>
      </w:r>
      <w:r>
        <w:rPr>
          <w:sz w:val="28"/>
        </w:rPr>
        <w:t>517-526.</w:t>
      </w:r>
    </w:p>
    <w:p>
      <w:pPr>
        <w:pStyle w:val="BodyText"/>
        <w:ind w:left="1683" w:right="948" w:hanging="720"/>
      </w:pPr>
      <w:r>
        <w:rPr/>
        <w:t>REN, Y., BI, C., ZHAO, X., LWIN, T., WANG, C., YUAN, J., SILVA, A. S.,</w:t>
      </w:r>
      <w:r>
        <w:rPr>
          <w:spacing w:val="-67"/>
        </w:rPr>
        <w:t> </w:t>
      </w:r>
      <w:r>
        <w:rPr/>
        <w:t>SHAH,</w:t>
      </w:r>
      <w:r>
        <w:rPr>
          <w:spacing w:val="57"/>
        </w:rPr>
        <w:t> </w:t>
      </w:r>
      <w:r>
        <w:rPr/>
        <w:t>B.</w:t>
      </w:r>
      <w:r>
        <w:rPr>
          <w:spacing w:val="58"/>
        </w:rPr>
        <w:t> </w:t>
      </w:r>
      <w:r>
        <w:rPr/>
        <w:t>D.,</w:t>
      </w:r>
      <w:r>
        <w:rPr>
          <w:spacing w:val="58"/>
        </w:rPr>
        <w:t> </w:t>
      </w:r>
      <w:r>
        <w:rPr/>
        <w:t>FANG,</w:t>
      </w:r>
      <w:r>
        <w:rPr>
          <w:spacing w:val="58"/>
        </w:rPr>
        <w:t> </w:t>
      </w:r>
      <w:r>
        <w:rPr/>
        <w:t>B.</w:t>
      </w:r>
      <w:r>
        <w:rPr>
          <w:spacing w:val="58"/>
        </w:rPr>
        <w:t> </w:t>
      </w:r>
      <w:r>
        <w:rPr/>
        <w:t>&amp;</w:t>
      </w:r>
      <w:r>
        <w:rPr>
          <w:spacing w:val="59"/>
        </w:rPr>
        <w:t> </w:t>
      </w:r>
      <w:r>
        <w:rPr/>
        <w:t>LI,</w:t>
      </w:r>
      <w:r>
        <w:rPr>
          <w:spacing w:val="58"/>
        </w:rPr>
        <w:t> </w:t>
      </w:r>
      <w:r>
        <w:rPr/>
        <w:t>T.</w:t>
      </w:r>
      <w:r>
        <w:rPr>
          <w:spacing w:val="57"/>
        </w:rPr>
        <w:t> </w:t>
      </w:r>
      <w:r>
        <w:rPr/>
        <w:t>2018.</w:t>
      </w:r>
      <w:r>
        <w:rPr>
          <w:spacing w:val="58"/>
        </w:rPr>
        <w:t> </w:t>
      </w:r>
      <w:r>
        <w:rPr/>
        <w:t>PLK1</w:t>
      </w:r>
      <w:r>
        <w:rPr>
          <w:spacing w:val="58"/>
        </w:rPr>
        <w:t> </w:t>
      </w:r>
      <w:r>
        <w:rPr/>
        <w:t>stabilizes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MYC-</w:t>
      </w:r>
    </w:p>
    <w:p>
      <w:pPr>
        <w:spacing w:line="242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dependent</w:t>
      </w:r>
      <w:r>
        <w:rPr>
          <w:spacing w:val="-6"/>
          <w:sz w:val="28"/>
        </w:rPr>
        <w:t> </w:t>
      </w:r>
      <w:r>
        <w:rPr>
          <w:sz w:val="28"/>
        </w:rPr>
        <w:t>kinase</w:t>
      </w:r>
      <w:r>
        <w:rPr>
          <w:spacing w:val="-5"/>
          <w:sz w:val="28"/>
        </w:rPr>
        <w:t> </w:t>
      </w:r>
      <w:r>
        <w:rPr>
          <w:sz w:val="28"/>
        </w:rPr>
        <w:t>network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aggressive</w:t>
      </w:r>
      <w:r>
        <w:rPr>
          <w:spacing w:val="-5"/>
          <w:sz w:val="28"/>
        </w:rPr>
        <w:t> </w:t>
      </w:r>
      <w:r>
        <w:rPr>
          <w:sz w:val="28"/>
        </w:rPr>
        <w:t>B</w:t>
      </w:r>
      <w:r>
        <w:rPr>
          <w:spacing w:val="-4"/>
          <w:sz w:val="28"/>
        </w:rPr>
        <w:t> </w:t>
      </w:r>
      <w:r>
        <w:rPr>
          <w:sz w:val="28"/>
        </w:rPr>
        <w:t>cell</w:t>
      </w:r>
      <w:r>
        <w:rPr>
          <w:spacing w:val="-5"/>
          <w:sz w:val="28"/>
        </w:rPr>
        <w:t> </w:t>
      </w:r>
      <w:r>
        <w:rPr>
          <w:sz w:val="28"/>
        </w:rPr>
        <w:t>lymphomas.</w:t>
      </w:r>
      <w:r>
        <w:rPr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clinical investigation,</w:t>
      </w:r>
      <w:r>
        <w:rPr>
          <w:i/>
          <w:spacing w:val="-2"/>
          <w:sz w:val="28"/>
        </w:rPr>
        <w:t> </w:t>
      </w:r>
      <w:r>
        <w:rPr>
          <w:sz w:val="28"/>
        </w:rPr>
        <w:t>128</w:t>
      </w:r>
      <w:r>
        <w:rPr>
          <w:b/>
          <w:sz w:val="28"/>
        </w:rPr>
        <w:t>, </w:t>
      </w:r>
      <w:r>
        <w:rPr>
          <w:sz w:val="28"/>
        </w:rPr>
        <w:t>5517-5530.</w:t>
      </w:r>
    </w:p>
    <w:p>
      <w:pPr>
        <w:pStyle w:val="BodyText"/>
        <w:spacing w:line="320" w:lineRule="exact"/>
        <w:ind w:left="963"/>
        <w:jc w:val="both"/>
      </w:pPr>
      <w:r>
        <w:rPr/>
        <w:t>REX,</w:t>
      </w:r>
      <w:r>
        <w:rPr>
          <w:spacing w:val="51"/>
        </w:rPr>
        <w:t> </w:t>
      </w:r>
      <w:r>
        <w:rPr/>
        <w:t>D.,</w:t>
      </w:r>
      <w:r>
        <w:rPr>
          <w:spacing w:val="119"/>
        </w:rPr>
        <w:t> </w:t>
      </w:r>
      <w:r>
        <w:rPr/>
        <w:t>AGARWAL,</w:t>
      </w:r>
      <w:r>
        <w:rPr>
          <w:spacing w:val="121"/>
        </w:rPr>
        <w:t> </w:t>
      </w:r>
      <w:r>
        <w:rPr/>
        <w:t>N.,</w:t>
      </w:r>
      <w:r>
        <w:rPr>
          <w:spacing w:val="120"/>
        </w:rPr>
        <w:t> </w:t>
      </w:r>
      <w:r>
        <w:rPr/>
        <w:t>PRASAD,</w:t>
      </w:r>
      <w:r>
        <w:rPr>
          <w:spacing w:val="119"/>
        </w:rPr>
        <w:t> </w:t>
      </w:r>
      <w:r>
        <w:rPr/>
        <w:t>T.</w:t>
      </w:r>
      <w:r>
        <w:rPr>
          <w:spacing w:val="121"/>
        </w:rPr>
        <w:t> </w:t>
      </w:r>
      <w:r>
        <w:rPr/>
        <w:t>K.,</w:t>
      </w:r>
      <w:r>
        <w:rPr>
          <w:spacing w:val="120"/>
        </w:rPr>
        <w:t> </w:t>
      </w:r>
      <w:r>
        <w:rPr/>
        <w:t>KANDASAMY,</w:t>
      </w:r>
      <w:r>
        <w:rPr>
          <w:spacing w:val="119"/>
        </w:rPr>
        <w:t> </w:t>
      </w:r>
      <w:r>
        <w:rPr/>
        <w:t>R.</w:t>
      </w:r>
      <w:r>
        <w:rPr>
          <w:spacing w:val="120"/>
        </w:rPr>
        <w:t> </w:t>
      </w:r>
      <w:r>
        <w:rPr/>
        <w:t>K.,</w:t>
      </w:r>
    </w:p>
    <w:p>
      <w:pPr>
        <w:spacing w:before="0"/>
        <w:ind w:left="1683" w:right="966" w:firstLine="0"/>
        <w:jc w:val="both"/>
        <w:rPr>
          <w:sz w:val="28"/>
        </w:rPr>
      </w:pPr>
      <w:r>
        <w:rPr>
          <w:sz w:val="28"/>
        </w:rPr>
        <w:t>SUBBANNAYYA,</w:t>
      </w:r>
      <w:r>
        <w:rPr>
          <w:spacing w:val="1"/>
          <w:sz w:val="28"/>
        </w:rPr>
        <w:t> </w:t>
      </w:r>
      <w:r>
        <w:rPr>
          <w:sz w:val="28"/>
        </w:rPr>
        <w:t>Y.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PINTO,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comprehensive</w:t>
      </w:r>
      <w:r>
        <w:rPr>
          <w:spacing w:val="1"/>
          <w:sz w:val="28"/>
        </w:rPr>
        <w:t> </w:t>
      </w:r>
      <w:r>
        <w:rPr>
          <w:sz w:val="28"/>
        </w:rPr>
        <w:t>pathway</w:t>
      </w:r>
      <w:r>
        <w:rPr>
          <w:spacing w:val="1"/>
          <w:sz w:val="28"/>
        </w:rPr>
        <w:t> </w:t>
      </w:r>
      <w:r>
        <w:rPr>
          <w:sz w:val="28"/>
        </w:rPr>
        <w:t>map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IL-18-mediated</w:t>
      </w:r>
      <w:r>
        <w:rPr>
          <w:spacing w:val="1"/>
          <w:sz w:val="28"/>
        </w:rPr>
        <w:t> </w:t>
      </w:r>
      <w:r>
        <w:rPr>
          <w:sz w:val="28"/>
        </w:rPr>
        <w:t>signalling.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cell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communication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 signaling,</w:t>
      </w:r>
      <w:r>
        <w:rPr>
          <w:i/>
          <w:spacing w:val="-3"/>
          <w:sz w:val="28"/>
        </w:rPr>
        <w:t> </w:t>
      </w:r>
      <w:r>
        <w:rPr>
          <w:sz w:val="28"/>
        </w:rPr>
        <w:t>14</w:t>
      </w:r>
      <w:r>
        <w:rPr>
          <w:b/>
          <w:sz w:val="28"/>
        </w:rPr>
        <w:t>, </w:t>
      </w:r>
      <w:r>
        <w:rPr>
          <w:sz w:val="28"/>
        </w:rPr>
        <w:t>257-266.</w:t>
      </w:r>
    </w:p>
    <w:p>
      <w:pPr>
        <w:spacing w:after="0"/>
        <w:jc w:val="both"/>
        <w:rPr>
          <w:sz w:val="28"/>
        </w:rPr>
        <w:sectPr>
          <w:headerReference w:type="default" r:id="rId69"/>
          <w:footerReference w:type="default" r:id="rId70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left="963"/>
        <w:jc w:val="both"/>
      </w:pPr>
      <w:r>
        <w:rPr/>
        <w:t>REZAEI1ADEF,    </w:t>
      </w:r>
      <w:r>
        <w:rPr>
          <w:spacing w:val="70"/>
        </w:rPr>
        <w:t> </w:t>
      </w:r>
      <w:r>
        <w:rPr/>
        <w:t>A.,     </w:t>
      </w:r>
      <w:r>
        <w:rPr>
          <w:spacing w:val="69"/>
        </w:rPr>
        <w:t> </w:t>
      </w:r>
      <w:r>
        <w:rPr/>
        <w:t>ADIB1CF,     </w:t>
      </w:r>
      <w:r>
        <w:rPr>
          <w:spacing w:val="69"/>
        </w:rPr>
        <w:t> </w:t>
      </w:r>
      <w:r>
        <w:rPr/>
        <w:t>M.,     </w:t>
      </w:r>
      <w:r>
        <w:rPr>
          <w:spacing w:val="69"/>
        </w:rPr>
        <w:t> </w:t>
      </w:r>
      <w:r>
        <w:rPr/>
        <w:t>MOKARIAN2BC,     </w:t>
      </w:r>
      <w:r>
        <w:rPr>
          <w:spacing w:val="69"/>
        </w:rPr>
        <w:t> </w:t>
      </w:r>
      <w:r>
        <w:rPr/>
        <w:t>F.,</w:t>
      </w:r>
    </w:p>
    <w:p>
      <w:pPr>
        <w:pStyle w:val="BodyText"/>
        <w:spacing w:line="242" w:lineRule="auto" w:before="4"/>
        <w:ind w:left="1683" w:right="965"/>
        <w:jc w:val="both"/>
      </w:pPr>
      <w:r>
        <w:rPr/>
        <w:t>TEBIANIAN2BCD,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NASSIRI,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vs.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blasts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cytometry.</w:t>
      </w:r>
      <w:r>
        <w:rPr>
          <w:spacing w:val="-1"/>
        </w:rPr>
        <w:t> </w:t>
      </w:r>
      <w:r>
        <w:rPr>
          <w:i/>
        </w:rPr>
        <w:t>Signature, </w:t>
      </w:r>
      <w:r>
        <w:rPr/>
        <w:t>9</w:t>
      </w:r>
      <w:r>
        <w:rPr>
          <w:b/>
        </w:rPr>
        <w:t>, </w:t>
      </w:r>
      <w:r>
        <w:rPr/>
        <w:t>362.</w:t>
      </w:r>
    </w:p>
    <w:p>
      <w:pPr>
        <w:pStyle w:val="BodyText"/>
        <w:spacing w:line="316" w:lineRule="exact"/>
        <w:ind w:left="963"/>
        <w:jc w:val="both"/>
      </w:pPr>
      <w:r>
        <w:rPr/>
        <w:t>ROWE,</w:t>
      </w:r>
      <w:r>
        <w:rPr>
          <w:spacing w:val="-11"/>
        </w:rPr>
        <w:t> </w:t>
      </w:r>
      <w:r>
        <w:rPr/>
        <w:t>J.</w:t>
      </w:r>
      <w:r>
        <w:rPr>
          <w:spacing w:val="-10"/>
        </w:rPr>
        <w:t> </w:t>
      </w:r>
      <w:r>
        <w:rPr/>
        <w:t>M.</w:t>
      </w:r>
      <w:r>
        <w:rPr>
          <w:spacing w:val="-11"/>
        </w:rPr>
        <w:t> </w:t>
      </w:r>
      <w:r>
        <w:rPr/>
        <w:t>2010.</w:t>
      </w:r>
      <w:r>
        <w:rPr>
          <w:spacing w:val="-10"/>
        </w:rPr>
        <w:t> </w:t>
      </w:r>
      <w:r>
        <w:rPr/>
        <w:t>Prognostic</w:t>
      </w:r>
      <w:r>
        <w:rPr>
          <w:spacing w:val="-11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adult</w:t>
      </w:r>
      <w:r>
        <w:rPr>
          <w:spacing w:val="-10"/>
        </w:rPr>
        <w:t> </w:t>
      </w:r>
      <w:r>
        <w:rPr/>
        <w:t>acute</w:t>
      </w:r>
      <w:r>
        <w:rPr>
          <w:spacing w:val="-11"/>
        </w:rPr>
        <w:t> </w:t>
      </w:r>
      <w:r>
        <w:rPr/>
        <w:t>lymphoblastic</w:t>
      </w:r>
      <w:r>
        <w:rPr>
          <w:spacing w:val="-10"/>
        </w:rPr>
        <w:t> </w:t>
      </w:r>
      <w:r>
        <w:rPr/>
        <w:t>leukaemia.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British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haematology,</w:t>
      </w:r>
      <w:r>
        <w:rPr>
          <w:i/>
          <w:spacing w:val="-6"/>
          <w:sz w:val="28"/>
        </w:rPr>
        <w:t> </w:t>
      </w:r>
      <w:r>
        <w:rPr>
          <w:sz w:val="28"/>
        </w:rPr>
        <w:t>150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389-405.</w:t>
      </w:r>
    </w:p>
    <w:p>
      <w:pPr>
        <w:pStyle w:val="BodyText"/>
        <w:spacing w:line="322" w:lineRule="exact" w:before="4"/>
        <w:ind w:left="963"/>
        <w:jc w:val="both"/>
      </w:pPr>
      <w:r>
        <w:rPr/>
        <w:t>SABAAWY,</w:t>
      </w:r>
      <w:r>
        <w:rPr>
          <w:spacing w:val="18"/>
        </w:rPr>
        <w:t> </w:t>
      </w:r>
      <w:r>
        <w:rPr/>
        <w:t>H.</w:t>
      </w:r>
      <w:r>
        <w:rPr>
          <w:spacing w:val="19"/>
        </w:rPr>
        <w:t> </w:t>
      </w:r>
      <w:r>
        <w:rPr/>
        <w:t>E.,</w:t>
      </w:r>
      <w:r>
        <w:rPr>
          <w:spacing w:val="19"/>
        </w:rPr>
        <w:t> </w:t>
      </w:r>
      <w:r>
        <w:rPr/>
        <w:t>AZUMA,</w:t>
      </w:r>
      <w:r>
        <w:rPr>
          <w:spacing w:val="19"/>
        </w:rPr>
        <w:t> </w:t>
      </w:r>
      <w:r>
        <w:rPr/>
        <w:t>M.,</w:t>
      </w:r>
      <w:r>
        <w:rPr>
          <w:spacing w:val="19"/>
        </w:rPr>
        <w:t> </w:t>
      </w:r>
      <w:r>
        <w:rPr/>
        <w:t>EMBREE,</w:t>
      </w:r>
      <w:r>
        <w:rPr>
          <w:spacing w:val="18"/>
        </w:rPr>
        <w:t> </w:t>
      </w:r>
      <w:r>
        <w:rPr/>
        <w:t>L.</w:t>
      </w:r>
      <w:r>
        <w:rPr>
          <w:spacing w:val="19"/>
        </w:rPr>
        <w:t> </w:t>
      </w:r>
      <w:r>
        <w:rPr/>
        <w:t>J.,</w:t>
      </w:r>
      <w:r>
        <w:rPr>
          <w:spacing w:val="19"/>
        </w:rPr>
        <w:t> </w:t>
      </w:r>
      <w:r>
        <w:rPr/>
        <w:t>TSAI,</w:t>
      </w:r>
      <w:r>
        <w:rPr>
          <w:spacing w:val="19"/>
        </w:rPr>
        <w:t> </w:t>
      </w:r>
      <w:r>
        <w:rPr/>
        <w:t>H.-J.,</w:t>
      </w:r>
      <w:r>
        <w:rPr>
          <w:spacing w:val="19"/>
        </w:rPr>
        <w:t> </w:t>
      </w:r>
      <w:r>
        <w:rPr/>
        <w:t>STAROST,</w:t>
      </w:r>
    </w:p>
    <w:p>
      <w:pPr>
        <w:spacing w:line="242" w:lineRule="auto" w:before="0"/>
        <w:ind w:left="1683" w:right="968" w:firstLine="0"/>
        <w:jc w:val="both"/>
        <w:rPr>
          <w:sz w:val="28"/>
        </w:rPr>
      </w:pPr>
      <w:r>
        <w:rPr>
          <w:sz w:val="28"/>
        </w:rPr>
        <w:t>M. F. &amp; HICKSTEIN, D. D. 2006. TEL-AML1 transgenic zebrafish</w:t>
      </w:r>
      <w:r>
        <w:rPr>
          <w:spacing w:val="1"/>
          <w:sz w:val="28"/>
        </w:rPr>
        <w:t> </w:t>
      </w:r>
      <w:r>
        <w:rPr>
          <w:sz w:val="28"/>
        </w:rPr>
        <w:t>model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precursor</w:t>
      </w:r>
      <w:r>
        <w:rPr>
          <w:spacing w:val="-8"/>
          <w:sz w:val="28"/>
        </w:rPr>
        <w:t> </w:t>
      </w:r>
      <w:r>
        <w:rPr>
          <w:sz w:val="28"/>
        </w:rPr>
        <w:t>B</w:t>
      </w:r>
      <w:r>
        <w:rPr>
          <w:spacing w:val="-8"/>
          <w:sz w:val="28"/>
        </w:rPr>
        <w:t> </w:t>
      </w:r>
      <w:r>
        <w:rPr>
          <w:sz w:val="28"/>
        </w:rPr>
        <w:t>cell</w:t>
      </w:r>
      <w:r>
        <w:rPr>
          <w:spacing w:val="-8"/>
          <w:sz w:val="28"/>
        </w:rPr>
        <w:t> </w:t>
      </w:r>
      <w:r>
        <w:rPr>
          <w:sz w:val="28"/>
        </w:rPr>
        <w:t>acute</w:t>
      </w:r>
      <w:r>
        <w:rPr>
          <w:spacing w:val="-8"/>
          <w:sz w:val="28"/>
        </w:rPr>
        <w:t> </w:t>
      </w:r>
      <w:r>
        <w:rPr>
          <w:sz w:val="28"/>
        </w:rPr>
        <w:t>lymphoblastic</w:t>
      </w:r>
      <w:r>
        <w:rPr>
          <w:spacing w:val="-8"/>
          <w:sz w:val="28"/>
        </w:rPr>
        <w:t> </w:t>
      </w:r>
      <w:r>
        <w:rPr>
          <w:sz w:val="28"/>
        </w:rPr>
        <w:t>leukemia.</w:t>
      </w:r>
      <w:r>
        <w:rPr>
          <w:spacing w:val="-9"/>
          <w:sz w:val="28"/>
        </w:rPr>
        <w:t> </w:t>
      </w:r>
      <w:r>
        <w:rPr>
          <w:i/>
          <w:sz w:val="28"/>
        </w:rPr>
        <w:t>Proceedings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Academy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Sciences,</w:t>
      </w:r>
      <w:r>
        <w:rPr>
          <w:i/>
          <w:spacing w:val="-2"/>
          <w:sz w:val="28"/>
        </w:rPr>
        <w:t> </w:t>
      </w:r>
      <w:r>
        <w:rPr>
          <w:sz w:val="28"/>
        </w:rPr>
        <w:t>103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15166-15171.</w:t>
      </w:r>
    </w:p>
    <w:p>
      <w:pPr>
        <w:spacing w:line="242" w:lineRule="auto" w:before="0"/>
        <w:ind w:left="1683" w:right="966" w:hanging="720"/>
        <w:jc w:val="both"/>
        <w:rPr>
          <w:sz w:val="28"/>
        </w:rPr>
      </w:pPr>
      <w:r>
        <w:rPr>
          <w:sz w:val="28"/>
        </w:rPr>
        <w:t>SALMAN, A., KHURSHID, I. &amp;</w:t>
      </w:r>
      <w:r>
        <w:rPr>
          <w:spacing w:val="1"/>
          <w:sz w:val="28"/>
        </w:rPr>
        <w:t> </w:t>
      </w:r>
      <w:r>
        <w:rPr>
          <w:sz w:val="28"/>
        </w:rPr>
        <w:t>NAEEM, S. 2002. A</w:t>
      </w:r>
      <w:r>
        <w:rPr>
          <w:spacing w:val="1"/>
          <w:sz w:val="28"/>
        </w:rPr>
        <w:t> </w:t>
      </w:r>
      <w:r>
        <w:rPr>
          <w:sz w:val="28"/>
        </w:rPr>
        <w:t>study of clinical</w:t>
      </w:r>
      <w:r>
        <w:rPr>
          <w:spacing w:val="1"/>
          <w:sz w:val="28"/>
        </w:rPr>
        <w:t> </w:t>
      </w:r>
      <w:r>
        <w:rPr>
          <w:sz w:val="28"/>
        </w:rPr>
        <w:t>haematological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morphological</w:t>
      </w:r>
      <w:r>
        <w:rPr>
          <w:spacing w:val="1"/>
          <w:sz w:val="28"/>
        </w:rPr>
        <w:t> </w:t>
      </w:r>
      <w:r>
        <w:rPr>
          <w:sz w:val="28"/>
        </w:rPr>
        <w:t>features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myeloblastic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-1"/>
          <w:sz w:val="28"/>
        </w:rPr>
        <w:t> </w:t>
      </w:r>
      <w:r>
        <w:rPr>
          <w:i/>
          <w:sz w:val="28"/>
        </w:rPr>
        <w:t>Annals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King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Edward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University,</w:t>
      </w:r>
      <w:r>
        <w:rPr>
          <w:i/>
          <w:spacing w:val="1"/>
          <w:sz w:val="28"/>
        </w:rPr>
        <w:t> </w:t>
      </w:r>
      <w:r>
        <w:rPr>
          <w:sz w:val="28"/>
        </w:rPr>
        <w:t>8.</w:t>
      </w:r>
    </w:p>
    <w:p>
      <w:pPr>
        <w:pStyle w:val="BodyText"/>
        <w:spacing w:line="316" w:lineRule="exact"/>
        <w:ind w:left="963"/>
        <w:jc w:val="both"/>
      </w:pPr>
      <w:r>
        <w:rPr/>
        <w:t>SÁNCHEZ-BEATO,</w:t>
      </w:r>
      <w:r>
        <w:rPr>
          <w:spacing w:val="9"/>
        </w:rPr>
        <w:t> </w:t>
      </w:r>
      <w:r>
        <w:rPr/>
        <w:t>M.,</w:t>
      </w:r>
      <w:r>
        <w:rPr>
          <w:spacing w:val="9"/>
        </w:rPr>
        <w:t> </w:t>
      </w:r>
      <w:r>
        <w:rPr/>
        <w:t>SÁNCHEZ-AGUILERA,</w:t>
      </w:r>
      <w:r>
        <w:rPr>
          <w:spacing w:val="10"/>
        </w:rPr>
        <w:t> </w:t>
      </w:r>
      <w:r>
        <w:rPr/>
        <w:t>A.</w:t>
      </w:r>
      <w:r>
        <w:rPr>
          <w:spacing w:val="9"/>
        </w:rPr>
        <w:t> </w:t>
      </w:r>
      <w:r>
        <w:rPr/>
        <w:t>&amp;</w:t>
      </w:r>
      <w:r>
        <w:rPr>
          <w:spacing w:val="10"/>
        </w:rPr>
        <w:t> </w:t>
      </w:r>
      <w:r>
        <w:rPr/>
        <w:t>PIRIS,</w:t>
      </w:r>
      <w:r>
        <w:rPr>
          <w:spacing w:val="9"/>
        </w:rPr>
        <w:t> </w:t>
      </w:r>
      <w:r>
        <w:rPr/>
        <w:t>M.</w:t>
      </w:r>
      <w:r>
        <w:rPr>
          <w:spacing w:val="10"/>
        </w:rPr>
        <w:t> </w:t>
      </w:r>
      <w:r>
        <w:rPr/>
        <w:t>A.</w:t>
      </w:r>
      <w:r>
        <w:rPr>
          <w:spacing w:val="9"/>
        </w:rPr>
        <w:t> </w:t>
      </w:r>
      <w:r>
        <w:rPr/>
        <w:t>2003.</w:t>
      </w:r>
    </w:p>
    <w:p>
      <w:pPr>
        <w:spacing w:line="242" w:lineRule="auto" w:before="0"/>
        <w:ind w:left="1683" w:right="969" w:firstLine="0"/>
        <w:jc w:val="both"/>
        <w:rPr>
          <w:sz w:val="28"/>
        </w:rPr>
      </w:pPr>
      <w:r>
        <w:rPr>
          <w:sz w:val="28"/>
        </w:rPr>
        <w:t>Cell cycle deregulation in B-cell lymphomas. </w:t>
      </w:r>
      <w:r>
        <w:rPr>
          <w:i/>
          <w:sz w:val="28"/>
        </w:rPr>
        <w:t>Blood, The Journal of 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Hematology, </w:t>
      </w:r>
      <w:r>
        <w:rPr>
          <w:sz w:val="28"/>
        </w:rPr>
        <w:t>101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1220-1235.</w:t>
      </w:r>
    </w:p>
    <w:p>
      <w:pPr>
        <w:pStyle w:val="BodyText"/>
        <w:spacing w:line="320" w:lineRule="exact"/>
        <w:ind w:left="963"/>
        <w:jc w:val="both"/>
      </w:pPr>
      <w:r>
        <w:rPr/>
        <w:t>SANTIAGO,</w:t>
      </w:r>
      <w:r>
        <w:rPr>
          <w:spacing w:val="89"/>
        </w:rPr>
        <w:t> </w:t>
      </w:r>
      <w:r>
        <w:rPr/>
        <w:t>R.,  </w:t>
      </w:r>
      <w:r>
        <w:rPr>
          <w:spacing w:val="17"/>
        </w:rPr>
        <w:t> </w:t>
      </w:r>
      <w:r>
        <w:rPr/>
        <w:t>VAIRY,  </w:t>
      </w:r>
      <w:r>
        <w:rPr>
          <w:spacing w:val="18"/>
        </w:rPr>
        <w:t> </w:t>
      </w:r>
      <w:r>
        <w:rPr/>
        <w:t>S.,  </w:t>
      </w:r>
      <w:r>
        <w:rPr>
          <w:spacing w:val="18"/>
        </w:rPr>
        <w:t> </w:t>
      </w:r>
      <w:r>
        <w:rPr/>
        <w:t>SINNETT,  </w:t>
      </w:r>
      <w:r>
        <w:rPr>
          <w:spacing w:val="18"/>
        </w:rPr>
        <w:t> </w:t>
      </w:r>
      <w:r>
        <w:rPr/>
        <w:t>D.,  </w:t>
      </w:r>
      <w:r>
        <w:rPr>
          <w:spacing w:val="17"/>
        </w:rPr>
        <w:t> </w:t>
      </w:r>
      <w:r>
        <w:rPr/>
        <w:t>KRAJINOVIC,  </w:t>
      </w:r>
      <w:r>
        <w:rPr>
          <w:spacing w:val="18"/>
        </w:rPr>
        <w:t> </w:t>
      </w:r>
      <w:r>
        <w:rPr/>
        <w:t>M.  </w:t>
      </w:r>
      <w:r>
        <w:rPr>
          <w:spacing w:val="18"/>
        </w:rPr>
        <w:t> </w:t>
      </w:r>
      <w:r>
        <w:rPr/>
        <w:t>&amp;</w:t>
      </w:r>
    </w:p>
    <w:p>
      <w:pPr>
        <w:spacing w:before="0"/>
        <w:ind w:left="1683" w:right="967" w:firstLine="0"/>
        <w:jc w:val="both"/>
        <w:rPr>
          <w:sz w:val="28"/>
        </w:rPr>
      </w:pPr>
      <w:r>
        <w:rPr>
          <w:sz w:val="28"/>
        </w:rPr>
        <w:t>BITTENCOURT,</w:t>
      </w:r>
      <w:r>
        <w:rPr>
          <w:spacing w:val="1"/>
          <w:sz w:val="28"/>
        </w:rPr>
        <w:t> </w:t>
      </w:r>
      <w:r>
        <w:rPr>
          <w:sz w:val="28"/>
        </w:rPr>
        <w:t>H.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Novel</w:t>
      </w:r>
      <w:r>
        <w:rPr>
          <w:spacing w:val="1"/>
          <w:sz w:val="28"/>
        </w:rPr>
        <w:t> </w:t>
      </w:r>
      <w:r>
        <w:rPr>
          <w:sz w:val="28"/>
        </w:rPr>
        <w:t>therapy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childhood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-14"/>
          <w:sz w:val="28"/>
        </w:rPr>
        <w:t> </w:t>
      </w:r>
      <w:r>
        <w:rPr>
          <w:sz w:val="28"/>
        </w:rPr>
        <w:t>leukemia.</w:t>
      </w:r>
      <w:r>
        <w:rPr>
          <w:spacing w:val="-11"/>
          <w:sz w:val="28"/>
        </w:rPr>
        <w:t> </w:t>
      </w:r>
      <w:r>
        <w:rPr>
          <w:i/>
          <w:sz w:val="28"/>
        </w:rPr>
        <w:t>Expert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opinion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pharmacotherapy,</w:t>
      </w:r>
      <w:r>
        <w:rPr>
          <w:i/>
          <w:spacing w:val="-14"/>
          <w:sz w:val="28"/>
        </w:rPr>
        <w:t> </w:t>
      </w:r>
      <w:r>
        <w:rPr>
          <w:sz w:val="28"/>
        </w:rPr>
        <w:t>18</w:t>
      </w:r>
      <w:r>
        <w:rPr>
          <w:b/>
          <w:sz w:val="28"/>
        </w:rPr>
        <w:t>,</w:t>
      </w:r>
      <w:r>
        <w:rPr>
          <w:b/>
          <w:spacing w:val="-13"/>
          <w:sz w:val="28"/>
        </w:rPr>
        <w:t> </w:t>
      </w:r>
      <w:r>
        <w:rPr>
          <w:sz w:val="28"/>
        </w:rPr>
        <w:t>1081-</w:t>
      </w:r>
      <w:r>
        <w:rPr>
          <w:spacing w:val="-68"/>
          <w:sz w:val="28"/>
        </w:rPr>
        <w:t> </w:t>
      </w:r>
      <w:r>
        <w:rPr>
          <w:sz w:val="28"/>
        </w:rPr>
        <w:t>1099.</w:t>
      </w:r>
    </w:p>
    <w:p>
      <w:pPr>
        <w:pStyle w:val="BodyText"/>
        <w:spacing w:line="322" w:lineRule="exact" w:before="2"/>
        <w:ind w:left="963"/>
        <w:jc w:val="both"/>
      </w:pPr>
      <w:r>
        <w:rPr/>
        <w:t>SASAKI,</w:t>
      </w:r>
      <w:r>
        <w:rPr>
          <w:spacing w:val="-10"/>
        </w:rPr>
        <w:t> </w:t>
      </w:r>
      <w:r>
        <w:rPr/>
        <w:t>K.,</w:t>
      </w:r>
      <w:r>
        <w:rPr>
          <w:spacing w:val="-10"/>
        </w:rPr>
        <w:t> </w:t>
      </w:r>
      <w:r>
        <w:rPr/>
        <w:t>JABBOUR,</w:t>
      </w:r>
      <w:r>
        <w:rPr>
          <w:spacing w:val="-9"/>
        </w:rPr>
        <w:t> </w:t>
      </w:r>
      <w:r>
        <w:rPr/>
        <w:t>E.,</w:t>
      </w:r>
      <w:r>
        <w:rPr>
          <w:spacing w:val="-10"/>
        </w:rPr>
        <w:t> </w:t>
      </w:r>
      <w:r>
        <w:rPr/>
        <w:t>SHORT,</w:t>
      </w:r>
      <w:r>
        <w:rPr>
          <w:spacing w:val="-9"/>
        </w:rPr>
        <w:t> </w:t>
      </w:r>
      <w:r>
        <w:rPr/>
        <w:t>N.</w:t>
      </w:r>
      <w:r>
        <w:rPr>
          <w:spacing w:val="-10"/>
        </w:rPr>
        <w:t> </w:t>
      </w:r>
      <w:r>
        <w:rPr/>
        <w:t>J.,</w:t>
      </w:r>
      <w:r>
        <w:rPr>
          <w:spacing w:val="-9"/>
        </w:rPr>
        <w:t> </w:t>
      </w:r>
      <w:r>
        <w:rPr/>
        <w:t>JAIN,</w:t>
      </w:r>
      <w:r>
        <w:rPr>
          <w:spacing w:val="-10"/>
        </w:rPr>
        <w:t> </w:t>
      </w:r>
      <w:r>
        <w:rPr/>
        <w:t>N.,</w:t>
      </w:r>
      <w:r>
        <w:rPr>
          <w:spacing w:val="-9"/>
        </w:rPr>
        <w:t> </w:t>
      </w:r>
      <w:r>
        <w:rPr/>
        <w:t>RAVANDI,</w:t>
      </w:r>
      <w:r>
        <w:rPr>
          <w:spacing w:val="-10"/>
        </w:rPr>
        <w:t> </w:t>
      </w:r>
      <w:r>
        <w:rPr/>
        <w:t>F.,</w:t>
      </w:r>
      <w:r>
        <w:rPr>
          <w:spacing w:val="-10"/>
        </w:rPr>
        <w:t> </w:t>
      </w:r>
      <w:r>
        <w:rPr/>
        <w:t>PUI,</w:t>
      </w:r>
      <w:r>
        <w:rPr>
          <w:spacing w:val="-9"/>
        </w:rPr>
        <w:t> </w:t>
      </w:r>
      <w:r>
        <w:rPr/>
        <w:t>C.</w:t>
      </w:r>
    </w:p>
    <w:p>
      <w:pPr>
        <w:pStyle w:val="BodyText"/>
        <w:spacing w:line="242" w:lineRule="auto"/>
        <w:ind w:left="1683" w:right="967"/>
        <w:jc w:val="both"/>
      </w:pP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KANTARJIAN,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rFonts w:ascii="Cambria Math" w:hAnsi="Cambria Math"/>
        </w:rPr>
        <w:t>-</w:t>
      </w:r>
      <w:r>
        <w:rPr/>
        <w:t>based study of outcome in the U nited S tates based on the</w:t>
      </w:r>
      <w:r>
        <w:rPr>
          <w:spacing w:val="1"/>
        </w:rPr>
        <w:t> </w:t>
      </w:r>
      <w:r>
        <w:rPr/>
        <w:t>surveillance, epidemiology, and end results (SEER) database, 1980–</w:t>
      </w:r>
      <w:r>
        <w:rPr>
          <w:spacing w:val="1"/>
        </w:rPr>
        <w:t> </w:t>
      </w:r>
      <w:r>
        <w:rPr/>
        <w:t>2017.</w:t>
      </w:r>
      <w:r>
        <w:rPr>
          <w:spacing w:val="-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hematology,</w:t>
      </w:r>
      <w:r>
        <w:rPr>
          <w:i/>
          <w:spacing w:val="1"/>
        </w:rPr>
        <w:t> </w:t>
      </w:r>
      <w:r>
        <w:rPr/>
        <w:t>96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650-658.</w:t>
      </w:r>
    </w:p>
    <w:p>
      <w:pPr>
        <w:pStyle w:val="BodyText"/>
        <w:spacing w:line="320" w:lineRule="exact"/>
        <w:ind w:left="963"/>
        <w:jc w:val="both"/>
      </w:pPr>
      <w:r>
        <w:rPr/>
        <w:t>SCHINDLER,</w:t>
      </w:r>
      <w:r>
        <w:rPr>
          <w:spacing w:val="32"/>
        </w:rPr>
        <w:t> </w:t>
      </w:r>
      <w:r>
        <w:rPr/>
        <w:t>J.</w:t>
      </w:r>
      <w:r>
        <w:rPr>
          <w:spacing w:val="32"/>
        </w:rPr>
        <w:t> </w:t>
      </w:r>
      <w:r>
        <w:rPr/>
        <w:t>W.,</w:t>
      </w:r>
      <w:r>
        <w:rPr>
          <w:spacing w:val="32"/>
        </w:rPr>
        <w:t> </w:t>
      </w:r>
      <w:r>
        <w:rPr/>
        <w:t>VAN</w:t>
      </w:r>
      <w:r>
        <w:rPr>
          <w:spacing w:val="34"/>
        </w:rPr>
        <w:t> </w:t>
      </w:r>
      <w:r>
        <w:rPr/>
        <w:t>BUREN,</w:t>
      </w:r>
      <w:r>
        <w:rPr>
          <w:spacing w:val="32"/>
        </w:rPr>
        <w:t> </w:t>
      </w:r>
      <w:r>
        <w:rPr/>
        <w:t>D.,</w:t>
      </w:r>
      <w:r>
        <w:rPr>
          <w:spacing w:val="32"/>
        </w:rPr>
        <w:t> </w:t>
      </w:r>
      <w:r>
        <w:rPr/>
        <w:t>FOUDI,</w:t>
      </w:r>
      <w:r>
        <w:rPr>
          <w:spacing w:val="32"/>
        </w:rPr>
        <w:t> </w:t>
      </w:r>
      <w:r>
        <w:rPr/>
        <w:t>A.,</w:t>
      </w:r>
      <w:r>
        <w:rPr>
          <w:spacing w:val="33"/>
        </w:rPr>
        <w:t> </w:t>
      </w:r>
      <w:r>
        <w:rPr/>
        <w:t>KREJCI,</w:t>
      </w:r>
      <w:r>
        <w:rPr>
          <w:spacing w:val="32"/>
        </w:rPr>
        <w:t> </w:t>
      </w:r>
      <w:r>
        <w:rPr/>
        <w:t>O.,</w:t>
      </w:r>
      <w:r>
        <w:rPr>
          <w:spacing w:val="32"/>
        </w:rPr>
        <w:t> </w:t>
      </w:r>
      <w:r>
        <w:rPr/>
        <w:t>QIN,</w:t>
      </w:r>
      <w:r>
        <w:rPr>
          <w:spacing w:val="32"/>
        </w:rPr>
        <w:t> </w:t>
      </w:r>
      <w:r>
        <w:rPr/>
        <w:t>J.,</w:t>
      </w:r>
    </w:p>
    <w:p>
      <w:pPr>
        <w:pStyle w:val="BodyText"/>
        <w:spacing w:line="242" w:lineRule="auto"/>
        <w:ind w:left="1683" w:right="968"/>
        <w:jc w:val="both"/>
      </w:pPr>
      <w:r>
        <w:rPr/>
        <w:t>ORKIN, S. H. &amp; HOCK, H. 2009. TEL-AML1 corrupts hematopoietic</w:t>
      </w:r>
      <w:r>
        <w:rPr>
          <w:spacing w:val="1"/>
        </w:rPr>
        <w:t> </w:t>
      </w:r>
      <w:r>
        <w:rPr/>
        <w:t>stem cells to persist in the bone marrow and initiate leukemia. </w:t>
      </w:r>
      <w:r>
        <w:rPr>
          <w:i/>
        </w:rPr>
        <w:t>Cell stem</w:t>
      </w:r>
      <w:r>
        <w:rPr>
          <w:i/>
          <w:spacing w:val="-67"/>
        </w:rPr>
        <w:t> </w:t>
      </w:r>
      <w:r>
        <w:rPr>
          <w:i/>
        </w:rPr>
        <w:t>cell,</w:t>
      </w:r>
      <w:r>
        <w:rPr>
          <w:i/>
          <w:spacing w:val="-1"/>
        </w:rPr>
        <w:t> </w:t>
      </w:r>
      <w:r>
        <w:rPr/>
        <w:t>5</w:t>
      </w:r>
      <w:r>
        <w:rPr>
          <w:b/>
        </w:rPr>
        <w:t>, </w:t>
      </w:r>
      <w:r>
        <w:rPr/>
        <w:t>43-53.</w:t>
      </w:r>
    </w:p>
    <w:p>
      <w:pPr>
        <w:pStyle w:val="BodyText"/>
        <w:spacing w:line="321" w:lineRule="exact"/>
        <w:ind w:left="963"/>
        <w:jc w:val="both"/>
      </w:pPr>
      <w:r>
        <w:rPr/>
        <w:t>SHAFAT,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GNANESWARAN,</w:t>
      </w:r>
      <w:r>
        <w:rPr>
          <w:spacing w:val="-11"/>
        </w:rPr>
        <w:t> </w:t>
      </w:r>
      <w:r>
        <w:rPr/>
        <w:t>B.,</w:t>
      </w:r>
      <w:r>
        <w:rPr>
          <w:spacing w:val="-11"/>
        </w:rPr>
        <w:t> </w:t>
      </w:r>
      <w:r>
        <w:rPr/>
        <w:t>BOWLES,</w:t>
      </w:r>
      <w:r>
        <w:rPr>
          <w:spacing w:val="-11"/>
        </w:rPr>
        <w:t> </w:t>
      </w:r>
      <w:r>
        <w:rPr/>
        <w:t>K.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RUSHWORTH,</w:t>
      </w:r>
    </w:p>
    <w:p>
      <w:pPr>
        <w:pStyle w:val="BodyText"/>
        <w:ind w:left="1683" w:right="967"/>
        <w:jc w:val="both"/>
      </w:pPr>
      <w:r>
        <w:rPr/>
        <w:t>S.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2017.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bone</w:t>
      </w:r>
      <w:r>
        <w:rPr>
          <w:spacing w:val="-8"/>
        </w:rPr>
        <w:t> </w:t>
      </w:r>
      <w:r>
        <w:rPr/>
        <w:t>marrow</w:t>
      </w:r>
      <w:r>
        <w:rPr>
          <w:spacing w:val="-7"/>
        </w:rPr>
        <w:t> </w:t>
      </w:r>
      <w:r>
        <w:rPr/>
        <w:t>microenvironment–Home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leukemic</w:t>
      </w:r>
      <w:r>
        <w:rPr>
          <w:spacing w:val="-67"/>
        </w:rPr>
        <w:t> </w:t>
      </w:r>
      <w:r>
        <w:rPr/>
        <w:t>blasts. </w:t>
      </w:r>
      <w:r>
        <w:rPr>
          <w:i/>
        </w:rPr>
        <w:t>Blood reviews, </w:t>
      </w:r>
      <w:r>
        <w:rPr/>
        <w:t>31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277-286.</w:t>
      </w:r>
    </w:p>
    <w:p>
      <w:pPr>
        <w:pStyle w:val="BodyText"/>
        <w:spacing w:line="322" w:lineRule="exact" w:before="4"/>
        <w:ind w:left="963"/>
        <w:jc w:val="both"/>
      </w:pPr>
      <w:r>
        <w:rPr>
          <w:w w:val="95"/>
        </w:rPr>
        <w:t>SHEYKHHASAN,</w:t>
      </w:r>
      <w:r>
        <w:rPr>
          <w:spacing w:val="20"/>
          <w:w w:val="95"/>
        </w:rPr>
        <w:t> </w:t>
      </w:r>
      <w:r>
        <w:rPr>
          <w:w w:val="95"/>
        </w:rPr>
        <w:t>M.,</w:t>
      </w:r>
      <w:r>
        <w:rPr>
          <w:spacing w:val="21"/>
          <w:w w:val="95"/>
        </w:rPr>
        <w:t> </w:t>
      </w:r>
      <w:r>
        <w:rPr>
          <w:w w:val="95"/>
        </w:rPr>
        <w:t>MANOOCHEHRI,</w:t>
      </w:r>
      <w:r>
        <w:rPr>
          <w:spacing w:val="20"/>
          <w:w w:val="95"/>
        </w:rPr>
        <w:t> </w:t>
      </w:r>
      <w:r>
        <w:rPr>
          <w:w w:val="95"/>
        </w:rPr>
        <w:t>H.</w:t>
      </w:r>
      <w:r>
        <w:rPr>
          <w:spacing w:val="21"/>
          <w:w w:val="95"/>
        </w:rPr>
        <w:t> </w:t>
      </w:r>
      <w:r>
        <w:rPr>
          <w:w w:val="95"/>
        </w:rPr>
        <w:t>&amp;</w:t>
      </w:r>
      <w:r>
        <w:rPr>
          <w:spacing w:val="22"/>
          <w:w w:val="95"/>
        </w:rPr>
        <w:t> </w:t>
      </w:r>
      <w:r>
        <w:rPr>
          <w:w w:val="95"/>
        </w:rPr>
        <w:t>DAMA,</w:t>
      </w:r>
      <w:r>
        <w:rPr>
          <w:spacing w:val="21"/>
          <w:w w:val="95"/>
        </w:rPr>
        <w:t> </w:t>
      </w:r>
      <w:r>
        <w:rPr>
          <w:w w:val="95"/>
        </w:rPr>
        <w:t>P.</w:t>
      </w:r>
      <w:r>
        <w:rPr>
          <w:spacing w:val="21"/>
          <w:w w:val="95"/>
        </w:rPr>
        <w:t> </w:t>
      </w:r>
      <w:r>
        <w:rPr>
          <w:w w:val="95"/>
        </w:rPr>
        <w:t>2022.</w:t>
      </w:r>
      <w:r>
        <w:rPr>
          <w:spacing w:val="20"/>
          <w:w w:val="95"/>
        </w:rPr>
        <w:t> </w:t>
      </w:r>
      <w:r>
        <w:rPr>
          <w:w w:val="95"/>
        </w:rPr>
        <w:t>Use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CAR</w:t>
      </w:r>
    </w:p>
    <w:p>
      <w:pPr>
        <w:spacing w:before="0"/>
        <w:ind w:left="1683" w:right="966" w:firstLine="0"/>
        <w:jc w:val="both"/>
        <w:rPr>
          <w:sz w:val="28"/>
        </w:rPr>
      </w:pPr>
      <w:r>
        <w:rPr>
          <w:sz w:val="28"/>
        </w:rPr>
        <w:t>T-cell for acute lymphoblastic leukemia (ALL) treatment: A review</w:t>
      </w:r>
      <w:r>
        <w:rPr>
          <w:spacing w:val="1"/>
          <w:sz w:val="28"/>
        </w:rPr>
        <w:t> </w:t>
      </w:r>
      <w:r>
        <w:rPr>
          <w:sz w:val="28"/>
        </w:rPr>
        <w:t>study.</w:t>
      </w:r>
      <w:r>
        <w:rPr>
          <w:spacing w:val="-1"/>
          <w:sz w:val="28"/>
        </w:rPr>
        <w:t> </w:t>
      </w:r>
      <w:r>
        <w:rPr>
          <w:i/>
          <w:sz w:val="28"/>
        </w:rPr>
        <w:t>Cancer Gene Therapy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1-17.</w:t>
      </w:r>
    </w:p>
    <w:p>
      <w:pPr>
        <w:pStyle w:val="BodyText"/>
        <w:spacing w:line="322" w:lineRule="exact" w:before="3"/>
        <w:ind w:left="963"/>
        <w:jc w:val="both"/>
      </w:pPr>
      <w:r>
        <w:rPr/>
        <w:t>SHU,</w:t>
      </w:r>
      <w:r>
        <w:rPr>
          <w:spacing w:val="13"/>
        </w:rPr>
        <w:t> </w:t>
      </w:r>
      <w:r>
        <w:rPr/>
        <w:t>X.</w:t>
      </w:r>
      <w:r>
        <w:rPr>
          <w:spacing w:val="12"/>
        </w:rPr>
        <w:t> </w:t>
      </w:r>
      <w:r>
        <w:rPr/>
        <w:t>O.,</w:t>
      </w:r>
      <w:r>
        <w:rPr>
          <w:spacing w:val="13"/>
        </w:rPr>
        <w:t> </w:t>
      </w:r>
      <w:r>
        <w:rPr/>
        <w:t>PERENTESIS,</w:t>
      </w:r>
      <w:r>
        <w:rPr>
          <w:spacing w:val="13"/>
        </w:rPr>
        <w:t> </w:t>
      </w:r>
      <w:r>
        <w:rPr/>
        <w:t>J.</w:t>
      </w:r>
      <w:r>
        <w:rPr>
          <w:spacing w:val="13"/>
        </w:rPr>
        <w:t> </w:t>
      </w:r>
      <w:r>
        <w:rPr/>
        <w:t>P.,</w:t>
      </w:r>
      <w:r>
        <w:rPr>
          <w:spacing w:val="13"/>
        </w:rPr>
        <w:t> </w:t>
      </w:r>
      <w:r>
        <w:rPr/>
        <w:t>WEN,</w:t>
      </w:r>
      <w:r>
        <w:rPr>
          <w:spacing w:val="13"/>
        </w:rPr>
        <w:t> </w:t>
      </w:r>
      <w:r>
        <w:rPr/>
        <w:t>W.,</w:t>
      </w:r>
      <w:r>
        <w:rPr>
          <w:spacing w:val="13"/>
        </w:rPr>
        <w:t> </w:t>
      </w:r>
      <w:r>
        <w:rPr/>
        <w:t>BUCKLEY,</w:t>
      </w:r>
      <w:r>
        <w:rPr>
          <w:spacing w:val="13"/>
        </w:rPr>
        <w:t> </w:t>
      </w:r>
      <w:r>
        <w:rPr/>
        <w:t>J.</w:t>
      </w:r>
      <w:r>
        <w:rPr>
          <w:spacing w:val="13"/>
        </w:rPr>
        <w:t> </w:t>
      </w:r>
      <w:r>
        <w:rPr/>
        <w:t>D.,</w:t>
      </w:r>
      <w:r>
        <w:rPr>
          <w:spacing w:val="13"/>
        </w:rPr>
        <w:t> </w:t>
      </w:r>
      <w:r>
        <w:rPr/>
        <w:t>BOYLE,</w:t>
      </w:r>
      <w:r>
        <w:rPr>
          <w:spacing w:val="13"/>
        </w:rPr>
        <w:t> </w:t>
      </w:r>
      <w:r>
        <w:rPr/>
        <w:t>E.,</w:t>
      </w:r>
    </w:p>
    <w:p>
      <w:pPr>
        <w:pStyle w:val="BodyText"/>
        <w:ind w:left="1683" w:right="965"/>
        <w:jc w:val="both"/>
      </w:pPr>
      <w:r>
        <w:rPr/>
        <w:t>ROSS,</w:t>
      </w:r>
      <w:r>
        <w:rPr>
          <w:spacing w:val="-8"/>
        </w:rPr>
        <w:t> </w:t>
      </w:r>
      <w:r>
        <w:rPr/>
        <w:t>J.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&amp;</w:t>
      </w:r>
      <w:r>
        <w:rPr>
          <w:spacing w:val="-6"/>
        </w:rPr>
        <w:t> </w:t>
      </w:r>
      <w:r>
        <w:rPr/>
        <w:t>ROBISON,</w:t>
      </w:r>
      <w:r>
        <w:rPr>
          <w:spacing w:val="-8"/>
        </w:rPr>
        <w:t> </w:t>
      </w:r>
      <w:r>
        <w:rPr/>
        <w:t>L.</w:t>
      </w:r>
      <w:r>
        <w:rPr>
          <w:spacing w:val="-8"/>
        </w:rPr>
        <w:t> </w:t>
      </w:r>
      <w:r>
        <w:rPr/>
        <w:t>L.</w:t>
      </w:r>
      <w:r>
        <w:rPr>
          <w:spacing w:val="-7"/>
        </w:rPr>
        <w:t> </w:t>
      </w:r>
      <w:r>
        <w:rPr/>
        <w:t>2004.</w:t>
      </w:r>
      <w:r>
        <w:rPr>
          <w:spacing w:val="-9"/>
        </w:rPr>
        <w:t> </w:t>
      </w:r>
      <w:r>
        <w:rPr/>
        <w:t>Parental</w:t>
      </w:r>
      <w:r>
        <w:rPr>
          <w:spacing w:val="-8"/>
        </w:rPr>
        <w:t> </w:t>
      </w:r>
      <w:r>
        <w:rPr/>
        <w:t>exposure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medications</w:t>
      </w:r>
      <w:r>
        <w:rPr>
          <w:spacing w:val="-68"/>
        </w:rPr>
        <w:t> </w:t>
      </w:r>
      <w:r>
        <w:rPr>
          <w:w w:val="95"/>
        </w:rPr>
        <w:t>and hydrocarbons and ras mutations in children with acute lymphoblastic</w:t>
      </w:r>
      <w:r>
        <w:rPr>
          <w:spacing w:val="1"/>
          <w:w w:val="95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Children's</w:t>
      </w:r>
      <w:r>
        <w:rPr>
          <w:spacing w:val="1"/>
        </w:rPr>
        <w:t> </w:t>
      </w:r>
      <w:r>
        <w:rPr/>
        <w:t>Oncology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Epidemiology</w:t>
      </w:r>
      <w:r>
        <w:rPr>
          <w:i/>
          <w:spacing w:val="-1"/>
        </w:rPr>
        <w:t> </w:t>
      </w:r>
      <w:r>
        <w:rPr>
          <w:i/>
        </w:rPr>
        <w:t>Biomarkers</w:t>
      </w:r>
      <w:r>
        <w:rPr>
          <w:i/>
          <w:spacing w:val="-1"/>
        </w:rPr>
        <w:t> </w:t>
      </w:r>
      <w:r>
        <w:rPr>
          <w:i/>
        </w:rPr>
        <w:t>&amp; Prevention, </w:t>
      </w:r>
      <w:r>
        <w:rPr/>
        <w:t>13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1230-1235.</w:t>
      </w:r>
    </w:p>
    <w:p>
      <w:pPr>
        <w:pStyle w:val="BodyText"/>
        <w:spacing w:line="322" w:lineRule="exact" w:before="8"/>
        <w:ind w:right="967"/>
        <w:jc w:val="right"/>
      </w:pPr>
      <w:r>
        <w:rPr/>
        <w:t>SILVEIRA,</w:t>
      </w:r>
      <w:r>
        <w:rPr>
          <w:spacing w:val="6"/>
        </w:rPr>
        <w:t> </w:t>
      </w:r>
      <w:r>
        <w:rPr/>
        <w:t>A.</w:t>
      </w:r>
      <w:r>
        <w:rPr>
          <w:spacing w:val="6"/>
        </w:rPr>
        <w:t> </w:t>
      </w:r>
      <w:r>
        <w:rPr/>
        <w:t>B.,</w:t>
      </w:r>
      <w:r>
        <w:rPr>
          <w:spacing w:val="6"/>
        </w:rPr>
        <w:t> </w:t>
      </w:r>
      <w:r>
        <w:rPr/>
        <w:t>LARANJEIRA,</w:t>
      </w:r>
      <w:r>
        <w:rPr>
          <w:spacing w:val="6"/>
        </w:rPr>
        <w:t> </w:t>
      </w:r>
      <w:r>
        <w:rPr/>
        <w:t>A.</w:t>
      </w:r>
      <w:r>
        <w:rPr>
          <w:spacing w:val="6"/>
        </w:rPr>
        <w:t> </w:t>
      </w:r>
      <w:r>
        <w:rPr/>
        <w:t>B.</w:t>
      </w:r>
      <w:r>
        <w:rPr>
          <w:spacing w:val="6"/>
        </w:rPr>
        <w:t> </w:t>
      </w:r>
      <w:r>
        <w:rPr/>
        <w:t>A.,</w:t>
      </w:r>
      <w:r>
        <w:rPr>
          <w:spacing w:val="6"/>
        </w:rPr>
        <w:t> </w:t>
      </w:r>
      <w:r>
        <w:rPr/>
        <w:t>RODRIGUES,</w:t>
      </w:r>
      <w:r>
        <w:rPr>
          <w:spacing w:val="6"/>
        </w:rPr>
        <w:t> </w:t>
      </w:r>
      <w:r>
        <w:rPr/>
        <w:t>G.</w:t>
      </w:r>
      <w:r>
        <w:rPr>
          <w:spacing w:val="6"/>
        </w:rPr>
        <w:t> </w:t>
      </w:r>
      <w:r>
        <w:rPr/>
        <w:t>O.</w:t>
      </w:r>
      <w:r>
        <w:rPr>
          <w:spacing w:val="6"/>
        </w:rPr>
        <w:t> </w:t>
      </w:r>
      <w:r>
        <w:rPr/>
        <w:t>L.,</w:t>
      </w:r>
      <w:r>
        <w:rPr>
          <w:spacing w:val="6"/>
        </w:rPr>
        <w:t> </w:t>
      </w:r>
      <w:r>
        <w:rPr/>
        <w:t>LEAL,</w:t>
      </w:r>
    </w:p>
    <w:p>
      <w:pPr>
        <w:pStyle w:val="BodyText"/>
        <w:spacing w:line="322" w:lineRule="exact"/>
        <w:ind w:right="966"/>
        <w:jc w:val="right"/>
      </w:pPr>
      <w:r>
        <w:rPr/>
        <w:t>P.</w:t>
      </w:r>
      <w:r>
        <w:rPr>
          <w:spacing w:val="6"/>
        </w:rPr>
        <w:t> </w:t>
      </w:r>
      <w:r>
        <w:rPr/>
        <w:t>C.,</w:t>
      </w:r>
      <w:r>
        <w:rPr>
          <w:spacing w:val="6"/>
        </w:rPr>
        <w:t> </w:t>
      </w:r>
      <w:r>
        <w:rPr/>
        <w:t>CARDOSO,</w:t>
      </w:r>
      <w:r>
        <w:rPr>
          <w:spacing w:val="7"/>
        </w:rPr>
        <w:t> </w:t>
      </w:r>
      <w:r>
        <w:rPr/>
        <w:t>B.</w:t>
      </w:r>
      <w:r>
        <w:rPr>
          <w:spacing w:val="6"/>
        </w:rPr>
        <w:t> </w:t>
      </w:r>
      <w:r>
        <w:rPr/>
        <w:t>A.,</w:t>
      </w:r>
      <w:r>
        <w:rPr>
          <w:spacing w:val="7"/>
        </w:rPr>
        <w:t> </w:t>
      </w:r>
      <w:r>
        <w:rPr/>
        <w:t>BARATA,</w:t>
      </w:r>
      <w:r>
        <w:rPr>
          <w:spacing w:val="6"/>
        </w:rPr>
        <w:t> </w:t>
      </w:r>
      <w:r>
        <w:rPr/>
        <w:t>J.</w:t>
      </w:r>
      <w:r>
        <w:rPr>
          <w:spacing w:val="7"/>
        </w:rPr>
        <w:t> </w:t>
      </w:r>
      <w:r>
        <w:rPr/>
        <w:t>T.,</w:t>
      </w:r>
      <w:r>
        <w:rPr>
          <w:spacing w:val="6"/>
        </w:rPr>
        <w:t> </w:t>
      </w:r>
      <w:r>
        <w:rPr/>
        <w:t>YUNES,</w:t>
      </w:r>
      <w:r>
        <w:rPr>
          <w:spacing w:val="7"/>
        </w:rPr>
        <w:t> </w:t>
      </w:r>
      <w:r>
        <w:rPr/>
        <w:t>R.</w:t>
      </w:r>
      <w:r>
        <w:rPr>
          <w:spacing w:val="7"/>
        </w:rPr>
        <w:t> </w:t>
      </w:r>
      <w:r>
        <w:rPr/>
        <w:t>A.,</w:t>
      </w:r>
      <w:r>
        <w:rPr>
          <w:spacing w:val="6"/>
        </w:rPr>
        <w:t> </w:t>
      </w:r>
      <w:r>
        <w:rPr/>
        <w:t>ZANCHIN,</w:t>
      </w:r>
    </w:p>
    <w:p>
      <w:pPr>
        <w:pStyle w:val="BodyText"/>
        <w:ind w:right="970"/>
        <w:jc w:val="right"/>
      </w:pPr>
      <w:r>
        <w:rPr/>
        <w:t>N.</w:t>
      </w:r>
      <w:r>
        <w:rPr>
          <w:spacing w:val="11"/>
        </w:rPr>
        <w:t> </w:t>
      </w:r>
      <w:r>
        <w:rPr/>
        <w:t>I.</w:t>
      </w:r>
      <w:r>
        <w:rPr>
          <w:spacing w:val="11"/>
        </w:rPr>
        <w:t> </w:t>
      </w:r>
      <w:r>
        <w:rPr/>
        <w:t>T.,</w:t>
      </w:r>
      <w:r>
        <w:rPr>
          <w:spacing w:val="12"/>
        </w:rPr>
        <w:t> </w:t>
      </w:r>
      <w:r>
        <w:rPr/>
        <w:t>BRANDALISE,</w:t>
      </w:r>
      <w:r>
        <w:rPr>
          <w:spacing w:val="11"/>
        </w:rPr>
        <w:t> </w:t>
      </w:r>
      <w:r>
        <w:rPr/>
        <w:t>S.</w:t>
      </w:r>
      <w:r>
        <w:rPr>
          <w:spacing w:val="12"/>
        </w:rPr>
        <w:t> </w:t>
      </w:r>
      <w:r>
        <w:rPr/>
        <w:t>R.</w:t>
      </w:r>
      <w:r>
        <w:rPr>
          <w:spacing w:val="11"/>
        </w:rPr>
        <w:t> </w:t>
      </w:r>
      <w:r>
        <w:rPr/>
        <w:t>&amp;</w:t>
      </w:r>
      <w:r>
        <w:rPr>
          <w:spacing w:val="12"/>
        </w:rPr>
        <w:t> </w:t>
      </w:r>
      <w:r>
        <w:rPr/>
        <w:t>YUNES,</w:t>
      </w:r>
      <w:r>
        <w:rPr>
          <w:spacing w:val="12"/>
        </w:rPr>
        <w:t> </w:t>
      </w:r>
      <w:r>
        <w:rPr/>
        <w:t>J.</w:t>
      </w:r>
      <w:r>
        <w:rPr>
          <w:spacing w:val="11"/>
        </w:rPr>
        <w:t> </w:t>
      </w:r>
      <w:r>
        <w:rPr/>
        <w:t>A.</w:t>
      </w:r>
      <w:r>
        <w:rPr>
          <w:spacing w:val="11"/>
        </w:rPr>
        <w:t> </w:t>
      </w:r>
      <w:r>
        <w:rPr/>
        <w:t>2015.</w:t>
      </w:r>
      <w:r>
        <w:rPr>
          <w:spacing w:val="12"/>
        </w:rPr>
        <w:t> </w:t>
      </w:r>
      <w:r>
        <w:rPr/>
        <w:t>PI3K</w:t>
      </w:r>
      <w:r>
        <w:rPr>
          <w:spacing w:val="12"/>
        </w:rPr>
        <w:t> </w:t>
      </w:r>
      <w:r>
        <w:rPr/>
        <w:t>inhibition</w:t>
      </w:r>
    </w:p>
    <w:p>
      <w:pPr>
        <w:spacing w:after="0"/>
        <w:jc w:val="right"/>
        <w:sectPr>
          <w:headerReference w:type="default" r:id="rId71"/>
          <w:footerReference w:type="default" r:id="rId72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8"/>
        <w:jc w:val="both"/>
      </w:pPr>
      <w:r>
        <w:rPr/>
        <w:t>synergizes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glucocorticoids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/>
        <w:t>antagonizes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methotrexate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T-</w:t>
      </w:r>
      <w:r>
        <w:rPr>
          <w:spacing w:val="-68"/>
        </w:rPr>
        <w:t> </w:t>
      </w:r>
      <w:r>
        <w:rPr/>
        <w:t>cell</w:t>
      </w:r>
      <w:r>
        <w:rPr>
          <w:spacing w:val="-2"/>
        </w:rPr>
        <w:t> </w:t>
      </w:r>
      <w:r>
        <w:rPr/>
        <w:t>acute</w:t>
      </w:r>
      <w:r>
        <w:rPr>
          <w:spacing w:val="-1"/>
        </w:rPr>
        <w:t> </w:t>
      </w:r>
      <w:r>
        <w:rPr/>
        <w:t>lymphoblastic</w:t>
      </w:r>
      <w:r>
        <w:rPr>
          <w:spacing w:val="-1"/>
        </w:rPr>
        <w:t> </w:t>
      </w:r>
      <w:r>
        <w:rPr/>
        <w:t>leukemia.</w:t>
      </w:r>
      <w:r>
        <w:rPr>
          <w:spacing w:val="-1"/>
        </w:rPr>
        <w:t> </w:t>
      </w:r>
      <w:r>
        <w:rPr>
          <w:i/>
        </w:rPr>
        <w:t>Oncotarget,</w:t>
      </w:r>
      <w:r>
        <w:rPr>
          <w:i/>
          <w:spacing w:val="-1"/>
        </w:rPr>
        <w:t> </w:t>
      </w:r>
      <w:r>
        <w:rPr/>
        <w:t>6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13105.</w:t>
      </w:r>
    </w:p>
    <w:p>
      <w:pPr>
        <w:pStyle w:val="BodyText"/>
        <w:spacing w:line="320" w:lineRule="exact"/>
        <w:ind w:left="963"/>
        <w:jc w:val="both"/>
      </w:pPr>
      <w:r>
        <w:rPr/>
        <w:t>SMITH,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A.,</w:t>
      </w:r>
      <w:r>
        <w:rPr>
          <w:spacing w:val="-12"/>
        </w:rPr>
        <w:t> </w:t>
      </w:r>
      <w:r>
        <w:rPr/>
        <w:t>SEIBEL,</w:t>
      </w:r>
      <w:r>
        <w:rPr>
          <w:spacing w:val="-13"/>
        </w:rPr>
        <w:t> </w:t>
      </w:r>
      <w:r>
        <w:rPr/>
        <w:t>N.</w:t>
      </w:r>
      <w:r>
        <w:rPr>
          <w:spacing w:val="-12"/>
        </w:rPr>
        <w:t> </w:t>
      </w:r>
      <w:r>
        <w:rPr/>
        <w:t>L.,</w:t>
      </w:r>
      <w:r>
        <w:rPr>
          <w:spacing w:val="-12"/>
        </w:rPr>
        <w:t> </w:t>
      </w:r>
      <w:r>
        <w:rPr/>
        <w:t>ALTEKRUSE,</w:t>
      </w:r>
      <w:r>
        <w:rPr>
          <w:spacing w:val="-13"/>
        </w:rPr>
        <w:t> </w:t>
      </w:r>
      <w:r>
        <w:rPr/>
        <w:t>S.</w:t>
      </w:r>
      <w:r>
        <w:rPr>
          <w:spacing w:val="-12"/>
        </w:rPr>
        <w:t> </w:t>
      </w:r>
      <w:r>
        <w:rPr/>
        <w:t>F.,</w:t>
      </w:r>
      <w:r>
        <w:rPr>
          <w:spacing w:val="-12"/>
        </w:rPr>
        <w:t> </w:t>
      </w:r>
      <w:r>
        <w:rPr/>
        <w:t>RIES,</w:t>
      </w:r>
      <w:r>
        <w:rPr>
          <w:spacing w:val="-12"/>
        </w:rPr>
        <w:t> </w:t>
      </w:r>
      <w:r>
        <w:rPr/>
        <w:t>L.</w:t>
      </w:r>
      <w:r>
        <w:rPr>
          <w:spacing w:val="-13"/>
        </w:rPr>
        <w:t> </w:t>
      </w:r>
      <w:r>
        <w:rPr/>
        <w:t>A.,</w:t>
      </w:r>
      <w:r>
        <w:rPr>
          <w:spacing w:val="-12"/>
        </w:rPr>
        <w:t> </w:t>
      </w:r>
      <w:r>
        <w:rPr/>
        <w:t>MELBERT,</w:t>
      </w:r>
    </w:p>
    <w:p>
      <w:pPr>
        <w:pStyle w:val="BodyText"/>
        <w:spacing w:before="4"/>
        <w:ind w:left="1683" w:right="967"/>
        <w:jc w:val="both"/>
      </w:pPr>
      <w:r>
        <w:rPr/>
        <w:t>D.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O'LEARY,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REAMAN,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Outcomes for children and adolescents with cancer: challenges for the</w:t>
      </w:r>
      <w:r>
        <w:rPr>
          <w:spacing w:val="1"/>
        </w:rPr>
        <w:t> </w:t>
      </w:r>
      <w:r>
        <w:rPr/>
        <w:t>twenty-first</w:t>
      </w:r>
      <w:r>
        <w:rPr>
          <w:spacing w:val="-2"/>
        </w:rPr>
        <w:t> </w:t>
      </w:r>
      <w:r>
        <w:rPr/>
        <w:t>century.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</w:t>
      </w:r>
      <w:r>
        <w:rPr>
          <w:i/>
          <w:spacing w:val="-2"/>
        </w:rPr>
        <w:t> </w:t>
      </w:r>
      <w:r>
        <w:rPr>
          <w:i/>
        </w:rPr>
        <w:t>oncology,</w:t>
      </w:r>
      <w:r>
        <w:rPr>
          <w:i/>
          <w:spacing w:val="-2"/>
        </w:rPr>
        <w:t>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2625.</w:t>
      </w:r>
    </w:p>
    <w:p>
      <w:pPr>
        <w:spacing w:line="322" w:lineRule="exact" w:before="4"/>
        <w:ind w:left="963" w:right="0" w:firstLine="0"/>
        <w:jc w:val="both"/>
        <w:rPr>
          <w:sz w:val="28"/>
        </w:rPr>
      </w:pPr>
      <w:r>
        <w:rPr>
          <w:sz w:val="28"/>
        </w:rPr>
        <w:t>SOCIETY,</w:t>
      </w:r>
      <w:r>
        <w:rPr>
          <w:spacing w:val="134"/>
          <w:sz w:val="28"/>
        </w:rPr>
        <w:t> </w:t>
      </w:r>
      <w:r>
        <w:rPr>
          <w:sz w:val="28"/>
        </w:rPr>
        <w:t>T.  </w:t>
      </w:r>
      <w:r>
        <w:rPr>
          <w:spacing w:val="63"/>
          <w:sz w:val="28"/>
        </w:rPr>
        <w:t> </w:t>
      </w:r>
      <w:r>
        <w:rPr>
          <w:sz w:val="28"/>
        </w:rPr>
        <w:t>L.  </w:t>
      </w:r>
      <w:r>
        <w:rPr>
          <w:spacing w:val="63"/>
          <w:sz w:val="28"/>
        </w:rPr>
        <w:t> </w:t>
      </w:r>
      <w:r>
        <w:rPr>
          <w:sz w:val="28"/>
        </w:rPr>
        <w:t>L.  </w:t>
      </w:r>
      <w:r>
        <w:rPr>
          <w:spacing w:val="63"/>
          <w:sz w:val="28"/>
        </w:rPr>
        <w:t> </w:t>
      </w:r>
      <w:r>
        <w:rPr>
          <w:sz w:val="28"/>
        </w:rPr>
        <w:t>2022.  </w:t>
      </w:r>
      <w:r>
        <w:rPr>
          <w:spacing w:val="61"/>
          <w:sz w:val="28"/>
        </w:rPr>
        <w:t> </w:t>
      </w:r>
      <w:r>
        <w:rPr>
          <w:i/>
          <w:sz w:val="28"/>
        </w:rPr>
        <w:t>ALL  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SUBTYPES  </w:t>
      </w:r>
      <w:r>
        <w:rPr>
          <w:i/>
          <w:spacing w:val="63"/>
          <w:sz w:val="28"/>
        </w:rPr>
        <w:t> </w:t>
      </w:r>
      <w:r>
        <w:rPr>
          <w:sz w:val="28"/>
        </w:rPr>
        <w:t>[Online].  </w:t>
      </w:r>
      <w:r>
        <w:rPr>
          <w:spacing w:val="63"/>
          <w:sz w:val="28"/>
        </w:rPr>
        <w:t> </w:t>
      </w:r>
      <w:r>
        <w:rPr>
          <w:sz w:val="28"/>
        </w:rPr>
        <w:t>Available:</w:t>
      </w:r>
    </w:p>
    <w:p>
      <w:pPr>
        <w:pStyle w:val="BodyText"/>
        <w:ind w:left="1683" w:right="2268"/>
      </w:pPr>
      <w:r>
        <w:rPr>
          <w:u w:val="single"/>
        </w:rPr>
        <w:t>https://</w:t>
      </w:r>
      <w:hyperlink r:id="rId75">
        <w:r>
          <w:rPr>
            <w:u w:val="single"/>
          </w:rPr>
          <w:t>www.lls.org/leukemia/acute-lymphoblastic-</w:t>
        </w:r>
      </w:hyperlink>
      <w:r>
        <w:rPr>
          <w:spacing w:val="1"/>
        </w:rPr>
        <w:t> </w:t>
      </w:r>
      <w:r>
        <w:rPr>
          <w:u w:val="single"/>
        </w:rPr>
        <w:t>leukemia/diagnosis/all-subtypes</w:t>
      </w:r>
      <w:r>
        <w:rPr>
          <w:spacing w:val="-9"/>
        </w:rPr>
        <w:t> </w:t>
      </w:r>
      <w:r>
        <w:rPr/>
        <w:t>[Accessed</w:t>
      </w:r>
      <w:r>
        <w:rPr>
          <w:spacing w:val="-7"/>
        </w:rPr>
        <w:t> </w:t>
      </w:r>
      <w:r>
        <w:rPr/>
        <w:t>August</w:t>
      </w:r>
      <w:r>
        <w:rPr>
          <w:spacing w:val="-8"/>
        </w:rPr>
        <w:t> </w:t>
      </w:r>
      <w:r>
        <w:rPr/>
        <w:t>8,</w:t>
      </w:r>
      <w:r>
        <w:rPr>
          <w:spacing w:val="-7"/>
        </w:rPr>
        <w:t> </w:t>
      </w:r>
      <w:r>
        <w:rPr/>
        <w:t>2022].</w:t>
      </w:r>
    </w:p>
    <w:p>
      <w:pPr>
        <w:pStyle w:val="BodyText"/>
        <w:spacing w:before="4"/>
        <w:ind w:left="1683" w:right="967" w:hanging="720"/>
        <w:jc w:val="both"/>
      </w:pPr>
      <w:r>
        <w:rPr/>
        <w:t>SPINELLI,</w:t>
      </w:r>
      <w:r>
        <w:rPr>
          <w:spacing w:val="-10"/>
        </w:rPr>
        <w:t> </w:t>
      </w:r>
      <w:r>
        <w:rPr/>
        <w:t>O.,</w:t>
      </w:r>
      <w:r>
        <w:rPr>
          <w:spacing w:val="-9"/>
        </w:rPr>
        <w:t> </w:t>
      </w:r>
      <w:r>
        <w:rPr/>
        <w:t>TOSI,</w:t>
      </w:r>
      <w:r>
        <w:rPr>
          <w:spacing w:val="-11"/>
        </w:rPr>
        <w:t> </w:t>
      </w:r>
      <w:r>
        <w:rPr/>
        <w:t>M.,</w:t>
      </w:r>
      <w:r>
        <w:rPr>
          <w:spacing w:val="-9"/>
        </w:rPr>
        <w:t> </w:t>
      </w:r>
      <w:r>
        <w:rPr/>
        <w:t>PERUTA,</w:t>
      </w:r>
      <w:r>
        <w:rPr>
          <w:spacing w:val="-10"/>
        </w:rPr>
        <w:t> </w:t>
      </w:r>
      <w:r>
        <w:rPr/>
        <w:t>B.,</w:t>
      </w:r>
      <w:r>
        <w:rPr>
          <w:spacing w:val="-9"/>
        </w:rPr>
        <w:t> </w:t>
      </w:r>
      <w:r>
        <w:rPr/>
        <w:t>MONTALVO,</w:t>
      </w:r>
      <w:r>
        <w:rPr>
          <w:spacing w:val="-10"/>
        </w:rPr>
        <w:t> </w:t>
      </w:r>
      <w:r>
        <w:rPr/>
        <w:t>M.</w:t>
      </w:r>
      <w:r>
        <w:rPr>
          <w:spacing w:val="-9"/>
        </w:rPr>
        <w:t> </w:t>
      </w:r>
      <w:r>
        <w:rPr/>
        <w:t>L.</w:t>
      </w:r>
      <w:r>
        <w:rPr>
          <w:spacing w:val="-10"/>
        </w:rPr>
        <w:t> </w:t>
      </w:r>
      <w:r>
        <w:rPr/>
        <w:t>G.,</w:t>
      </w:r>
      <w:r>
        <w:rPr>
          <w:spacing w:val="-9"/>
        </w:rPr>
        <w:t> </w:t>
      </w:r>
      <w:r>
        <w:rPr/>
        <w:t>MAINO,</w:t>
      </w:r>
      <w:r>
        <w:rPr>
          <w:spacing w:val="-10"/>
        </w:rPr>
        <w:t> </w:t>
      </w:r>
      <w:r>
        <w:rPr/>
        <w:t>E.,</w:t>
      </w:r>
      <w:r>
        <w:rPr>
          <w:spacing w:val="-67"/>
        </w:rPr>
        <w:t> </w:t>
      </w:r>
      <w:r>
        <w:rPr/>
        <w:t>SCATTOLIN,</w:t>
      </w:r>
      <w:r>
        <w:rPr>
          <w:spacing w:val="9"/>
        </w:rPr>
        <w:t> </w:t>
      </w:r>
      <w:r>
        <w:rPr/>
        <w:t>A.</w:t>
      </w:r>
      <w:r>
        <w:rPr>
          <w:spacing w:val="10"/>
        </w:rPr>
        <w:t> </w:t>
      </w:r>
      <w:r>
        <w:rPr/>
        <w:t>M.,</w:t>
      </w:r>
      <w:r>
        <w:rPr>
          <w:spacing w:val="10"/>
        </w:rPr>
        <w:t> </w:t>
      </w:r>
      <w:r>
        <w:rPr/>
        <w:t>PAROLINI,</w:t>
      </w:r>
      <w:r>
        <w:rPr>
          <w:spacing w:val="10"/>
        </w:rPr>
        <w:t> </w:t>
      </w:r>
      <w:r>
        <w:rPr/>
        <w:t>M.,</w:t>
      </w:r>
      <w:r>
        <w:rPr>
          <w:spacing w:val="9"/>
        </w:rPr>
        <w:t> </w:t>
      </w:r>
      <w:r>
        <w:rPr/>
        <w:t>VIERO,</w:t>
      </w:r>
      <w:r>
        <w:rPr>
          <w:spacing w:val="10"/>
        </w:rPr>
        <w:t> </w:t>
      </w:r>
      <w:r>
        <w:rPr/>
        <w:t>P.,</w:t>
      </w:r>
      <w:r>
        <w:rPr>
          <w:spacing w:val="10"/>
        </w:rPr>
        <w:t> </w:t>
      </w:r>
      <w:r>
        <w:rPr/>
        <w:t>RAMBALDI,</w:t>
      </w:r>
      <w:r>
        <w:rPr>
          <w:spacing w:val="10"/>
        </w:rPr>
        <w:t> </w:t>
      </w:r>
      <w:r>
        <w:rPr/>
        <w:t>A.</w:t>
      </w:r>
      <w:r>
        <w:rPr>
          <w:spacing w:val="9"/>
        </w:rPr>
        <w:t> </w:t>
      </w:r>
      <w:r>
        <w:rPr/>
        <w:t>&amp;</w:t>
      </w:r>
    </w:p>
    <w:p>
      <w:pPr>
        <w:spacing w:line="240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BASSAN, R. 2014. Prognostic significance and treatment implications</w:t>
      </w:r>
      <w:r>
        <w:rPr>
          <w:spacing w:val="1"/>
          <w:sz w:val="28"/>
        </w:rPr>
        <w:t> </w:t>
      </w:r>
      <w:r>
        <w:rPr>
          <w:sz w:val="28"/>
        </w:rPr>
        <w:t>of minimal residual disease studies in Philadelphia-negative adult acute</w:t>
      </w:r>
      <w:r>
        <w:rPr>
          <w:spacing w:val="-67"/>
          <w:sz w:val="28"/>
        </w:rPr>
        <w:t> </w:t>
      </w:r>
      <w:r>
        <w:rPr>
          <w:sz w:val="28"/>
        </w:rPr>
        <w:t>lymphoblastic leukemia. </w:t>
      </w:r>
      <w:r>
        <w:rPr>
          <w:i/>
          <w:sz w:val="28"/>
        </w:rPr>
        <w:t>Mediterranean Journal of Hematology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Infectious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Diseases, </w:t>
      </w:r>
      <w:r>
        <w:rPr>
          <w:sz w:val="28"/>
        </w:rPr>
        <w:t>6.</w:t>
      </w:r>
    </w:p>
    <w:p>
      <w:pPr>
        <w:pStyle w:val="BodyText"/>
        <w:spacing w:line="322" w:lineRule="exact" w:before="7"/>
        <w:ind w:left="963"/>
        <w:jc w:val="both"/>
      </w:pPr>
      <w:r>
        <w:rPr/>
        <w:t>SPITZ,</w:t>
      </w:r>
      <w:r>
        <w:rPr>
          <w:spacing w:val="29"/>
        </w:rPr>
        <w:t> </w:t>
      </w:r>
      <w:r>
        <w:rPr/>
        <w:t>M.</w:t>
      </w:r>
      <w:r>
        <w:rPr>
          <w:spacing w:val="30"/>
        </w:rPr>
        <w:t> </w:t>
      </w:r>
      <w:r>
        <w:rPr/>
        <w:t>R.,</w:t>
      </w:r>
      <w:r>
        <w:rPr>
          <w:spacing w:val="30"/>
        </w:rPr>
        <w:t> </w:t>
      </w:r>
      <w:r>
        <w:rPr/>
        <w:t>FUEGER,</w:t>
      </w:r>
      <w:r>
        <w:rPr>
          <w:spacing w:val="30"/>
        </w:rPr>
        <w:t> </w:t>
      </w:r>
      <w:r>
        <w:rPr/>
        <w:t>J.</w:t>
      </w:r>
      <w:r>
        <w:rPr>
          <w:spacing w:val="30"/>
        </w:rPr>
        <w:t> </w:t>
      </w:r>
      <w:r>
        <w:rPr/>
        <w:t>J.,</w:t>
      </w:r>
      <w:r>
        <w:rPr>
          <w:spacing w:val="29"/>
        </w:rPr>
        <w:t> </w:t>
      </w:r>
      <w:r>
        <w:rPr/>
        <w:t>NEWELL,</w:t>
      </w:r>
      <w:r>
        <w:rPr>
          <w:spacing w:val="30"/>
        </w:rPr>
        <w:t> </w:t>
      </w:r>
      <w:r>
        <w:rPr/>
        <w:t>G.</w:t>
      </w:r>
      <w:r>
        <w:rPr>
          <w:spacing w:val="30"/>
        </w:rPr>
        <w:t> </w:t>
      </w:r>
      <w:r>
        <w:rPr/>
        <w:t>R.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KEATING,</w:t>
      </w:r>
      <w:r>
        <w:rPr>
          <w:spacing w:val="29"/>
        </w:rPr>
        <w:t> </w:t>
      </w:r>
      <w:r>
        <w:rPr/>
        <w:t>M.</w:t>
      </w:r>
      <w:r>
        <w:rPr>
          <w:spacing w:val="30"/>
        </w:rPr>
        <w:t> </w:t>
      </w:r>
      <w:r>
        <w:rPr/>
        <w:t>J.</w:t>
      </w:r>
      <w:r>
        <w:rPr>
          <w:spacing w:val="30"/>
        </w:rPr>
        <w:t> </w:t>
      </w:r>
      <w:r>
        <w:rPr/>
        <w:t>1990.</w:t>
      </w:r>
    </w:p>
    <w:p>
      <w:pPr>
        <w:spacing w:before="0"/>
        <w:ind w:left="963" w:right="0" w:firstLine="720"/>
        <w:jc w:val="left"/>
        <w:rPr>
          <w:sz w:val="28"/>
        </w:rPr>
      </w:pPr>
      <w:r>
        <w:rPr>
          <w:sz w:val="28"/>
        </w:rPr>
        <w:t>Leukemia</w:t>
      </w:r>
      <w:r>
        <w:rPr>
          <w:spacing w:val="-15"/>
          <w:sz w:val="28"/>
        </w:rPr>
        <w:t> </w:t>
      </w:r>
      <w:r>
        <w:rPr>
          <w:sz w:val="28"/>
        </w:rPr>
        <w:t>and</w:t>
      </w:r>
      <w:r>
        <w:rPr>
          <w:spacing w:val="-14"/>
          <w:sz w:val="28"/>
        </w:rPr>
        <w:t> </w:t>
      </w:r>
      <w:r>
        <w:rPr>
          <w:sz w:val="28"/>
        </w:rPr>
        <w:t>cigarette</w:t>
      </w:r>
      <w:r>
        <w:rPr>
          <w:spacing w:val="-14"/>
          <w:sz w:val="28"/>
        </w:rPr>
        <w:t> </w:t>
      </w:r>
      <w:r>
        <w:rPr>
          <w:sz w:val="28"/>
        </w:rPr>
        <w:t>smoking.</w:t>
      </w:r>
      <w:r>
        <w:rPr>
          <w:spacing w:val="-13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Causes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Control,</w:t>
      </w:r>
      <w:r>
        <w:rPr>
          <w:i/>
          <w:spacing w:val="-15"/>
          <w:sz w:val="28"/>
        </w:rPr>
        <w:t> </w:t>
      </w:r>
      <w:r>
        <w:rPr>
          <w:sz w:val="28"/>
        </w:rPr>
        <w:t>1</w:t>
      </w:r>
      <w:r>
        <w:rPr>
          <w:b/>
          <w:sz w:val="28"/>
        </w:rPr>
        <w:t>,</w:t>
      </w:r>
      <w:r>
        <w:rPr>
          <w:b/>
          <w:spacing w:val="-14"/>
          <w:sz w:val="28"/>
        </w:rPr>
        <w:t> </w:t>
      </w:r>
      <w:r>
        <w:rPr>
          <w:sz w:val="28"/>
        </w:rPr>
        <w:t>195-196.</w:t>
      </w:r>
    </w:p>
    <w:p>
      <w:pPr>
        <w:spacing w:before="4"/>
        <w:ind w:left="1683" w:right="966" w:hanging="720"/>
        <w:jc w:val="both"/>
        <w:rPr>
          <w:sz w:val="28"/>
        </w:rPr>
      </w:pPr>
      <w:r>
        <w:rPr>
          <w:sz w:val="28"/>
        </w:rPr>
        <w:t>STEWART, C. C. &amp; STEWART, S. J. 1995. Clinical immunophenotyping by</w:t>
      </w:r>
      <w:r>
        <w:rPr>
          <w:spacing w:val="-67"/>
          <w:sz w:val="28"/>
        </w:rPr>
        <w:t> </w:t>
      </w:r>
      <w:r>
        <w:rPr>
          <w:sz w:val="28"/>
        </w:rPr>
        <w:t>flow</w:t>
      </w:r>
      <w:r>
        <w:rPr>
          <w:spacing w:val="-1"/>
          <w:sz w:val="28"/>
        </w:rPr>
        <w:t> </w:t>
      </w:r>
      <w:r>
        <w:rPr>
          <w:sz w:val="28"/>
        </w:rPr>
        <w:t>cytometry.</w:t>
      </w:r>
      <w:r>
        <w:rPr>
          <w:spacing w:val="-1"/>
          <w:sz w:val="28"/>
        </w:rPr>
        <w:t> </w:t>
      </w:r>
      <w:r>
        <w:rPr>
          <w:i/>
          <w:sz w:val="28"/>
        </w:rPr>
        <w:t>Med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TechNet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Presentations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[online]</w:t>
      </w:r>
      <w:r>
        <w:rPr>
          <w:sz w:val="28"/>
        </w:rPr>
        <w:t>.</w:t>
      </w:r>
    </w:p>
    <w:p>
      <w:pPr>
        <w:spacing w:line="242" w:lineRule="auto" w:before="0"/>
        <w:ind w:left="1683" w:right="966" w:hanging="720"/>
        <w:jc w:val="both"/>
        <w:rPr>
          <w:sz w:val="28"/>
        </w:rPr>
      </w:pPr>
      <w:r>
        <w:rPr>
          <w:sz w:val="28"/>
        </w:rPr>
        <w:t>SULLIVAN,</w:t>
      </w:r>
      <w:r>
        <w:rPr>
          <w:spacing w:val="-6"/>
          <w:sz w:val="28"/>
        </w:rPr>
        <w:t> </w:t>
      </w:r>
      <w:r>
        <w:rPr>
          <w:sz w:val="28"/>
        </w:rPr>
        <w:t>J.</w:t>
      </w:r>
      <w:r>
        <w:rPr>
          <w:spacing w:val="-6"/>
          <w:sz w:val="28"/>
        </w:rPr>
        <w:t> </w:t>
      </w:r>
      <w:r>
        <w:rPr>
          <w:sz w:val="28"/>
        </w:rPr>
        <w:t>G.</w:t>
      </w:r>
      <w:r>
        <w:rPr>
          <w:spacing w:val="-5"/>
          <w:sz w:val="28"/>
        </w:rPr>
        <w:t> </w:t>
      </w:r>
      <w:r>
        <w:rPr>
          <w:sz w:val="28"/>
        </w:rPr>
        <w:t>&amp;</w:t>
      </w:r>
      <w:r>
        <w:rPr>
          <w:spacing w:val="-5"/>
          <w:sz w:val="28"/>
        </w:rPr>
        <w:t> </w:t>
      </w:r>
      <w:r>
        <w:rPr>
          <w:sz w:val="28"/>
        </w:rPr>
        <w:t>WIGGERS,</w:t>
      </w:r>
      <w:r>
        <w:rPr>
          <w:spacing w:val="-5"/>
          <w:sz w:val="28"/>
        </w:rPr>
        <w:t> </w:t>
      </w:r>
      <w:r>
        <w:rPr>
          <w:sz w:val="28"/>
        </w:rPr>
        <w:t>T.</w:t>
      </w:r>
      <w:r>
        <w:rPr>
          <w:spacing w:val="-6"/>
          <w:sz w:val="28"/>
        </w:rPr>
        <w:t> </w:t>
      </w:r>
      <w:r>
        <w:rPr>
          <w:sz w:val="28"/>
        </w:rPr>
        <w:t>B.</w:t>
      </w:r>
      <w:r>
        <w:rPr>
          <w:spacing w:val="-5"/>
          <w:sz w:val="28"/>
        </w:rPr>
        <w:t> </w:t>
      </w:r>
      <w:r>
        <w:rPr>
          <w:sz w:val="28"/>
        </w:rPr>
        <w:t>2000.</w:t>
      </w:r>
      <w:r>
        <w:rPr>
          <w:spacing w:val="-6"/>
          <w:sz w:val="28"/>
        </w:rPr>
        <w:t> </w:t>
      </w:r>
      <w:r>
        <w:rPr>
          <w:sz w:val="28"/>
        </w:rPr>
        <w:t>Immunophenotyping</w:t>
      </w:r>
      <w:r>
        <w:rPr>
          <w:spacing w:val="-5"/>
          <w:sz w:val="28"/>
        </w:rPr>
        <w:t> </w:t>
      </w:r>
      <w:r>
        <w:rPr>
          <w:sz w:val="28"/>
        </w:rPr>
        <w:t>leukemias:</w:t>
      </w:r>
      <w:r>
        <w:rPr>
          <w:spacing w:val="-68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force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hematology.</w:t>
      </w:r>
      <w:r>
        <w:rPr>
          <w:spacing w:val="-4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Laboratory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Science,</w:t>
      </w:r>
      <w:r>
        <w:rPr>
          <w:i/>
          <w:spacing w:val="-3"/>
          <w:sz w:val="28"/>
        </w:rPr>
        <w:t> </w:t>
      </w:r>
      <w:r>
        <w:rPr>
          <w:sz w:val="28"/>
        </w:rPr>
        <w:t>13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> </w:t>
      </w:r>
      <w:r>
        <w:rPr>
          <w:sz w:val="28"/>
        </w:rPr>
        <w:t>117.</w:t>
      </w:r>
    </w:p>
    <w:p>
      <w:pPr>
        <w:spacing w:line="242" w:lineRule="auto" w:before="0"/>
        <w:ind w:left="1683" w:right="968" w:hanging="720"/>
        <w:jc w:val="both"/>
        <w:rPr>
          <w:sz w:val="28"/>
        </w:rPr>
      </w:pPr>
      <w:r>
        <w:rPr>
          <w:sz w:val="28"/>
        </w:rPr>
        <w:t>SWERDLOW,</w:t>
      </w:r>
      <w:r>
        <w:rPr>
          <w:spacing w:val="-17"/>
          <w:sz w:val="28"/>
        </w:rPr>
        <w:t> </w:t>
      </w:r>
      <w:r>
        <w:rPr>
          <w:sz w:val="28"/>
        </w:rPr>
        <w:t>S.</w:t>
      </w:r>
      <w:r>
        <w:rPr>
          <w:spacing w:val="-16"/>
          <w:sz w:val="28"/>
        </w:rPr>
        <w:t> </w:t>
      </w:r>
      <w:r>
        <w:rPr>
          <w:sz w:val="28"/>
        </w:rPr>
        <w:t>2008.</w:t>
      </w:r>
      <w:r>
        <w:rPr>
          <w:spacing w:val="-16"/>
          <w:sz w:val="28"/>
        </w:rPr>
        <w:t> </w:t>
      </w:r>
      <w:r>
        <w:rPr>
          <w:sz w:val="28"/>
        </w:rPr>
        <w:t>Acute</w:t>
      </w:r>
      <w:r>
        <w:rPr>
          <w:spacing w:val="-16"/>
          <w:sz w:val="28"/>
        </w:rPr>
        <w:t> </w:t>
      </w:r>
      <w:r>
        <w:rPr>
          <w:sz w:val="28"/>
        </w:rPr>
        <w:t>myeloid</w:t>
      </w:r>
      <w:r>
        <w:rPr>
          <w:spacing w:val="-16"/>
          <w:sz w:val="28"/>
        </w:rPr>
        <w:t> </w:t>
      </w:r>
      <w:r>
        <w:rPr>
          <w:sz w:val="28"/>
        </w:rPr>
        <w:t>leukaemia</w:t>
      </w:r>
      <w:r>
        <w:rPr>
          <w:spacing w:val="-16"/>
          <w:sz w:val="28"/>
        </w:rPr>
        <w:t> </w:t>
      </w:r>
      <w:r>
        <w:rPr>
          <w:sz w:val="28"/>
        </w:rPr>
        <w:t>with</w:t>
      </w:r>
      <w:r>
        <w:rPr>
          <w:spacing w:val="-16"/>
          <w:sz w:val="28"/>
        </w:rPr>
        <w:t> </w:t>
      </w:r>
      <w:r>
        <w:rPr>
          <w:sz w:val="28"/>
        </w:rPr>
        <w:t>myelodysplasia-related</w:t>
      </w:r>
      <w:r>
        <w:rPr>
          <w:spacing w:val="-67"/>
          <w:sz w:val="28"/>
        </w:rPr>
        <w:t> </w:t>
      </w:r>
      <w:r>
        <w:rPr>
          <w:w w:val="95"/>
          <w:sz w:val="28"/>
        </w:rPr>
        <w:t>changes. </w:t>
      </w:r>
      <w:r>
        <w:rPr>
          <w:i/>
          <w:w w:val="95"/>
          <w:sz w:val="28"/>
        </w:rPr>
        <w:t>WHO classification of tumours of haematopoietic and lymphoid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tissues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124-126.</w:t>
      </w:r>
    </w:p>
    <w:p>
      <w:pPr>
        <w:pStyle w:val="BodyText"/>
        <w:ind w:left="1683" w:right="964" w:hanging="720"/>
        <w:jc w:val="both"/>
      </w:pPr>
      <w:r>
        <w:rPr>
          <w:w w:val="95"/>
        </w:rPr>
        <w:t>TAHERI, M., HASHEMI-SHAHRI, S., HAMZEHNEJADI, M., NADERI, M.,</w:t>
      </w:r>
      <w:r>
        <w:rPr>
          <w:spacing w:val="1"/>
          <w:w w:val="95"/>
        </w:rPr>
        <w:t> </w:t>
      </w:r>
      <w:r>
        <w:rPr/>
        <w:t>MOAZENI-ROODI,</w:t>
      </w:r>
      <w:r>
        <w:rPr>
          <w:spacing w:val="1"/>
        </w:rPr>
        <w:t> </w:t>
      </w:r>
      <w:r>
        <w:rPr/>
        <w:t>A.,</w:t>
      </w:r>
      <w:r>
        <w:rPr>
          <w:spacing w:val="2"/>
        </w:rPr>
        <w:t> </w:t>
      </w:r>
      <w:r>
        <w:rPr/>
        <w:t>BAHARI,</w:t>
      </w:r>
      <w:r>
        <w:rPr>
          <w:spacing w:val="2"/>
        </w:rPr>
        <w:t> </w:t>
      </w:r>
      <w:r>
        <w:rPr/>
        <w:t>G.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HASHEMI,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2012.</w:t>
      </w:r>
      <w:r>
        <w:rPr>
          <w:spacing w:val="2"/>
        </w:rPr>
        <w:t> </w:t>
      </w:r>
      <w:r>
        <w:rPr/>
        <w:t>Lack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line="242" w:lineRule="auto"/>
        <w:ind w:left="1683" w:right="969"/>
        <w:jc w:val="both"/>
      </w:pPr>
      <w:r>
        <w:rPr/>
        <w:t>association between interleukin-18-607 C/A gene polymorphism and</w:t>
      </w:r>
      <w:r>
        <w:rPr>
          <w:spacing w:val="1"/>
        </w:rPr>
        <w:t> </w:t>
      </w:r>
      <w:r>
        <w:rPr/>
        <w:t>pulmonary tuberculosis in Zahedan, Southeast Iran. </w:t>
      </w:r>
      <w:r>
        <w:rPr>
          <w:i/>
        </w:rPr>
        <w:t>Prague Med Rep,</w:t>
      </w:r>
      <w:r>
        <w:rPr>
          <w:i/>
          <w:spacing w:val="1"/>
        </w:rPr>
        <w:t> </w:t>
      </w:r>
      <w:r>
        <w:rPr/>
        <w:t>113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16-22.</w:t>
      </w:r>
    </w:p>
    <w:p>
      <w:pPr>
        <w:pStyle w:val="BodyText"/>
        <w:spacing w:line="316" w:lineRule="exact"/>
        <w:ind w:left="963"/>
        <w:jc w:val="both"/>
      </w:pPr>
      <w:r>
        <w:rPr/>
        <w:t>TAKADA,</w:t>
      </w:r>
      <w:r>
        <w:rPr>
          <w:spacing w:val="53"/>
        </w:rPr>
        <w:t> </w:t>
      </w:r>
      <w:r>
        <w:rPr/>
        <w:t>T.,</w:t>
      </w:r>
      <w:r>
        <w:rPr>
          <w:spacing w:val="122"/>
        </w:rPr>
        <w:t> </w:t>
      </w:r>
      <w:r>
        <w:rPr/>
        <w:t>SUZUKI,</w:t>
      </w:r>
      <w:r>
        <w:rPr>
          <w:spacing w:val="122"/>
        </w:rPr>
        <w:t> </w:t>
      </w:r>
      <w:r>
        <w:rPr/>
        <w:t>E.,</w:t>
      </w:r>
      <w:r>
        <w:rPr>
          <w:spacing w:val="122"/>
        </w:rPr>
        <w:t> </w:t>
      </w:r>
      <w:r>
        <w:rPr/>
        <w:t>MOROHASHI,</w:t>
      </w:r>
      <w:r>
        <w:rPr>
          <w:spacing w:val="122"/>
        </w:rPr>
        <w:t> </w:t>
      </w:r>
      <w:r>
        <w:rPr/>
        <w:t>K.</w:t>
      </w:r>
      <w:r>
        <w:rPr>
          <w:spacing w:val="122"/>
        </w:rPr>
        <w:t> </w:t>
      </w:r>
      <w:r>
        <w:rPr/>
        <w:t>&amp;</w:t>
      </w:r>
      <w:r>
        <w:rPr>
          <w:spacing w:val="124"/>
        </w:rPr>
        <w:t> </w:t>
      </w:r>
      <w:r>
        <w:rPr/>
        <w:t>GEJYO,</w:t>
      </w:r>
      <w:r>
        <w:rPr>
          <w:spacing w:val="122"/>
        </w:rPr>
        <w:t> </w:t>
      </w:r>
      <w:r>
        <w:rPr/>
        <w:t>F.</w:t>
      </w:r>
      <w:r>
        <w:rPr>
          <w:spacing w:val="122"/>
        </w:rPr>
        <w:t> </w:t>
      </w:r>
      <w:r>
        <w:rPr/>
        <w:t>2002.</w:t>
      </w:r>
    </w:p>
    <w:p>
      <w:pPr>
        <w:pStyle w:val="BodyText"/>
        <w:spacing w:line="242" w:lineRule="auto"/>
        <w:ind w:left="1683" w:right="969"/>
        <w:jc w:val="both"/>
      </w:pPr>
      <w:r>
        <w:rPr/>
        <w:t>Association of single nucleotide polymorphisms in the IL</w:t>
      </w:r>
      <w:r>
        <w:rPr>
          <w:rFonts w:ascii="Cambria Math"/>
        </w:rPr>
        <w:t>-</w:t>
      </w:r>
      <w:r>
        <w:rPr/>
        <w:t>18 gene with</w:t>
      </w:r>
      <w:r>
        <w:rPr>
          <w:spacing w:val="1"/>
        </w:rPr>
        <w:t> </w:t>
      </w:r>
      <w:r>
        <w:rPr/>
        <w:t>sarcoidosis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Japanese</w:t>
      </w:r>
      <w:r>
        <w:rPr>
          <w:spacing w:val="-2"/>
        </w:rPr>
        <w:t> </w:t>
      </w:r>
      <w:r>
        <w:rPr/>
        <w:t>population.</w:t>
      </w:r>
      <w:r>
        <w:rPr>
          <w:spacing w:val="-4"/>
        </w:rPr>
        <w:t> </w:t>
      </w:r>
      <w:r>
        <w:rPr>
          <w:i/>
        </w:rPr>
        <w:t>Tissue</w:t>
      </w:r>
      <w:r>
        <w:rPr>
          <w:i/>
          <w:spacing w:val="-1"/>
        </w:rPr>
        <w:t> </w:t>
      </w:r>
      <w:r>
        <w:rPr>
          <w:i/>
        </w:rPr>
        <w:t>antigens,</w:t>
      </w:r>
      <w:r>
        <w:rPr>
          <w:i/>
          <w:spacing w:val="-2"/>
        </w:rPr>
        <w:t> </w:t>
      </w:r>
      <w:r>
        <w:rPr/>
        <w:t>60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36-42.</w:t>
      </w:r>
    </w:p>
    <w:p>
      <w:pPr>
        <w:pStyle w:val="BodyText"/>
        <w:spacing w:before="1"/>
        <w:ind w:left="963" w:right="967"/>
        <w:jc w:val="both"/>
      </w:pPr>
      <w:r>
        <w:rPr/>
        <w:t>TEBBI, C. K. 2021. Etiology of acute leukemia: A review. </w:t>
      </w:r>
      <w:r>
        <w:rPr>
          <w:i/>
        </w:rPr>
        <w:t>Cancers, </w:t>
      </w:r>
      <w:r>
        <w:rPr/>
        <w:t>13</w:t>
      </w:r>
      <w:r>
        <w:rPr>
          <w:b/>
        </w:rPr>
        <w:t>, </w:t>
      </w:r>
      <w:r>
        <w:rPr/>
        <w:t>2256.</w:t>
      </w:r>
      <w:r>
        <w:rPr>
          <w:spacing w:val="-68"/>
        </w:rPr>
        <w:t> </w:t>
      </w:r>
      <w:r>
        <w:rPr/>
        <w:t>TOOSI,</w:t>
      </w:r>
      <w:r>
        <w:rPr>
          <w:spacing w:val="-14"/>
        </w:rPr>
        <w:t> </w:t>
      </w:r>
      <w:r>
        <w:rPr/>
        <w:t>B.,</w:t>
      </w:r>
      <w:r>
        <w:rPr>
          <w:spacing w:val="-14"/>
        </w:rPr>
        <w:t> </w:t>
      </w:r>
      <w:r>
        <w:rPr/>
        <w:t>ZAKER,</w:t>
      </w:r>
      <w:r>
        <w:rPr>
          <w:spacing w:val="-14"/>
        </w:rPr>
        <w:t> </w:t>
      </w:r>
      <w:r>
        <w:rPr/>
        <w:t>F.,</w:t>
      </w:r>
      <w:r>
        <w:rPr>
          <w:spacing w:val="-14"/>
        </w:rPr>
        <w:t> </w:t>
      </w:r>
      <w:r>
        <w:rPr/>
        <w:t>ALIKARAMI,</w:t>
      </w:r>
      <w:r>
        <w:rPr>
          <w:spacing w:val="-14"/>
        </w:rPr>
        <w:t> </w:t>
      </w:r>
      <w:r>
        <w:rPr/>
        <w:t>F.,</w:t>
      </w:r>
      <w:r>
        <w:rPr>
          <w:spacing w:val="-13"/>
        </w:rPr>
        <w:t> </w:t>
      </w:r>
      <w:r>
        <w:rPr/>
        <w:t>KAZEMI,</w:t>
      </w:r>
      <w:r>
        <w:rPr>
          <w:spacing w:val="-14"/>
        </w:rPr>
        <w:t> </w:t>
      </w:r>
      <w:r>
        <w:rPr/>
        <w:t>A.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ARDESTANII,</w:t>
      </w:r>
      <w:r>
        <w:rPr>
          <w:spacing w:val="-14"/>
        </w:rPr>
        <w:t> </w:t>
      </w:r>
      <w:r>
        <w:rPr/>
        <w:t>M.</w:t>
      </w:r>
    </w:p>
    <w:p>
      <w:pPr>
        <w:pStyle w:val="BodyText"/>
        <w:ind w:left="1683" w:right="968"/>
        <w:jc w:val="both"/>
      </w:pPr>
      <w:r>
        <w:rPr/>
        <w:t>T.</w:t>
      </w:r>
      <w:r>
        <w:rPr>
          <w:spacing w:val="-7"/>
        </w:rPr>
        <w:t> </w:t>
      </w:r>
      <w:r>
        <w:rPr/>
        <w:t>2018.</w:t>
      </w:r>
      <w:r>
        <w:rPr>
          <w:spacing w:val="-7"/>
        </w:rPr>
        <w:t> </w:t>
      </w:r>
      <w:r>
        <w:rPr/>
        <w:t>VS-5584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PI3K/mTOR</w:t>
      </w:r>
      <w:r>
        <w:rPr>
          <w:spacing w:val="-7"/>
        </w:rPr>
        <w:t> </w:t>
      </w:r>
      <w:r>
        <w:rPr/>
        <w:t>inhibitor</w:t>
      </w:r>
      <w:r>
        <w:rPr>
          <w:spacing w:val="-7"/>
        </w:rPr>
        <w:t> </w:t>
      </w:r>
      <w:r>
        <w:rPr/>
        <w:t>enhances</w:t>
      </w:r>
      <w:r>
        <w:rPr>
          <w:spacing w:val="-6"/>
        </w:rPr>
        <w:t> </w:t>
      </w:r>
      <w:r>
        <w:rPr/>
        <w:t>apoptotic</w:t>
      </w:r>
      <w:r>
        <w:rPr>
          <w:spacing w:val="-7"/>
        </w:rPr>
        <w:t> </w:t>
      </w:r>
      <w:r>
        <w:rPr/>
        <w:t>effects</w:t>
      </w:r>
      <w:r>
        <w:rPr>
          <w:spacing w:val="-68"/>
        </w:rPr>
        <w:t> </w:t>
      </w:r>
      <w:r>
        <w:rPr/>
        <w:t>of subtoxic dose arsenic trioxide via inhibition of NF-κB activity in B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precursor-acute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>
          <w:i/>
        </w:rPr>
        <w:t>Biomedicine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Pharmacotherapy, </w:t>
      </w:r>
      <w:r>
        <w:rPr/>
        <w:t>102</w:t>
      </w:r>
      <w:r>
        <w:rPr>
          <w:b/>
        </w:rPr>
        <w:t>, </w:t>
      </w:r>
      <w:r>
        <w:rPr/>
        <w:t>428-437.</w:t>
      </w:r>
    </w:p>
    <w:p>
      <w:pPr>
        <w:pStyle w:val="BodyText"/>
        <w:spacing w:line="322" w:lineRule="exact" w:before="7"/>
        <w:ind w:left="963"/>
        <w:jc w:val="both"/>
      </w:pPr>
      <w:r>
        <w:rPr/>
        <w:t>TOTH,</w:t>
      </w:r>
      <w:r>
        <w:rPr>
          <w:spacing w:val="6"/>
        </w:rPr>
        <w:t> </w:t>
      </w:r>
      <w:r>
        <w:rPr/>
        <w:t>B.,</w:t>
      </w:r>
      <w:r>
        <w:rPr>
          <w:spacing w:val="74"/>
        </w:rPr>
        <w:t> </w:t>
      </w:r>
      <w:r>
        <w:rPr/>
        <w:t>WEHRMANN,</w:t>
      </w:r>
      <w:r>
        <w:rPr>
          <w:spacing w:val="75"/>
        </w:rPr>
        <w:t> </w:t>
      </w:r>
      <w:r>
        <w:rPr/>
        <w:t>M.,</w:t>
      </w:r>
      <w:r>
        <w:rPr>
          <w:spacing w:val="75"/>
        </w:rPr>
        <w:t> </w:t>
      </w:r>
      <w:r>
        <w:rPr/>
        <w:t>KAISERLING,</w:t>
      </w:r>
      <w:r>
        <w:rPr>
          <w:spacing w:val="75"/>
        </w:rPr>
        <w:t> </w:t>
      </w:r>
      <w:r>
        <w:rPr/>
        <w:t>E.</w:t>
      </w:r>
      <w:r>
        <w:rPr>
          <w:spacing w:val="75"/>
        </w:rPr>
        <w:t> </w:t>
      </w:r>
      <w:r>
        <w:rPr/>
        <w:t>&amp;</w:t>
      </w:r>
      <w:r>
        <w:rPr>
          <w:spacing w:val="76"/>
        </w:rPr>
        <w:t> </w:t>
      </w:r>
      <w:r>
        <w:rPr/>
        <w:t>HORNY,</w:t>
      </w:r>
      <w:r>
        <w:rPr>
          <w:spacing w:val="75"/>
        </w:rPr>
        <w:t> </w:t>
      </w:r>
      <w:r>
        <w:rPr/>
        <w:t>H.</w:t>
      </w:r>
      <w:r>
        <w:rPr>
          <w:spacing w:val="74"/>
        </w:rPr>
        <w:t> </w:t>
      </w:r>
      <w:r>
        <w:rPr/>
        <w:t>1999.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Immunophenotyping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leukaemia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routinely</w:t>
      </w:r>
      <w:r>
        <w:rPr>
          <w:spacing w:val="1"/>
          <w:sz w:val="28"/>
        </w:rPr>
        <w:t> </w:t>
      </w:r>
      <w:r>
        <w:rPr>
          <w:w w:val="95"/>
          <w:sz w:val="28"/>
        </w:rPr>
        <w:t>processed bone marrow biopsy specimens. </w:t>
      </w:r>
      <w:r>
        <w:rPr>
          <w:i/>
          <w:w w:val="95"/>
          <w:sz w:val="28"/>
        </w:rPr>
        <w:t>Journal of clinical pathology,</w:t>
      </w:r>
      <w:r>
        <w:rPr>
          <w:i/>
          <w:spacing w:val="1"/>
          <w:w w:val="95"/>
          <w:sz w:val="28"/>
        </w:rPr>
        <w:t> </w:t>
      </w:r>
      <w:r>
        <w:rPr>
          <w:sz w:val="28"/>
        </w:rPr>
        <w:t>52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688-692.</w:t>
      </w:r>
    </w:p>
    <w:p>
      <w:pPr>
        <w:spacing w:after="0" w:line="242" w:lineRule="auto"/>
        <w:jc w:val="both"/>
        <w:rPr>
          <w:sz w:val="28"/>
        </w:rPr>
        <w:sectPr>
          <w:headerReference w:type="default" r:id="rId73"/>
          <w:footerReference w:type="default" r:id="rId74"/>
          <w:pgSz w:w="11900" w:h="16840"/>
          <w:pgMar w:header="0" w:footer="1057" w:top="1380" w:bottom="1240" w:left="740" w:right="440"/>
        </w:sectPr>
      </w:pPr>
    </w:p>
    <w:p>
      <w:pPr>
        <w:pStyle w:val="BodyText"/>
        <w:tabs>
          <w:tab w:pos="4563" w:val="left" w:leader="none"/>
          <w:tab w:pos="5085" w:val="left" w:leader="none"/>
          <w:tab w:pos="7576" w:val="left" w:leader="none"/>
          <w:tab w:pos="8169" w:val="left" w:leader="none"/>
          <w:tab w:pos="8661" w:val="left" w:leader="none"/>
        </w:tabs>
        <w:spacing w:line="242" w:lineRule="auto" w:before="29"/>
        <w:ind w:left="1683" w:right="967" w:hanging="720"/>
      </w:pPr>
      <w:r>
        <w:rPr/>
        <w:t>TREJO-AYALA,</w:t>
      </w:r>
      <w:r>
        <w:rPr>
          <w:spacing w:val="54"/>
        </w:rPr>
        <w:t> </w:t>
      </w:r>
      <w:r>
        <w:rPr/>
        <w:t>R.,</w:t>
      </w:r>
      <w:r>
        <w:rPr>
          <w:spacing w:val="54"/>
        </w:rPr>
        <w:t> </w:t>
      </w:r>
      <w:r>
        <w:rPr/>
        <w:t>LUNA-PÉREZ,</w:t>
      </w:r>
      <w:r>
        <w:rPr>
          <w:spacing w:val="54"/>
        </w:rPr>
        <w:t> </w:t>
      </w:r>
      <w:r>
        <w:rPr/>
        <w:t>M.,</w:t>
      </w:r>
      <w:r>
        <w:rPr>
          <w:spacing w:val="54"/>
        </w:rPr>
        <w:t> </w:t>
      </w:r>
      <w:r>
        <w:rPr/>
        <w:t>GUTIÉRREZ-ROMERO,</w:t>
      </w:r>
      <w:r>
        <w:rPr>
          <w:spacing w:val="54"/>
        </w:rPr>
        <w:t> </w:t>
      </w:r>
      <w:r>
        <w:rPr/>
        <w:t>M.,</w:t>
      </w:r>
      <w:r>
        <w:rPr>
          <w:spacing w:val="-67"/>
        </w:rPr>
        <w:t> </w:t>
      </w:r>
      <w:r>
        <w:rPr/>
        <w:t>COLLAZO-JALOMA,</w:t>
        <w:tab/>
        <w:t>J.,</w:t>
        <w:tab/>
        <w:t>CEDILLO-PÉREZ,</w:t>
        <w:tab/>
        <w:t>M.</w:t>
        <w:tab/>
        <w:t>&amp;</w:t>
        <w:tab/>
      </w:r>
      <w:r>
        <w:rPr>
          <w:spacing w:val="-1"/>
        </w:rPr>
        <w:t>RAMOS-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PEÑAFIEL, C. 2015. Bone marrow aspiration and biopsy. Technique</w:t>
      </w:r>
      <w:r>
        <w:rPr>
          <w:spacing w:val="1"/>
          <w:sz w:val="28"/>
        </w:rPr>
        <w:t> </w:t>
      </w:r>
      <w:r>
        <w:rPr>
          <w:sz w:val="28"/>
        </w:rPr>
        <w:t>and considerations. </w:t>
      </w:r>
      <w:r>
        <w:rPr>
          <w:i/>
          <w:sz w:val="28"/>
        </w:rPr>
        <w:t>Revista Médica Del Hospital General De México,</w:t>
      </w:r>
      <w:r>
        <w:rPr>
          <w:i/>
          <w:spacing w:val="1"/>
          <w:sz w:val="28"/>
        </w:rPr>
        <w:t> </w:t>
      </w:r>
      <w:r>
        <w:rPr>
          <w:sz w:val="28"/>
        </w:rPr>
        <w:t>78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196-201.</w:t>
      </w:r>
    </w:p>
    <w:p>
      <w:pPr>
        <w:pStyle w:val="BodyText"/>
        <w:spacing w:line="316" w:lineRule="exact"/>
        <w:ind w:left="963"/>
        <w:jc w:val="both"/>
      </w:pPr>
      <w:r>
        <w:rPr/>
        <w:t>TSAI,</w:t>
      </w:r>
      <w:r>
        <w:rPr>
          <w:spacing w:val="10"/>
        </w:rPr>
        <w:t> </w:t>
      </w:r>
      <w:r>
        <w:rPr/>
        <w:t>H.-T.,</w:t>
      </w:r>
      <w:r>
        <w:rPr>
          <w:spacing w:val="11"/>
        </w:rPr>
        <w:t> </w:t>
      </w:r>
      <w:r>
        <w:rPr/>
        <w:t>HSIN,</w:t>
      </w:r>
      <w:r>
        <w:rPr>
          <w:spacing w:val="11"/>
        </w:rPr>
        <w:t> </w:t>
      </w:r>
      <w:r>
        <w:rPr/>
        <w:t>C.-H.,</w:t>
      </w:r>
      <w:r>
        <w:rPr>
          <w:spacing w:val="11"/>
        </w:rPr>
        <w:t> </w:t>
      </w:r>
      <w:r>
        <w:rPr/>
        <w:t>HSIEH,</w:t>
      </w:r>
      <w:r>
        <w:rPr>
          <w:spacing w:val="11"/>
        </w:rPr>
        <w:t> </w:t>
      </w:r>
      <w:r>
        <w:rPr/>
        <w:t>Y.-H.,</w:t>
      </w:r>
      <w:r>
        <w:rPr>
          <w:spacing w:val="10"/>
        </w:rPr>
        <w:t> </w:t>
      </w:r>
      <w:r>
        <w:rPr/>
        <w:t>TANG,</w:t>
      </w:r>
      <w:r>
        <w:rPr>
          <w:spacing w:val="11"/>
        </w:rPr>
        <w:t> </w:t>
      </w:r>
      <w:r>
        <w:rPr/>
        <w:t>C.-H.,</w:t>
      </w:r>
      <w:r>
        <w:rPr>
          <w:spacing w:val="11"/>
        </w:rPr>
        <w:t> </w:t>
      </w:r>
      <w:r>
        <w:rPr/>
        <w:t>YANG,</w:t>
      </w:r>
      <w:r>
        <w:rPr>
          <w:spacing w:val="11"/>
        </w:rPr>
        <w:t> </w:t>
      </w:r>
      <w:r>
        <w:rPr/>
        <w:t>S.-F.,</w:t>
      </w:r>
      <w:r>
        <w:rPr>
          <w:spacing w:val="11"/>
        </w:rPr>
        <w:t> </w:t>
      </w:r>
      <w:r>
        <w:rPr/>
        <w:t>LIN,</w:t>
      </w:r>
    </w:p>
    <w:p>
      <w:pPr>
        <w:pStyle w:val="BodyText"/>
        <w:spacing w:before="2"/>
        <w:ind w:left="1683" w:right="968"/>
        <w:jc w:val="both"/>
      </w:pPr>
      <w:r>
        <w:rPr/>
        <w:t>C.-W. &amp; CHEN, M.-K. 2013. Impact of interleukin-18 polymorphisms-</w:t>
      </w:r>
      <w:r>
        <w:rPr>
          <w:spacing w:val="-67"/>
        </w:rPr>
        <w:t> </w:t>
      </w:r>
      <w:r>
        <w:rPr/>
        <w:t>607A/C</w:t>
      </w:r>
      <w:r>
        <w:rPr>
          <w:spacing w:val="-10"/>
        </w:rPr>
        <w:t> </w:t>
      </w:r>
      <w:r>
        <w:rPr/>
        <w:t>and-137G/C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oral</w:t>
      </w:r>
      <w:r>
        <w:rPr>
          <w:spacing w:val="-11"/>
        </w:rPr>
        <w:t> </w:t>
      </w:r>
      <w:r>
        <w:rPr/>
        <w:t>cancer</w:t>
      </w:r>
      <w:r>
        <w:rPr>
          <w:spacing w:val="-10"/>
        </w:rPr>
        <w:t> </w:t>
      </w:r>
      <w:r>
        <w:rPr/>
        <w:t>occurrence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clinical</w:t>
      </w:r>
      <w:r>
        <w:rPr>
          <w:spacing w:val="-11"/>
        </w:rPr>
        <w:t> </w:t>
      </w:r>
      <w:r>
        <w:rPr/>
        <w:t>progression.</w:t>
      </w:r>
      <w:r>
        <w:rPr>
          <w:spacing w:val="-67"/>
        </w:rPr>
        <w:t>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one, </w:t>
      </w:r>
      <w:r>
        <w:rPr/>
        <w:t>8</w:t>
      </w:r>
      <w:r>
        <w:rPr>
          <w:b/>
        </w:rPr>
        <w:t>, </w:t>
      </w:r>
      <w:r>
        <w:rPr/>
        <w:t>e83572.</w:t>
      </w:r>
    </w:p>
    <w:p>
      <w:pPr>
        <w:pStyle w:val="BodyText"/>
        <w:spacing w:line="322" w:lineRule="exact" w:before="3"/>
        <w:ind w:left="963"/>
        <w:jc w:val="both"/>
      </w:pPr>
      <w:r>
        <w:rPr/>
        <w:t>TSCHOEKE,</w:t>
      </w:r>
      <w:r>
        <w:rPr>
          <w:spacing w:val="88"/>
        </w:rPr>
        <w:t> </w:t>
      </w:r>
      <w:r>
        <w:rPr/>
        <w:t>S.</w:t>
      </w:r>
      <w:r>
        <w:rPr>
          <w:spacing w:val="88"/>
        </w:rPr>
        <w:t> </w:t>
      </w:r>
      <w:r>
        <w:rPr/>
        <w:t>K.,</w:t>
      </w:r>
      <w:r>
        <w:rPr>
          <w:spacing w:val="89"/>
        </w:rPr>
        <w:t> </w:t>
      </w:r>
      <w:r>
        <w:rPr/>
        <w:t>OBERHOLZER,</w:t>
      </w:r>
      <w:r>
        <w:rPr>
          <w:spacing w:val="88"/>
        </w:rPr>
        <w:t> </w:t>
      </w:r>
      <w:r>
        <w:rPr/>
        <w:t>A.</w:t>
      </w:r>
      <w:r>
        <w:rPr>
          <w:spacing w:val="88"/>
        </w:rPr>
        <w:t> </w:t>
      </w:r>
      <w:r>
        <w:rPr/>
        <w:t>&amp;</w:t>
      </w:r>
      <w:r>
        <w:rPr>
          <w:spacing w:val="90"/>
        </w:rPr>
        <w:t> </w:t>
      </w:r>
      <w:r>
        <w:rPr/>
        <w:t>MOLDAWER,</w:t>
      </w:r>
      <w:r>
        <w:rPr>
          <w:spacing w:val="88"/>
        </w:rPr>
        <w:t> </w:t>
      </w:r>
      <w:r>
        <w:rPr/>
        <w:t>L.</w:t>
      </w:r>
      <w:r>
        <w:rPr>
          <w:spacing w:val="88"/>
        </w:rPr>
        <w:t> </w:t>
      </w:r>
      <w:r>
        <w:rPr/>
        <w:t>L.</w:t>
      </w:r>
      <w:r>
        <w:rPr>
          <w:spacing w:val="89"/>
        </w:rPr>
        <w:t> </w:t>
      </w:r>
      <w:r>
        <w:rPr/>
        <w:t>2006.</w:t>
      </w:r>
    </w:p>
    <w:p>
      <w:pPr>
        <w:pStyle w:val="BodyText"/>
        <w:spacing w:line="322" w:lineRule="exact"/>
        <w:ind w:left="1683"/>
        <w:jc w:val="both"/>
      </w:pPr>
      <w:r>
        <w:rPr/>
        <w:t>Interleukin-18: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novel</w:t>
      </w:r>
      <w:r>
        <w:rPr>
          <w:spacing w:val="21"/>
        </w:rPr>
        <w:t> </w:t>
      </w:r>
      <w:r>
        <w:rPr/>
        <w:t>prognostic</w:t>
      </w:r>
      <w:r>
        <w:rPr>
          <w:spacing w:val="20"/>
        </w:rPr>
        <w:t> </w:t>
      </w:r>
      <w:r>
        <w:rPr/>
        <w:t>cytokine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bacteria-induced</w:t>
      </w:r>
      <w:r>
        <w:rPr>
          <w:spacing w:val="20"/>
        </w:rPr>
        <w:t> </w:t>
      </w:r>
      <w:r>
        <w:rPr/>
        <w:t>sepsis.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Critical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medicine,</w:t>
      </w:r>
      <w:r>
        <w:rPr>
          <w:i/>
          <w:spacing w:val="-5"/>
          <w:sz w:val="28"/>
        </w:rPr>
        <w:t> </w:t>
      </w:r>
      <w:r>
        <w:rPr>
          <w:sz w:val="28"/>
        </w:rPr>
        <w:t>34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1225-1233.</w:t>
      </w:r>
    </w:p>
    <w:p>
      <w:pPr>
        <w:pStyle w:val="BodyText"/>
        <w:spacing w:before="5"/>
        <w:ind w:left="1683" w:right="967" w:hanging="720"/>
        <w:jc w:val="right"/>
      </w:pPr>
      <w:r>
        <w:rPr/>
        <w:t>TSUBOI,</w:t>
      </w:r>
      <w:r>
        <w:rPr>
          <w:spacing w:val="12"/>
        </w:rPr>
        <w:t> </w:t>
      </w:r>
      <w:r>
        <w:rPr/>
        <w:t>K.,</w:t>
      </w:r>
      <w:r>
        <w:rPr>
          <w:spacing w:val="12"/>
        </w:rPr>
        <w:t> </w:t>
      </w:r>
      <w:r>
        <w:rPr/>
        <w:t>MIYAZAKI,</w:t>
      </w:r>
      <w:r>
        <w:rPr>
          <w:spacing w:val="12"/>
        </w:rPr>
        <w:t> </w:t>
      </w:r>
      <w:r>
        <w:rPr/>
        <w:t>T.,</w:t>
      </w:r>
      <w:r>
        <w:rPr>
          <w:spacing w:val="12"/>
        </w:rPr>
        <w:t> </w:t>
      </w:r>
      <w:r>
        <w:rPr/>
        <w:t>NAKAJIMA,</w:t>
      </w:r>
      <w:r>
        <w:rPr>
          <w:spacing w:val="12"/>
        </w:rPr>
        <w:t> </w:t>
      </w:r>
      <w:r>
        <w:rPr/>
        <w:t>M.,</w:t>
      </w:r>
      <w:r>
        <w:rPr>
          <w:spacing w:val="12"/>
        </w:rPr>
        <w:t> </w:t>
      </w:r>
      <w:r>
        <w:rPr/>
        <w:t>FUKAI,</w:t>
      </w:r>
      <w:r>
        <w:rPr>
          <w:spacing w:val="13"/>
        </w:rPr>
        <w:t> </w:t>
      </w:r>
      <w:r>
        <w:rPr/>
        <w:t>Y.,</w:t>
      </w:r>
      <w:r>
        <w:rPr>
          <w:spacing w:val="12"/>
        </w:rPr>
        <w:t> </w:t>
      </w:r>
      <w:r>
        <w:rPr/>
        <w:t>MASUDA,</w:t>
      </w:r>
      <w:r>
        <w:rPr>
          <w:spacing w:val="12"/>
        </w:rPr>
        <w:t> </w:t>
      </w:r>
      <w:r>
        <w:rPr/>
        <w:t>N.,</w:t>
      </w:r>
      <w:r>
        <w:rPr>
          <w:spacing w:val="-67"/>
        </w:rPr>
        <w:t> </w:t>
      </w:r>
      <w:r>
        <w:rPr/>
        <w:t>MANDA,</w:t>
      </w:r>
      <w:r>
        <w:rPr>
          <w:spacing w:val="-13"/>
        </w:rPr>
        <w:t> </w:t>
      </w:r>
      <w:r>
        <w:rPr/>
        <w:t>R.,</w:t>
      </w:r>
      <w:r>
        <w:rPr>
          <w:spacing w:val="-13"/>
        </w:rPr>
        <w:t> </w:t>
      </w:r>
      <w:r>
        <w:rPr/>
        <w:t>FUKUCHI,</w:t>
      </w:r>
      <w:r>
        <w:rPr>
          <w:spacing w:val="-13"/>
        </w:rPr>
        <w:t> </w:t>
      </w:r>
      <w:r>
        <w:rPr/>
        <w:t>M.,</w:t>
      </w:r>
      <w:r>
        <w:rPr>
          <w:spacing w:val="-13"/>
        </w:rPr>
        <w:t> </w:t>
      </w:r>
      <w:r>
        <w:rPr/>
        <w:t>KATO,</w:t>
      </w:r>
      <w:r>
        <w:rPr>
          <w:spacing w:val="-13"/>
        </w:rPr>
        <w:t> </w:t>
      </w:r>
      <w:r>
        <w:rPr/>
        <w:t>H.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KUWANO,</w:t>
      </w:r>
      <w:r>
        <w:rPr>
          <w:spacing w:val="-13"/>
        </w:rPr>
        <w:t> </w:t>
      </w:r>
      <w:r>
        <w:rPr/>
        <w:t>H.</w:t>
      </w:r>
      <w:r>
        <w:rPr>
          <w:spacing w:val="-13"/>
        </w:rPr>
        <w:t> </w:t>
      </w:r>
      <w:r>
        <w:rPr/>
        <w:t>2004.</w:t>
      </w:r>
      <w:r>
        <w:rPr>
          <w:spacing w:val="-13"/>
        </w:rPr>
        <w:t> </w:t>
      </w:r>
      <w:r>
        <w:rPr/>
        <w:t>Serum</w:t>
      </w:r>
    </w:p>
    <w:p>
      <w:pPr>
        <w:pStyle w:val="BodyText"/>
        <w:spacing w:line="242" w:lineRule="auto"/>
        <w:ind w:left="1683" w:right="970"/>
        <w:jc w:val="both"/>
      </w:pPr>
      <w:r>
        <w:rPr/>
        <w:t>interleukin-12 and interleukin-18 levels as a tumor marker in patients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esophageal</w:t>
      </w:r>
      <w:r>
        <w:rPr>
          <w:spacing w:val="-1"/>
        </w:rPr>
        <w:t> </w:t>
      </w:r>
      <w:r>
        <w:rPr/>
        <w:t>carcinoma.</w:t>
      </w:r>
      <w:r>
        <w:rPr>
          <w:spacing w:val="-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letters,</w:t>
      </w:r>
      <w:r>
        <w:rPr>
          <w:i/>
          <w:spacing w:val="-2"/>
        </w:rPr>
        <w:t> </w:t>
      </w:r>
      <w:r>
        <w:rPr/>
        <w:t>205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207-214.</w:t>
      </w:r>
    </w:p>
    <w:p>
      <w:pPr>
        <w:pStyle w:val="BodyText"/>
        <w:tabs>
          <w:tab w:pos="1866" w:val="left" w:leader="none"/>
          <w:tab w:pos="2722" w:val="left" w:leader="none"/>
          <w:tab w:pos="4208" w:val="left" w:leader="none"/>
          <w:tab w:pos="4846" w:val="left" w:leader="none"/>
          <w:tab w:pos="6768" w:val="left" w:leader="none"/>
          <w:tab w:pos="7406" w:val="left" w:leader="none"/>
          <w:tab w:pos="9406" w:val="left" w:leader="none"/>
        </w:tabs>
        <w:spacing w:line="242" w:lineRule="auto"/>
        <w:ind w:left="1683" w:right="969" w:hanging="720"/>
      </w:pPr>
      <w:r>
        <w:rPr/>
        <w:t>VAN</w:t>
        <w:tab/>
        <w:tab/>
        <w:t>DER</w:t>
        <w:tab/>
        <w:t>VELDEN,</w:t>
        <w:tab/>
        <w:t>V.,</w:t>
        <w:tab/>
        <w:t>HOCHHAUS,</w:t>
        <w:tab/>
        <w:t>A.,</w:t>
        <w:tab/>
        <w:t>CAZZANIGA,</w:t>
        <w:tab/>
      </w:r>
      <w:r>
        <w:rPr>
          <w:spacing w:val="-2"/>
        </w:rPr>
        <w:t>G.,</w:t>
      </w:r>
      <w:r>
        <w:rPr>
          <w:spacing w:val="-67"/>
        </w:rPr>
        <w:t> </w:t>
      </w:r>
      <w:r>
        <w:rPr>
          <w:w w:val="95"/>
        </w:rPr>
        <w:t>SZCZEPANSKI,</w:t>
      </w:r>
      <w:r>
        <w:rPr>
          <w:spacing w:val="23"/>
          <w:w w:val="95"/>
        </w:rPr>
        <w:t> </w:t>
      </w:r>
      <w:r>
        <w:rPr>
          <w:w w:val="95"/>
        </w:rPr>
        <w:t>T.,</w:t>
      </w:r>
      <w:r>
        <w:rPr>
          <w:spacing w:val="24"/>
          <w:w w:val="95"/>
        </w:rPr>
        <w:t> </w:t>
      </w:r>
      <w:r>
        <w:rPr>
          <w:w w:val="95"/>
        </w:rPr>
        <w:t>GABERT,</w:t>
      </w:r>
      <w:r>
        <w:rPr>
          <w:spacing w:val="24"/>
          <w:w w:val="95"/>
        </w:rPr>
        <w:t> </w:t>
      </w:r>
      <w:r>
        <w:rPr>
          <w:w w:val="95"/>
        </w:rPr>
        <w:t>J.</w:t>
      </w:r>
      <w:r>
        <w:rPr>
          <w:spacing w:val="23"/>
          <w:w w:val="95"/>
        </w:rPr>
        <w:t> </w:t>
      </w:r>
      <w:r>
        <w:rPr>
          <w:w w:val="95"/>
        </w:rPr>
        <w:t>&amp;</w:t>
      </w:r>
      <w:r>
        <w:rPr>
          <w:spacing w:val="24"/>
          <w:w w:val="95"/>
        </w:rPr>
        <w:t> </w:t>
      </w:r>
      <w:r>
        <w:rPr>
          <w:w w:val="95"/>
        </w:rPr>
        <w:t>VAN</w:t>
      </w:r>
      <w:r>
        <w:rPr>
          <w:spacing w:val="24"/>
          <w:w w:val="95"/>
        </w:rPr>
        <w:t> </w:t>
      </w:r>
      <w:r>
        <w:rPr>
          <w:w w:val="95"/>
        </w:rPr>
        <w:t>DONGEN,</w:t>
      </w:r>
      <w:r>
        <w:rPr>
          <w:spacing w:val="23"/>
          <w:w w:val="95"/>
        </w:rPr>
        <w:t> </w:t>
      </w:r>
      <w:r>
        <w:rPr>
          <w:w w:val="95"/>
        </w:rPr>
        <w:t>J.</w:t>
      </w:r>
      <w:r>
        <w:rPr>
          <w:spacing w:val="24"/>
          <w:w w:val="95"/>
        </w:rPr>
        <w:t> </w:t>
      </w:r>
      <w:r>
        <w:rPr>
          <w:w w:val="95"/>
        </w:rPr>
        <w:t>2003.</w:t>
      </w:r>
      <w:r>
        <w:rPr>
          <w:spacing w:val="24"/>
          <w:w w:val="95"/>
        </w:rPr>
        <w:t> </w:t>
      </w:r>
      <w:r>
        <w:rPr>
          <w:w w:val="95"/>
        </w:rPr>
        <w:t>Detection</w:t>
      </w:r>
    </w:p>
    <w:p>
      <w:pPr>
        <w:pStyle w:val="BodyText"/>
        <w:spacing w:line="242" w:lineRule="auto"/>
        <w:ind w:left="1683" w:right="968"/>
        <w:jc w:val="both"/>
      </w:pPr>
      <w:r>
        <w:rPr/>
        <w:t>of minimal residual disease in hematologic malignancies by real-time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PCR: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>
          <w:i/>
        </w:rPr>
        <w:t>Leukemia,</w:t>
      </w:r>
      <w:r>
        <w:rPr>
          <w:i/>
          <w:spacing w:val="-1"/>
        </w:rPr>
        <w:t> </w:t>
      </w:r>
      <w:r>
        <w:rPr/>
        <w:t>17</w:t>
      </w:r>
      <w:r>
        <w:rPr>
          <w:b/>
        </w:rPr>
        <w:t>, </w:t>
      </w:r>
      <w:r>
        <w:rPr/>
        <w:t>1013-1034.</w:t>
      </w:r>
    </w:p>
    <w:p>
      <w:pPr>
        <w:pStyle w:val="BodyText"/>
        <w:spacing w:line="316" w:lineRule="exact"/>
        <w:ind w:left="963"/>
        <w:jc w:val="both"/>
      </w:pPr>
      <w:r>
        <w:rPr/>
        <w:t>WANG,</w:t>
      </w:r>
      <w:r>
        <w:rPr>
          <w:spacing w:val="18"/>
        </w:rPr>
        <w:t> </w:t>
      </w:r>
      <w:r>
        <w:rPr/>
        <w:t>H.,</w:t>
      </w:r>
      <w:r>
        <w:rPr>
          <w:spacing w:val="19"/>
        </w:rPr>
        <w:t> </w:t>
      </w:r>
      <w:r>
        <w:rPr/>
        <w:t>HUA,</w:t>
      </w:r>
      <w:r>
        <w:rPr>
          <w:spacing w:val="18"/>
        </w:rPr>
        <w:t> </w:t>
      </w:r>
      <w:r>
        <w:rPr/>
        <w:t>M.,</w:t>
      </w:r>
      <w:r>
        <w:rPr>
          <w:spacing w:val="19"/>
        </w:rPr>
        <w:t> </w:t>
      </w:r>
      <w:r>
        <w:rPr/>
        <w:t>WANG,</w:t>
      </w:r>
      <w:r>
        <w:rPr>
          <w:spacing w:val="18"/>
        </w:rPr>
        <w:t> </w:t>
      </w:r>
      <w:r>
        <w:rPr/>
        <w:t>S.,</w:t>
      </w:r>
      <w:r>
        <w:rPr>
          <w:spacing w:val="19"/>
        </w:rPr>
        <w:t> </w:t>
      </w:r>
      <w:r>
        <w:rPr/>
        <w:t>YU,</w:t>
      </w:r>
      <w:r>
        <w:rPr>
          <w:spacing w:val="18"/>
        </w:rPr>
        <w:t> </w:t>
      </w:r>
      <w:r>
        <w:rPr/>
        <w:t>J.,</w:t>
      </w:r>
      <w:r>
        <w:rPr>
          <w:spacing w:val="19"/>
        </w:rPr>
        <w:t> </w:t>
      </w:r>
      <w:r>
        <w:rPr/>
        <w:t>CHEN,</w:t>
      </w:r>
      <w:r>
        <w:rPr>
          <w:spacing w:val="18"/>
        </w:rPr>
        <w:t> </w:t>
      </w:r>
      <w:r>
        <w:rPr/>
        <w:t>C.,</w:t>
      </w:r>
      <w:r>
        <w:rPr>
          <w:spacing w:val="19"/>
        </w:rPr>
        <w:t> </w:t>
      </w:r>
      <w:r>
        <w:rPr/>
        <w:t>ZHAO,</w:t>
      </w:r>
      <w:r>
        <w:rPr>
          <w:spacing w:val="18"/>
        </w:rPr>
        <w:t> </w:t>
      </w:r>
      <w:r>
        <w:rPr/>
        <w:t>X.,</w:t>
      </w:r>
      <w:r>
        <w:rPr>
          <w:spacing w:val="19"/>
        </w:rPr>
        <w:t> </w:t>
      </w:r>
      <w:r>
        <w:rPr/>
        <w:t>ZHANG,</w:t>
      </w:r>
    </w:p>
    <w:p>
      <w:pPr>
        <w:pStyle w:val="BodyText"/>
        <w:ind w:left="1683" w:right="967"/>
        <w:jc w:val="both"/>
      </w:pPr>
      <w:r>
        <w:rPr/>
        <w:t>C.,</w:t>
      </w:r>
      <w:r>
        <w:rPr>
          <w:spacing w:val="-4"/>
        </w:rPr>
        <w:t> </w:t>
      </w:r>
      <w:r>
        <w:rPr/>
        <w:t>ZHONG,</w:t>
      </w:r>
      <w:r>
        <w:rPr>
          <w:spacing w:val="-4"/>
        </w:rPr>
        <w:t> </w:t>
      </w:r>
      <w:r>
        <w:rPr/>
        <w:t>C.,</w:t>
      </w:r>
      <w:r>
        <w:rPr>
          <w:spacing w:val="-4"/>
        </w:rPr>
        <w:t> </w:t>
      </w:r>
      <w:r>
        <w:rPr/>
        <w:t>WANG,</w:t>
      </w:r>
      <w:r>
        <w:rPr>
          <w:spacing w:val="-4"/>
        </w:rPr>
        <w:t> </w:t>
      </w:r>
      <w:r>
        <w:rPr/>
        <w:t>R.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HE,</w:t>
      </w:r>
      <w:r>
        <w:rPr>
          <w:spacing w:val="-4"/>
        </w:rPr>
        <w:t> </w:t>
      </w:r>
      <w:r>
        <w:rPr/>
        <w:t>N.</w:t>
      </w:r>
      <w:r>
        <w:rPr>
          <w:spacing w:val="-4"/>
        </w:rPr>
        <w:t> </w:t>
      </w:r>
      <w:r>
        <w:rPr/>
        <w:t>2017.</w:t>
      </w:r>
      <w:r>
        <w:rPr>
          <w:spacing w:val="-5"/>
        </w:rPr>
        <w:t> </w:t>
      </w:r>
      <w:r>
        <w:rPr/>
        <w:t>Genetic</w:t>
      </w:r>
      <w:r>
        <w:rPr>
          <w:spacing w:val="-3"/>
        </w:rPr>
        <w:t> </w:t>
      </w:r>
      <w:r>
        <w:rPr/>
        <w:t>polymorphisms</w:t>
      </w:r>
      <w:r>
        <w:rPr>
          <w:spacing w:val="-3"/>
        </w:rPr>
        <w:t> </w:t>
      </w:r>
      <w:r>
        <w:rPr/>
        <w:t>of</w:t>
      </w:r>
      <w:r>
        <w:rPr>
          <w:spacing w:val="-68"/>
        </w:rPr>
        <w:t> </w:t>
      </w:r>
      <w:r>
        <w:rPr/>
        <w:t>IL-18 rs1946518 and IL-1β rs16944 are associated with prognosis and</w:t>
      </w:r>
      <w:r>
        <w:rPr>
          <w:spacing w:val="1"/>
        </w:rPr>
        <w:t> </w:t>
      </w:r>
      <w:r>
        <w:rPr/>
        <w:t>survival of acute myeloid leukemia. </w:t>
      </w:r>
      <w:r>
        <w:rPr>
          <w:i/>
        </w:rPr>
        <w:t>Inflammation Research, </w:t>
      </w:r>
      <w:r>
        <w:rPr/>
        <w:t>66</w:t>
      </w:r>
      <w:r>
        <w:rPr>
          <w:b/>
        </w:rPr>
        <w:t>, </w:t>
      </w:r>
      <w:r>
        <w:rPr/>
        <w:t>249-</w:t>
      </w:r>
      <w:r>
        <w:rPr>
          <w:spacing w:val="1"/>
        </w:rPr>
        <w:t> </w:t>
      </w:r>
      <w:r>
        <w:rPr/>
        <w:t>258.</w:t>
      </w:r>
    </w:p>
    <w:p>
      <w:pPr>
        <w:pStyle w:val="BodyText"/>
        <w:spacing w:line="322" w:lineRule="exact" w:before="2"/>
        <w:ind w:left="963"/>
        <w:jc w:val="both"/>
      </w:pPr>
      <w:r>
        <w:rPr/>
        <w:t>WANG,</w:t>
      </w:r>
      <w:r>
        <w:rPr>
          <w:spacing w:val="4"/>
        </w:rPr>
        <w:t> </w:t>
      </w:r>
      <w:r>
        <w:rPr/>
        <w:t>P.,</w:t>
      </w:r>
      <w:r>
        <w:rPr>
          <w:spacing w:val="4"/>
        </w:rPr>
        <w:t> </w:t>
      </w:r>
      <w:r>
        <w:rPr/>
        <w:t>DENG,</w:t>
      </w:r>
      <w:r>
        <w:rPr>
          <w:spacing w:val="4"/>
        </w:rPr>
        <w:t> </w:t>
      </w:r>
      <w:r>
        <w:rPr/>
        <w:t>X.,</w:t>
      </w:r>
      <w:r>
        <w:rPr>
          <w:spacing w:val="4"/>
        </w:rPr>
        <w:t> </w:t>
      </w:r>
      <w:r>
        <w:rPr/>
        <w:t>GAO,</w:t>
      </w:r>
      <w:r>
        <w:rPr>
          <w:spacing w:val="4"/>
        </w:rPr>
        <w:t> </w:t>
      </w:r>
      <w:r>
        <w:rPr/>
        <w:t>L.,</w:t>
      </w:r>
      <w:r>
        <w:rPr>
          <w:spacing w:val="4"/>
        </w:rPr>
        <w:t> </w:t>
      </w:r>
      <w:r>
        <w:rPr/>
        <w:t>ZHANG,</w:t>
      </w:r>
      <w:r>
        <w:rPr>
          <w:spacing w:val="4"/>
        </w:rPr>
        <w:t> </w:t>
      </w:r>
      <w:r>
        <w:rPr/>
        <w:t>X.</w:t>
      </w:r>
      <w:r>
        <w:rPr>
          <w:spacing w:val="4"/>
        </w:rPr>
        <w:t> </w:t>
      </w:r>
      <w:r>
        <w:rPr/>
        <w:t>&amp;</w:t>
      </w:r>
      <w:r>
        <w:rPr>
          <w:spacing w:val="6"/>
        </w:rPr>
        <w:t> </w:t>
      </w:r>
      <w:r>
        <w:rPr/>
        <w:t>FENG,</w:t>
      </w:r>
      <w:r>
        <w:rPr>
          <w:spacing w:val="4"/>
        </w:rPr>
        <w:t> </w:t>
      </w:r>
      <w:r>
        <w:rPr/>
        <w:t>Y.</w:t>
      </w:r>
      <w:r>
        <w:rPr>
          <w:spacing w:val="4"/>
        </w:rPr>
        <w:t> </w:t>
      </w:r>
      <w:r>
        <w:rPr/>
        <w:t>2018.</w:t>
      </w:r>
      <w:r>
        <w:rPr>
          <w:spacing w:val="4"/>
        </w:rPr>
        <w:t> </w:t>
      </w:r>
      <w:r>
        <w:rPr/>
        <w:t>Diagnostic</w:t>
      </w:r>
    </w:p>
    <w:p>
      <w:pPr>
        <w:pStyle w:val="BodyText"/>
        <w:spacing w:line="242" w:lineRule="auto"/>
        <w:ind w:left="1683" w:right="964"/>
        <w:jc w:val="both"/>
      </w:pPr>
      <w:r>
        <w:rPr/>
        <w:t>challenges in T-lymphoblastic lymphoma, early T-cell precursor acute</w:t>
      </w:r>
      <w:r>
        <w:rPr>
          <w:spacing w:val="1"/>
        </w:rPr>
        <w:t> </w:t>
      </w:r>
      <w:r>
        <w:rPr/>
        <w:t>lymphoblastic leukemia or mixed phenotype acute leukemia: A case</w:t>
      </w:r>
      <w:r>
        <w:rPr>
          <w:spacing w:val="1"/>
        </w:rPr>
        <w:t> </w:t>
      </w:r>
      <w:r>
        <w:rPr/>
        <w:t>report.</w:t>
      </w:r>
      <w:r>
        <w:rPr>
          <w:spacing w:val="-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/>
        <w:t>97.</w:t>
      </w:r>
    </w:p>
    <w:p>
      <w:pPr>
        <w:pStyle w:val="BodyText"/>
        <w:spacing w:line="316" w:lineRule="exact"/>
        <w:ind w:left="963"/>
        <w:jc w:val="both"/>
      </w:pPr>
      <w:r>
        <w:rPr/>
        <w:t>WEI,</w:t>
      </w:r>
      <w:r>
        <w:rPr>
          <w:spacing w:val="7"/>
        </w:rPr>
        <w:t> </w:t>
      </w:r>
      <w:r>
        <w:rPr/>
        <w:t>Y.-S.,</w:t>
      </w:r>
      <w:r>
        <w:rPr>
          <w:spacing w:val="7"/>
        </w:rPr>
        <w:t> </w:t>
      </w:r>
      <w:r>
        <w:rPr/>
        <w:t>LAN,</w:t>
      </w:r>
      <w:r>
        <w:rPr>
          <w:spacing w:val="8"/>
        </w:rPr>
        <w:t> </w:t>
      </w:r>
      <w:r>
        <w:rPr/>
        <w:t>Y.,</w:t>
      </w:r>
      <w:r>
        <w:rPr>
          <w:spacing w:val="7"/>
        </w:rPr>
        <w:t> </w:t>
      </w:r>
      <w:r>
        <w:rPr/>
        <w:t>LIU,</w:t>
      </w:r>
      <w:r>
        <w:rPr>
          <w:spacing w:val="7"/>
        </w:rPr>
        <w:t> </w:t>
      </w:r>
      <w:r>
        <w:rPr/>
        <w:t>Y.-G.,</w:t>
      </w:r>
      <w:r>
        <w:rPr>
          <w:spacing w:val="8"/>
        </w:rPr>
        <w:t> </w:t>
      </w:r>
      <w:r>
        <w:rPr/>
        <w:t>TANG,</w:t>
      </w:r>
      <w:r>
        <w:rPr>
          <w:spacing w:val="7"/>
        </w:rPr>
        <w:t> </w:t>
      </w:r>
      <w:r>
        <w:rPr/>
        <w:t>H.,</w:t>
      </w:r>
      <w:r>
        <w:rPr>
          <w:spacing w:val="7"/>
        </w:rPr>
        <w:t> </w:t>
      </w:r>
      <w:r>
        <w:rPr/>
        <w:t>TANG,</w:t>
      </w:r>
      <w:r>
        <w:rPr>
          <w:spacing w:val="8"/>
        </w:rPr>
        <w:t> </w:t>
      </w:r>
      <w:r>
        <w:rPr/>
        <w:t>R.-G.</w:t>
      </w:r>
      <w:r>
        <w:rPr>
          <w:spacing w:val="7"/>
        </w:rPr>
        <w:t> </w:t>
      </w:r>
      <w:r>
        <w:rPr/>
        <w:t>&amp;</w:t>
      </w:r>
      <w:r>
        <w:rPr>
          <w:spacing w:val="8"/>
        </w:rPr>
        <w:t> </w:t>
      </w:r>
      <w:r>
        <w:rPr/>
        <w:t>WANG,</w:t>
      </w:r>
      <w:r>
        <w:rPr>
          <w:spacing w:val="8"/>
        </w:rPr>
        <w:t> </w:t>
      </w:r>
      <w:r>
        <w:rPr/>
        <w:t>J.-C.</w:t>
      </w:r>
    </w:p>
    <w:p>
      <w:pPr>
        <w:pStyle w:val="BodyText"/>
        <w:spacing w:before="4"/>
        <w:ind w:left="1683" w:right="969"/>
        <w:jc w:val="both"/>
      </w:pPr>
      <w:r>
        <w:rPr/>
        <w:t>2007.</w:t>
      </w:r>
      <w:r>
        <w:rPr>
          <w:spacing w:val="1"/>
        </w:rPr>
        <w:t> </w:t>
      </w:r>
      <w:r>
        <w:rPr/>
        <w:t>Interleukin-18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promoter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esophageal</w:t>
      </w:r>
      <w:r>
        <w:rPr>
          <w:spacing w:val="-5"/>
        </w:rPr>
        <w:t> </w:t>
      </w:r>
      <w:r>
        <w:rPr/>
        <w:t>squamous</w:t>
      </w:r>
      <w:r>
        <w:rPr>
          <w:spacing w:val="-4"/>
        </w:rPr>
        <w:t> </w:t>
      </w:r>
      <w:r>
        <w:rPr/>
        <w:t>cell</w:t>
      </w:r>
      <w:r>
        <w:rPr>
          <w:spacing w:val="-4"/>
        </w:rPr>
        <w:t> </w:t>
      </w:r>
      <w:r>
        <w:rPr/>
        <w:t>carcinoma.</w:t>
      </w:r>
      <w:r>
        <w:rPr>
          <w:spacing w:val="-7"/>
        </w:rPr>
        <w:t> </w:t>
      </w:r>
      <w:r>
        <w:rPr>
          <w:i/>
        </w:rPr>
        <w:t>Acta</w:t>
      </w:r>
      <w:r>
        <w:rPr>
          <w:i/>
          <w:spacing w:val="-4"/>
        </w:rPr>
        <w:t> </w:t>
      </w:r>
      <w:r>
        <w:rPr>
          <w:i/>
        </w:rPr>
        <w:t>oncologica,</w:t>
      </w:r>
      <w:r>
        <w:rPr>
          <w:i/>
          <w:spacing w:val="-3"/>
        </w:rPr>
        <w:t> </w:t>
      </w:r>
      <w:r>
        <w:rPr/>
        <w:t>46</w:t>
      </w:r>
      <w:r>
        <w:rPr>
          <w:b/>
        </w:rPr>
        <w:t>,</w:t>
      </w:r>
      <w:r>
        <w:rPr>
          <w:b/>
          <w:spacing w:val="-5"/>
        </w:rPr>
        <w:t> </w:t>
      </w:r>
      <w:r>
        <w:rPr/>
        <w:t>1090-1096.</w:t>
      </w:r>
    </w:p>
    <w:p>
      <w:pPr>
        <w:pStyle w:val="BodyText"/>
        <w:tabs>
          <w:tab w:pos="2074" w:val="left" w:leader="none"/>
          <w:tab w:pos="2548" w:val="left" w:leader="none"/>
          <w:tab w:pos="3045" w:val="left" w:leader="none"/>
          <w:tab w:pos="4825" w:val="left" w:leader="none"/>
          <w:tab w:pos="5299" w:val="left" w:leader="none"/>
          <w:tab w:pos="5842" w:val="left" w:leader="none"/>
          <w:tab w:pos="6626" w:val="left" w:leader="none"/>
          <w:tab w:pos="7232" w:val="left" w:leader="none"/>
          <w:tab w:pos="8507" w:val="left" w:leader="none"/>
          <w:tab w:pos="9074" w:val="left" w:leader="none"/>
          <w:tab w:pos="9454" w:val="left" w:leader="none"/>
        </w:tabs>
        <w:spacing w:line="242" w:lineRule="auto"/>
        <w:ind w:left="1683" w:right="968" w:hanging="720"/>
      </w:pPr>
      <w:r>
        <w:rPr/>
        <w:t>WENG,</w:t>
        <w:tab/>
        <w:t>A.</w:t>
        <w:tab/>
        <w:t>P.,</w:t>
        <w:tab/>
        <w:t>FERRANDO,</w:t>
        <w:tab/>
        <w:t>A.</w:t>
        <w:tab/>
        <w:t>A.,</w:t>
        <w:tab/>
        <w:t>LEE,</w:t>
        <w:tab/>
        <w:t>W.,</w:t>
        <w:tab/>
        <w:t>MORRIS</w:t>
        <w:tab/>
        <w:t>IV,</w:t>
        <w:tab/>
        <w:t>J.</w:t>
        <w:tab/>
      </w:r>
      <w:r>
        <w:rPr>
          <w:spacing w:val="-2"/>
        </w:rPr>
        <w:t>P.,</w:t>
      </w:r>
      <w:r>
        <w:rPr>
          <w:spacing w:val="-67"/>
        </w:rPr>
        <w:t> </w:t>
      </w:r>
      <w:r>
        <w:rPr/>
        <w:t>SILVERMAN,</w:t>
      </w:r>
      <w:r>
        <w:rPr>
          <w:spacing w:val="-4"/>
        </w:rPr>
        <w:t> </w:t>
      </w:r>
      <w:r>
        <w:rPr/>
        <w:t>L.</w:t>
      </w:r>
      <w:r>
        <w:rPr>
          <w:spacing w:val="-3"/>
        </w:rPr>
        <w:t> </w:t>
      </w:r>
      <w:r>
        <w:rPr/>
        <w:t>B.,</w:t>
      </w:r>
      <w:r>
        <w:rPr>
          <w:spacing w:val="-4"/>
        </w:rPr>
        <w:t> </w:t>
      </w:r>
      <w:r>
        <w:rPr/>
        <w:t>SANCHEZ-IRIZARRY,</w:t>
      </w:r>
      <w:r>
        <w:rPr>
          <w:spacing w:val="-3"/>
        </w:rPr>
        <w:t> </w:t>
      </w:r>
      <w:r>
        <w:rPr/>
        <w:t>C.,</w:t>
      </w:r>
      <w:r>
        <w:rPr>
          <w:spacing w:val="-3"/>
        </w:rPr>
        <w:t> </w:t>
      </w:r>
      <w:r>
        <w:rPr/>
        <w:t>BLACKLOW,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C.,</w:t>
      </w:r>
    </w:p>
    <w:p>
      <w:pPr>
        <w:pStyle w:val="BodyText"/>
        <w:ind w:left="1683" w:right="968"/>
        <w:jc w:val="both"/>
      </w:pPr>
      <w:r>
        <w:rPr/>
        <w:t>LOOK, A. T. &amp; ASTER, J. C. 2004. Activating mutations of NOTCH1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T</w:t>
      </w:r>
      <w:r>
        <w:rPr>
          <w:spacing w:val="-3"/>
        </w:rPr>
        <w:t> </w:t>
      </w:r>
      <w:r>
        <w:rPr/>
        <w:t>cell</w:t>
      </w:r>
      <w:r>
        <w:rPr>
          <w:spacing w:val="-3"/>
        </w:rPr>
        <w:t> </w:t>
      </w:r>
      <w:r>
        <w:rPr/>
        <w:t>acute</w:t>
      </w:r>
      <w:r>
        <w:rPr>
          <w:spacing w:val="-3"/>
        </w:rPr>
        <w:t> </w:t>
      </w:r>
      <w:r>
        <w:rPr/>
        <w:t>lymphoblastic</w:t>
      </w:r>
      <w:r>
        <w:rPr>
          <w:spacing w:val="-3"/>
        </w:rPr>
        <w:t> </w:t>
      </w:r>
      <w:r>
        <w:rPr/>
        <w:t>leukemia.</w:t>
      </w:r>
      <w:r>
        <w:rPr>
          <w:spacing w:val="-5"/>
        </w:rPr>
        <w:t> </w:t>
      </w:r>
      <w:r>
        <w:rPr>
          <w:i/>
        </w:rPr>
        <w:t>Science,</w:t>
      </w:r>
      <w:r>
        <w:rPr>
          <w:i/>
          <w:spacing w:val="-2"/>
        </w:rPr>
        <w:t> </w:t>
      </w:r>
      <w:r>
        <w:rPr/>
        <w:t>306</w:t>
      </w:r>
      <w:r>
        <w:rPr>
          <w:b/>
        </w:rPr>
        <w:t>,</w:t>
      </w:r>
      <w:r>
        <w:rPr>
          <w:b/>
          <w:spacing w:val="-3"/>
        </w:rPr>
        <w:t> </w:t>
      </w:r>
      <w:r>
        <w:rPr/>
        <w:t>269-271.</w:t>
      </w:r>
    </w:p>
    <w:p>
      <w:pPr>
        <w:pStyle w:val="BodyText"/>
        <w:spacing w:line="322" w:lineRule="exact" w:before="1"/>
        <w:ind w:left="963"/>
        <w:jc w:val="both"/>
      </w:pPr>
      <w:r>
        <w:rPr/>
        <w:t>WIMALACHANDRA,</w:t>
      </w:r>
      <w:r>
        <w:rPr>
          <w:spacing w:val="41"/>
        </w:rPr>
        <w:t> </w:t>
      </w:r>
      <w:r>
        <w:rPr/>
        <w:t>M.,</w:t>
      </w:r>
      <w:r>
        <w:rPr>
          <w:spacing w:val="42"/>
        </w:rPr>
        <w:t> </w:t>
      </w:r>
      <w:r>
        <w:rPr/>
        <w:t>PRABASHIKA,</w:t>
      </w:r>
      <w:r>
        <w:rPr>
          <w:spacing w:val="42"/>
        </w:rPr>
        <w:t> </w:t>
      </w:r>
      <w:r>
        <w:rPr/>
        <w:t>M.,</w:t>
      </w:r>
      <w:r>
        <w:rPr>
          <w:spacing w:val="42"/>
        </w:rPr>
        <w:t> </w:t>
      </w:r>
      <w:r>
        <w:rPr/>
        <w:t>DISSANAYAKE,</w:t>
      </w:r>
      <w:r>
        <w:rPr>
          <w:spacing w:val="42"/>
        </w:rPr>
        <w:t> </w:t>
      </w:r>
      <w:r>
        <w:rPr/>
        <w:t>M.,</w:t>
      </w:r>
      <w:r>
        <w:rPr>
          <w:spacing w:val="42"/>
        </w:rPr>
        <w:t> </w:t>
      </w:r>
      <w:r>
        <w:rPr/>
        <w:t>DE</w:t>
      </w:r>
    </w:p>
    <w:p>
      <w:pPr>
        <w:pStyle w:val="BodyText"/>
        <w:spacing w:line="242" w:lineRule="auto"/>
        <w:ind w:left="1683" w:right="966"/>
        <w:jc w:val="both"/>
      </w:pPr>
      <w:r>
        <w:rPr/>
        <w:t>SILVA,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GOONERATNE,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Immunophenotypic</w:t>
      </w:r>
      <w:r>
        <w:rPr>
          <w:spacing w:val="1"/>
        </w:rPr>
        <w:t> </w:t>
      </w:r>
      <w:r>
        <w:rPr/>
        <w:t>characterization of acute lymphoblastic leukemia in a flowcytometry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centre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Sri</w:t>
      </w:r>
      <w:r>
        <w:rPr>
          <w:spacing w:val="-1"/>
        </w:rPr>
        <w:t> </w:t>
      </w:r>
      <w:r>
        <w:rPr/>
        <w:t>Lanka.</w:t>
      </w:r>
      <w:r>
        <w:rPr>
          <w:spacing w:val="-1"/>
        </w:rPr>
        <w:t> </w:t>
      </w:r>
      <w:r>
        <w:rPr>
          <w:i/>
        </w:rPr>
        <w:t>Ceylon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-2"/>
        </w:rPr>
        <w:t> </w:t>
      </w:r>
      <w:r>
        <w:rPr/>
        <w:t>65.</w:t>
      </w:r>
    </w:p>
    <w:p>
      <w:pPr>
        <w:pStyle w:val="BodyText"/>
        <w:spacing w:line="316" w:lineRule="exact"/>
        <w:ind w:right="967"/>
        <w:jc w:val="right"/>
      </w:pPr>
      <w:r>
        <w:rPr/>
        <w:t>WU,</w:t>
      </w:r>
      <w:r>
        <w:rPr>
          <w:spacing w:val="-3"/>
        </w:rPr>
        <w:t> </w:t>
      </w:r>
      <w:r>
        <w:rPr/>
        <w:t>M.-F.,</w:t>
      </w:r>
      <w:r>
        <w:rPr>
          <w:spacing w:val="-2"/>
        </w:rPr>
        <w:t> </w:t>
      </w:r>
      <w:r>
        <w:rPr/>
        <w:t>CHEN,</w:t>
      </w:r>
      <w:r>
        <w:rPr>
          <w:spacing w:val="-2"/>
        </w:rPr>
        <w:t> </w:t>
      </w:r>
      <w:r>
        <w:rPr/>
        <w:t>L.-H.,</w:t>
      </w:r>
      <w:r>
        <w:rPr>
          <w:spacing w:val="-3"/>
        </w:rPr>
        <w:t> </w:t>
      </w:r>
      <w:r>
        <w:rPr/>
        <w:t>HSIA,</w:t>
      </w:r>
      <w:r>
        <w:rPr>
          <w:spacing w:val="-2"/>
        </w:rPr>
        <w:t> </w:t>
      </w:r>
      <w:r>
        <w:rPr/>
        <w:t>N.-Y.,</w:t>
      </w:r>
      <w:r>
        <w:rPr>
          <w:spacing w:val="-2"/>
        </w:rPr>
        <w:t> </w:t>
      </w:r>
      <w:r>
        <w:rPr/>
        <w:t>SHEN,</w:t>
      </w:r>
      <w:r>
        <w:rPr>
          <w:spacing w:val="-3"/>
        </w:rPr>
        <w:t> </w:t>
      </w:r>
      <w:r>
        <w:rPr/>
        <w:t>Y.-C.,</w:t>
      </w:r>
      <w:r>
        <w:rPr>
          <w:spacing w:val="-1"/>
        </w:rPr>
        <w:t> </w:t>
      </w:r>
      <w:r>
        <w:rPr/>
        <w:t>SHEN,</w:t>
      </w:r>
      <w:r>
        <w:rPr>
          <w:spacing w:val="-1"/>
        </w:rPr>
        <w:t> </w:t>
      </w:r>
      <w:r>
        <w:rPr/>
        <w:t>T.-C.,</w:t>
      </w:r>
      <w:r>
        <w:rPr>
          <w:spacing w:val="-2"/>
        </w:rPr>
        <w:t> </w:t>
      </w:r>
      <w:r>
        <w:rPr/>
        <w:t>WANG,</w:t>
      </w:r>
    </w:p>
    <w:p>
      <w:pPr>
        <w:pStyle w:val="BodyText"/>
        <w:spacing w:before="4"/>
        <w:ind w:right="967"/>
        <w:jc w:val="right"/>
      </w:pPr>
      <w:r>
        <w:rPr/>
        <w:t>Z.-H.,</w:t>
      </w:r>
      <w:r>
        <w:rPr>
          <w:spacing w:val="31"/>
        </w:rPr>
        <w:t> </w:t>
      </w:r>
      <w:r>
        <w:rPr/>
        <w:t>YANG,</w:t>
      </w:r>
      <w:r>
        <w:rPr>
          <w:spacing w:val="32"/>
        </w:rPr>
        <w:t> </w:t>
      </w:r>
      <w:r>
        <w:rPr/>
        <w:t>Y.-C.,</w:t>
      </w:r>
      <w:r>
        <w:rPr>
          <w:spacing w:val="32"/>
        </w:rPr>
        <w:t> </w:t>
      </w:r>
      <w:r>
        <w:rPr/>
        <w:t>WANG,</w:t>
      </w:r>
      <w:r>
        <w:rPr>
          <w:spacing w:val="32"/>
        </w:rPr>
        <w:t> </w:t>
      </w:r>
      <w:r>
        <w:rPr/>
        <w:t>Y.-C.,</w:t>
      </w:r>
      <w:r>
        <w:rPr>
          <w:spacing w:val="32"/>
        </w:rPr>
        <w:t> </w:t>
      </w:r>
      <w:r>
        <w:rPr/>
        <w:t>CHANG,</w:t>
      </w:r>
      <w:r>
        <w:rPr>
          <w:spacing w:val="32"/>
        </w:rPr>
        <w:t> </w:t>
      </w:r>
      <w:r>
        <w:rPr/>
        <w:t>W.-S.</w:t>
      </w:r>
      <w:r>
        <w:rPr>
          <w:spacing w:val="32"/>
        </w:rPr>
        <w:t> </w:t>
      </w:r>
      <w:r>
        <w:rPr/>
        <w:t>&amp;</w:t>
      </w:r>
      <w:r>
        <w:rPr>
          <w:spacing w:val="33"/>
        </w:rPr>
        <w:t> </w:t>
      </w:r>
      <w:r>
        <w:rPr/>
        <w:t>HSIA,</w:t>
      </w:r>
      <w:r>
        <w:rPr>
          <w:spacing w:val="32"/>
        </w:rPr>
        <w:t> </w:t>
      </w:r>
      <w:r>
        <w:rPr/>
        <w:t>T.-C.</w:t>
      </w:r>
    </w:p>
    <w:p>
      <w:pPr>
        <w:spacing w:after="0"/>
        <w:jc w:val="right"/>
        <w:sectPr>
          <w:headerReference w:type="default" r:id="rId76"/>
          <w:footerReference w:type="default" r:id="rId77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9"/>
        <w:jc w:val="both"/>
      </w:pPr>
      <w:r>
        <w:rPr>
          <w:w w:val="95"/>
        </w:rPr>
        <w:t>2022. Significant contribution of interleukin-18 genotypes to lung cancer</w:t>
      </w:r>
      <w:r>
        <w:rPr>
          <w:spacing w:val="1"/>
          <w:w w:val="95"/>
        </w:rPr>
        <w:t> </w:t>
      </w:r>
      <w:r>
        <w:rPr/>
        <w:t>risk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Taiwanese.</w:t>
      </w:r>
      <w:r>
        <w:rPr>
          <w:spacing w:val="-1"/>
        </w:rPr>
        <w:t> </w:t>
      </w:r>
      <w:r>
        <w:rPr>
          <w:i/>
        </w:rPr>
        <w:t>Anticancer</w:t>
      </w:r>
      <w:r>
        <w:rPr>
          <w:i/>
          <w:spacing w:val="-1"/>
        </w:rPr>
        <w:t> </w:t>
      </w:r>
      <w:r>
        <w:rPr>
          <w:i/>
        </w:rPr>
        <w:t>Research, </w:t>
      </w:r>
      <w:r>
        <w:rPr/>
        <w:t>42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3381-3387.</w:t>
      </w:r>
    </w:p>
    <w:p>
      <w:pPr>
        <w:pStyle w:val="BodyText"/>
        <w:spacing w:line="320" w:lineRule="exact"/>
        <w:ind w:left="963"/>
      </w:pPr>
      <w:r>
        <w:rPr/>
        <w:t>WU,</w:t>
      </w:r>
      <w:r>
        <w:rPr>
          <w:spacing w:val="18"/>
        </w:rPr>
        <w:t> </w:t>
      </w:r>
      <w:r>
        <w:rPr/>
        <w:t>M.-H.,</w:t>
      </w:r>
      <w:r>
        <w:rPr>
          <w:spacing w:val="19"/>
        </w:rPr>
        <w:t> </w:t>
      </w:r>
      <w:r>
        <w:rPr/>
        <w:t>LEE,</w:t>
      </w:r>
      <w:r>
        <w:rPr>
          <w:spacing w:val="18"/>
        </w:rPr>
        <w:t> </w:t>
      </w:r>
      <w:r>
        <w:rPr/>
        <w:t>T.-H.,</w:t>
      </w:r>
      <w:r>
        <w:rPr>
          <w:spacing w:val="19"/>
        </w:rPr>
        <w:t> </w:t>
      </w:r>
      <w:r>
        <w:rPr/>
        <w:t>LEE,</w:t>
      </w:r>
      <w:r>
        <w:rPr>
          <w:spacing w:val="18"/>
        </w:rPr>
        <w:t> </w:t>
      </w:r>
      <w:r>
        <w:rPr/>
        <w:t>H.-P.,</w:t>
      </w:r>
      <w:r>
        <w:rPr>
          <w:spacing w:val="19"/>
        </w:rPr>
        <w:t> </w:t>
      </w:r>
      <w:r>
        <w:rPr/>
        <w:t>LI,</w:t>
      </w:r>
      <w:r>
        <w:rPr>
          <w:spacing w:val="18"/>
        </w:rPr>
        <w:t> </w:t>
      </w:r>
      <w:r>
        <w:rPr/>
        <w:t>T.-M.,</w:t>
      </w:r>
      <w:r>
        <w:rPr>
          <w:spacing w:val="19"/>
        </w:rPr>
        <w:t> </w:t>
      </w:r>
      <w:r>
        <w:rPr/>
        <w:t>LEE,</w:t>
      </w:r>
      <w:r>
        <w:rPr>
          <w:spacing w:val="18"/>
        </w:rPr>
        <w:t> </w:t>
      </w:r>
      <w:r>
        <w:rPr/>
        <w:t>I.-T.,</w:t>
      </w:r>
      <w:r>
        <w:rPr>
          <w:spacing w:val="19"/>
        </w:rPr>
        <w:t> </w:t>
      </w:r>
      <w:r>
        <w:rPr/>
        <w:t>SHIEH,</w:t>
      </w:r>
      <w:r>
        <w:rPr>
          <w:spacing w:val="19"/>
        </w:rPr>
        <w:t> </w:t>
      </w:r>
      <w:r>
        <w:rPr/>
        <w:t>P.-C.</w:t>
      </w:r>
      <w:r>
        <w:rPr>
          <w:spacing w:val="18"/>
        </w:rPr>
        <w:t> </w:t>
      </w:r>
      <w:r>
        <w:rPr/>
        <w:t>&amp;</w:t>
      </w:r>
    </w:p>
    <w:p>
      <w:pPr>
        <w:pStyle w:val="BodyText"/>
        <w:spacing w:before="4"/>
        <w:ind w:left="1683" w:right="968"/>
        <w:jc w:val="both"/>
      </w:pPr>
      <w:r>
        <w:rPr/>
        <w:t>TANG,</w:t>
      </w:r>
      <w:r>
        <w:rPr>
          <w:spacing w:val="1"/>
        </w:rPr>
        <w:t> </w:t>
      </w:r>
      <w:r>
        <w:rPr/>
        <w:t>C.-H.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Kuei-Lu-Er-Xian-Jiao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BMP-2</w:t>
      </w:r>
      <w:r>
        <w:rPr>
          <w:spacing w:val="-6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in osteoblasts.</w:t>
      </w:r>
      <w:r>
        <w:rPr>
          <w:spacing w:val="1"/>
        </w:rPr>
        <w:t> </w:t>
      </w:r>
      <w:r>
        <w:rPr>
          <w:i/>
        </w:rPr>
        <w:t>Biomedicine, </w:t>
      </w:r>
      <w:r>
        <w:rPr/>
        <w:t>7.</w:t>
      </w:r>
    </w:p>
    <w:p>
      <w:pPr>
        <w:pStyle w:val="BodyText"/>
        <w:spacing w:line="321" w:lineRule="exact"/>
        <w:ind w:left="963"/>
      </w:pPr>
      <w:r>
        <w:rPr/>
        <w:t>YALÇıN,</w:t>
      </w:r>
      <w:r>
        <w:rPr>
          <w:spacing w:val="9"/>
        </w:rPr>
        <w:t> </w:t>
      </w:r>
      <w:r>
        <w:rPr/>
        <w:t>S.,</w:t>
      </w:r>
      <w:r>
        <w:rPr>
          <w:spacing w:val="10"/>
        </w:rPr>
        <w:t> </w:t>
      </w:r>
      <w:r>
        <w:rPr/>
        <w:t>MUTLU,</w:t>
      </w:r>
      <w:r>
        <w:rPr>
          <w:spacing w:val="10"/>
        </w:rPr>
        <w:t> </w:t>
      </w:r>
      <w:r>
        <w:rPr/>
        <w:t>P.,</w:t>
      </w:r>
      <w:r>
        <w:rPr>
          <w:spacing w:val="9"/>
        </w:rPr>
        <w:t> </w:t>
      </w:r>
      <w:r>
        <w:rPr/>
        <w:t>ÇETIN,</w:t>
      </w:r>
      <w:r>
        <w:rPr>
          <w:spacing w:val="10"/>
        </w:rPr>
        <w:t> </w:t>
      </w:r>
      <w:r>
        <w:rPr/>
        <w:t>T.,</w:t>
      </w:r>
      <w:r>
        <w:rPr>
          <w:spacing w:val="10"/>
        </w:rPr>
        <w:t> </w:t>
      </w:r>
      <w:r>
        <w:rPr/>
        <w:t>SARPER,</w:t>
      </w:r>
      <w:r>
        <w:rPr>
          <w:spacing w:val="9"/>
        </w:rPr>
        <w:t> </w:t>
      </w:r>
      <w:r>
        <w:rPr/>
        <w:t>M.,</w:t>
      </w:r>
      <w:r>
        <w:rPr>
          <w:spacing w:val="10"/>
        </w:rPr>
        <w:t> </w:t>
      </w:r>
      <w:r>
        <w:rPr/>
        <w:t>ÖZGÜR,</w:t>
      </w:r>
      <w:r>
        <w:rPr>
          <w:spacing w:val="10"/>
        </w:rPr>
        <w:t> </w:t>
      </w:r>
      <w:r>
        <w:rPr/>
        <w:t>G.</w:t>
      </w:r>
      <w:r>
        <w:rPr>
          <w:spacing w:val="9"/>
        </w:rPr>
        <w:t> </w:t>
      </w:r>
      <w:r>
        <w:rPr/>
        <w:t>&amp;</w:t>
      </w:r>
      <w:r>
        <w:rPr>
          <w:spacing w:val="11"/>
        </w:rPr>
        <w:t> </w:t>
      </w:r>
      <w:r>
        <w:rPr/>
        <w:t>AVCU,</w:t>
      </w:r>
    </w:p>
    <w:p>
      <w:pPr>
        <w:pStyle w:val="BodyText"/>
        <w:spacing w:before="5"/>
        <w:ind w:left="1683" w:right="965"/>
        <w:jc w:val="both"/>
      </w:pPr>
      <w:r>
        <w:rPr/>
        <w:t>F. 2015. The-137G/C polymorphism in interleukin-18 gene promoter</w:t>
      </w:r>
      <w:r>
        <w:rPr>
          <w:spacing w:val="1"/>
        </w:rPr>
        <w:t> </w:t>
      </w:r>
      <w:r>
        <w:rPr/>
        <w:t>contributes to chronic lymphocytic and chronic myelogenous leukemia</w:t>
      </w:r>
      <w:r>
        <w:rPr>
          <w:spacing w:val="1"/>
        </w:rPr>
        <w:t> </w:t>
      </w:r>
      <w:r>
        <w:rPr/>
        <w:t>risk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Turkish</w:t>
      </w:r>
      <w:r>
        <w:rPr>
          <w:spacing w:val="-2"/>
        </w:rPr>
        <w:t> </w:t>
      </w:r>
      <w:r>
        <w:rPr/>
        <w:t>patients.</w:t>
      </w:r>
      <w:r>
        <w:rPr>
          <w:spacing w:val="-1"/>
        </w:rPr>
        <w:t> </w:t>
      </w:r>
      <w:r>
        <w:rPr>
          <w:i/>
        </w:rPr>
        <w:t>Turkish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Hematology,</w:t>
      </w:r>
      <w:r>
        <w:rPr>
          <w:i/>
          <w:spacing w:val="-3"/>
        </w:rPr>
        <w:t> </w:t>
      </w:r>
      <w:r>
        <w:rPr/>
        <w:t>32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311.</w:t>
      </w:r>
    </w:p>
    <w:p>
      <w:pPr>
        <w:pStyle w:val="BodyText"/>
        <w:spacing w:line="322" w:lineRule="exact" w:before="3"/>
        <w:ind w:left="963"/>
      </w:pPr>
      <w:r>
        <w:rPr/>
        <w:t>YANG,</w:t>
      </w:r>
      <w:r>
        <w:rPr>
          <w:spacing w:val="21"/>
        </w:rPr>
        <w:t> </w:t>
      </w:r>
      <w:r>
        <w:rPr/>
        <w:t>Y.,</w:t>
      </w:r>
      <w:r>
        <w:rPr>
          <w:spacing w:val="21"/>
        </w:rPr>
        <w:t> </w:t>
      </w:r>
      <w:r>
        <w:rPr/>
        <w:t>XUE,</w:t>
      </w:r>
      <w:r>
        <w:rPr>
          <w:spacing w:val="22"/>
        </w:rPr>
        <w:t> </w:t>
      </w:r>
      <w:r>
        <w:rPr/>
        <w:t>K.,</w:t>
      </w:r>
      <w:r>
        <w:rPr>
          <w:spacing w:val="21"/>
        </w:rPr>
        <w:t> </w:t>
      </w:r>
      <w:r>
        <w:rPr/>
        <w:t>LI,</w:t>
      </w:r>
      <w:r>
        <w:rPr>
          <w:spacing w:val="22"/>
        </w:rPr>
        <w:t> </w:t>
      </w:r>
      <w:r>
        <w:rPr/>
        <w:t>Z.,</w:t>
      </w:r>
      <w:r>
        <w:rPr>
          <w:spacing w:val="21"/>
        </w:rPr>
        <w:t> </w:t>
      </w:r>
      <w:r>
        <w:rPr/>
        <w:t>ZHENG,</w:t>
      </w:r>
      <w:r>
        <w:rPr>
          <w:spacing w:val="22"/>
        </w:rPr>
        <w:t> </w:t>
      </w:r>
      <w:r>
        <w:rPr/>
        <w:t>W.,</w:t>
      </w:r>
      <w:r>
        <w:rPr>
          <w:spacing w:val="21"/>
        </w:rPr>
        <w:t> </w:t>
      </w:r>
      <w:r>
        <w:rPr/>
        <w:t>DONG,</w:t>
      </w:r>
      <w:r>
        <w:rPr>
          <w:spacing w:val="22"/>
        </w:rPr>
        <w:t> </w:t>
      </w:r>
      <w:r>
        <w:rPr/>
        <w:t>W.,</w:t>
      </w:r>
      <w:r>
        <w:rPr>
          <w:spacing w:val="21"/>
        </w:rPr>
        <w:t> </w:t>
      </w:r>
      <w:r>
        <w:rPr/>
        <w:t>SONG,</w:t>
      </w:r>
      <w:r>
        <w:rPr>
          <w:spacing w:val="22"/>
        </w:rPr>
        <w:t> </w:t>
      </w:r>
      <w:r>
        <w:rPr/>
        <w:t>J.,</w:t>
      </w:r>
      <w:r>
        <w:rPr>
          <w:spacing w:val="21"/>
        </w:rPr>
        <w:t> </w:t>
      </w:r>
      <w:r>
        <w:rPr/>
        <w:t>SUN,</w:t>
      </w:r>
      <w:r>
        <w:rPr>
          <w:spacing w:val="23"/>
        </w:rPr>
        <w:t> </w:t>
      </w:r>
      <w:r>
        <w:rPr/>
        <w:t>S.,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MA,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LI,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c-Myc</w:t>
      </w:r>
      <w:r>
        <w:rPr>
          <w:spacing w:val="1"/>
          <w:sz w:val="28"/>
        </w:rPr>
        <w:t> </w:t>
      </w:r>
      <w:r>
        <w:rPr>
          <w:sz w:val="28"/>
        </w:rPr>
        <w:t>regulates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CDK1/cyclin</w:t>
      </w:r>
      <w:r>
        <w:rPr>
          <w:spacing w:val="1"/>
          <w:sz w:val="28"/>
        </w:rPr>
        <w:t> </w:t>
      </w:r>
      <w:r>
        <w:rPr>
          <w:sz w:val="28"/>
        </w:rPr>
        <w:t>B1</w:t>
      </w:r>
      <w:r>
        <w:rPr>
          <w:spacing w:val="1"/>
          <w:sz w:val="28"/>
        </w:rPr>
        <w:t> </w:t>
      </w:r>
      <w:r>
        <w:rPr>
          <w:sz w:val="28"/>
        </w:rPr>
        <w:t>dependent</w:t>
      </w:r>
      <w:r>
        <w:rPr>
          <w:rFonts w:ascii="Cambria Math"/>
          <w:sz w:val="28"/>
        </w:rPr>
        <w:t>-</w:t>
      </w:r>
      <w:r>
        <w:rPr>
          <w:sz w:val="28"/>
        </w:rPr>
        <w:t>G2/M</w:t>
      </w:r>
      <w:r>
        <w:rPr>
          <w:spacing w:val="-17"/>
          <w:sz w:val="28"/>
        </w:rPr>
        <w:t> </w:t>
      </w:r>
      <w:r>
        <w:rPr>
          <w:sz w:val="28"/>
        </w:rPr>
        <w:t>cell</w:t>
      </w:r>
      <w:r>
        <w:rPr>
          <w:spacing w:val="-17"/>
          <w:sz w:val="28"/>
        </w:rPr>
        <w:t> </w:t>
      </w:r>
      <w:r>
        <w:rPr>
          <w:sz w:val="28"/>
        </w:rPr>
        <w:t>cycle</w:t>
      </w:r>
      <w:r>
        <w:rPr>
          <w:spacing w:val="-17"/>
          <w:sz w:val="28"/>
        </w:rPr>
        <w:t> </w:t>
      </w:r>
      <w:r>
        <w:rPr>
          <w:sz w:val="28"/>
        </w:rPr>
        <w:t>progression</w:t>
      </w:r>
      <w:r>
        <w:rPr>
          <w:spacing w:val="-17"/>
          <w:sz w:val="28"/>
        </w:rPr>
        <w:t> </w:t>
      </w:r>
      <w:r>
        <w:rPr>
          <w:sz w:val="28"/>
        </w:rPr>
        <w:t>by</w:t>
      </w:r>
      <w:r>
        <w:rPr>
          <w:spacing w:val="-18"/>
          <w:sz w:val="28"/>
        </w:rPr>
        <w:t> </w:t>
      </w:r>
      <w:r>
        <w:rPr>
          <w:sz w:val="28"/>
        </w:rPr>
        <w:t>histone</w:t>
      </w:r>
      <w:r>
        <w:rPr>
          <w:spacing w:val="-17"/>
          <w:sz w:val="28"/>
        </w:rPr>
        <w:t> </w:t>
      </w:r>
      <w:r>
        <w:rPr>
          <w:sz w:val="28"/>
        </w:rPr>
        <w:t>H4</w:t>
      </w:r>
      <w:r>
        <w:rPr>
          <w:spacing w:val="-17"/>
          <w:sz w:val="28"/>
        </w:rPr>
        <w:t> </w:t>
      </w:r>
      <w:r>
        <w:rPr>
          <w:sz w:val="28"/>
        </w:rPr>
        <w:t>acetylation</w:t>
      </w:r>
      <w:r>
        <w:rPr>
          <w:spacing w:val="-17"/>
          <w:sz w:val="28"/>
        </w:rPr>
        <w:t> </w:t>
      </w:r>
      <w:r>
        <w:rPr>
          <w:sz w:val="28"/>
        </w:rPr>
        <w:t>in</w:t>
      </w:r>
      <w:r>
        <w:rPr>
          <w:spacing w:val="-18"/>
          <w:sz w:val="28"/>
        </w:rPr>
        <w:t> </w:t>
      </w:r>
      <w:r>
        <w:rPr>
          <w:sz w:val="28"/>
        </w:rPr>
        <w:t>Raji</w:t>
      </w:r>
      <w:r>
        <w:rPr>
          <w:spacing w:val="-67"/>
          <w:sz w:val="28"/>
        </w:rPr>
        <w:t> </w:t>
      </w:r>
      <w:r>
        <w:rPr>
          <w:sz w:val="28"/>
        </w:rPr>
        <w:t>cells Corrigendum in/10.3892/ijmm. 2019.4318. </w:t>
      </w:r>
      <w:r>
        <w:rPr>
          <w:i/>
          <w:sz w:val="28"/>
        </w:rPr>
        <w:t>International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Molecular Medicine,</w:t>
      </w:r>
      <w:r>
        <w:rPr>
          <w:i/>
          <w:spacing w:val="1"/>
          <w:sz w:val="28"/>
        </w:rPr>
        <w:t> </w:t>
      </w:r>
      <w:r>
        <w:rPr>
          <w:sz w:val="28"/>
        </w:rPr>
        <w:t>41</w:t>
      </w:r>
      <w:r>
        <w:rPr>
          <w:b/>
          <w:sz w:val="28"/>
        </w:rPr>
        <w:t>, </w:t>
      </w:r>
      <w:r>
        <w:rPr>
          <w:sz w:val="28"/>
        </w:rPr>
        <w:t>3366-3378.</w:t>
      </w:r>
    </w:p>
    <w:p>
      <w:pPr>
        <w:pStyle w:val="BodyText"/>
        <w:spacing w:line="320" w:lineRule="exact"/>
        <w:ind w:left="963"/>
      </w:pPr>
      <w:r>
        <w:rPr/>
        <w:t>YE,</w:t>
      </w:r>
      <w:r>
        <w:rPr>
          <w:spacing w:val="37"/>
        </w:rPr>
        <w:t> </w:t>
      </w:r>
      <w:r>
        <w:rPr/>
        <w:t>Z.-B.,</w:t>
      </w:r>
      <w:r>
        <w:rPr>
          <w:spacing w:val="38"/>
        </w:rPr>
        <w:t> </w:t>
      </w:r>
      <w:r>
        <w:rPr/>
        <w:t>MA,</w:t>
      </w:r>
      <w:r>
        <w:rPr>
          <w:spacing w:val="38"/>
        </w:rPr>
        <w:t> </w:t>
      </w:r>
      <w:r>
        <w:rPr/>
        <w:t>T.,</w:t>
      </w:r>
      <w:r>
        <w:rPr>
          <w:spacing w:val="38"/>
        </w:rPr>
        <w:t> </w:t>
      </w:r>
      <w:r>
        <w:rPr/>
        <w:t>LI,</w:t>
      </w:r>
      <w:r>
        <w:rPr>
          <w:spacing w:val="37"/>
        </w:rPr>
        <w:t> </w:t>
      </w:r>
      <w:r>
        <w:rPr/>
        <w:t>H.,</w:t>
      </w:r>
      <w:r>
        <w:rPr>
          <w:spacing w:val="38"/>
        </w:rPr>
        <w:t> </w:t>
      </w:r>
      <w:r>
        <w:rPr/>
        <w:t>JIN,</w:t>
      </w:r>
      <w:r>
        <w:rPr>
          <w:spacing w:val="38"/>
        </w:rPr>
        <w:t> </w:t>
      </w:r>
      <w:r>
        <w:rPr/>
        <w:t>X.-L.</w:t>
      </w:r>
      <w:r>
        <w:rPr>
          <w:spacing w:val="39"/>
        </w:rPr>
        <w:t> </w:t>
      </w:r>
      <w:r>
        <w:rPr/>
        <w:t>&amp;</w:t>
      </w:r>
      <w:r>
        <w:rPr>
          <w:spacing w:val="38"/>
        </w:rPr>
        <w:t> </w:t>
      </w:r>
      <w:r>
        <w:rPr/>
        <w:t>XU,</w:t>
      </w:r>
      <w:r>
        <w:rPr>
          <w:spacing w:val="39"/>
        </w:rPr>
        <w:t> </w:t>
      </w:r>
      <w:r>
        <w:rPr/>
        <w:t>H.-M.</w:t>
      </w:r>
      <w:r>
        <w:rPr>
          <w:spacing w:val="38"/>
        </w:rPr>
        <w:t> </w:t>
      </w:r>
      <w:r>
        <w:rPr/>
        <w:t>2007.</w:t>
      </w:r>
      <w:r>
        <w:rPr>
          <w:spacing w:val="38"/>
        </w:rPr>
        <w:t> </w:t>
      </w:r>
      <w:r>
        <w:rPr/>
        <w:t>Expression</w:t>
      </w:r>
      <w:r>
        <w:rPr>
          <w:spacing w:val="38"/>
        </w:rPr>
        <w:t> </w:t>
      </w:r>
      <w:r>
        <w:rPr/>
        <w:t>and</w:t>
      </w:r>
    </w:p>
    <w:p>
      <w:pPr>
        <w:spacing w:before="4"/>
        <w:ind w:left="1683" w:right="969" w:firstLine="0"/>
        <w:jc w:val="both"/>
        <w:rPr>
          <w:sz w:val="28"/>
        </w:rPr>
      </w:pPr>
      <w:r>
        <w:rPr>
          <w:sz w:val="28"/>
        </w:rPr>
        <w:t>significance of intratumoral interleukin-12 and interleukin-18 in human</w:t>
      </w:r>
      <w:r>
        <w:rPr>
          <w:spacing w:val="-67"/>
          <w:sz w:val="28"/>
        </w:rPr>
        <w:t> </w:t>
      </w:r>
      <w:r>
        <w:rPr>
          <w:sz w:val="28"/>
        </w:rPr>
        <w:t>gastric</w:t>
      </w:r>
      <w:r>
        <w:rPr>
          <w:spacing w:val="-4"/>
          <w:sz w:val="28"/>
        </w:rPr>
        <w:t> </w:t>
      </w:r>
      <w:r>
        <w:rPr>
          <w:sz w:val="28"/>
        </w:rPr>
        <w:t>carcinoma.</w:t>
      </w:r>
      <w:r>
        <w:rPr>
          <w:spacing w:val="-2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gastroenterology: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WJG,</w:t>
      </w:r>
      <w:r>
        <w:rPr>
          <w:i/>
          <w:spacing w:val="-6"/>
          <w:sz w:val="28"/>
        </w:rPr>
        <w:t> </w:t>
      </w:r>
      <w:r>
        <w:rPr>
          <w:sz w:val="28"/>
        </w:rPr>
        <w:t>13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> </w:t>
      </w:r>
      <w:r>
        <w:rPr>
          <w:sz w:val="28"/>
        </w:rPr>
        <w:t>1747.</w:t>
      </w:r>
    </w:p>
    <w:p>
      <w:pPr>
        <w:pStyle w:val="BodyText"/>
        <w:spacing w:line="321" w:lineRule="exact"/>
        <w:ind w:left="963"/>
      </w:pPr>
      <w:r>
        <w:rPr/>
        <w:t>YING,</w:t>
      </w:r>
      <w:r>
        <w:rPr>
          <w:spacing w:val="24"/>
        </w:rPr>
        <w:t> </w:t>
      </w:r>
      <w:r>
        <w:rPr/>
        <w:t>B.,</w:t>
      </w:r>
      <w:r>
        <w:rPr>
          <w:spacing w:val="25"/>
        </w:rPr>
        <w:t> </w:t>
      </w:r>
      <w:r>
        <w:rPr/>
        <w:t>SHI,</w:t>
      </w:r>
      <w:r>
        <w:rPr>
          <w:spacing w:val="24"/>
        </w:rPr>
        <w:t> </w:t>
      </w:r>
      <w:r>
        <w:rPr/>
        <w:t>Y.,</w:t>
      </w:r>
      <w:r>
        <w:rPr>
          <w:spacing w:val="25"/>
        </w:rPr>
        <w:t> </w:t>
      </w:r>
      <w:r>
        <w:rPr/>
        <w:t>PAN,</w:t>
      </w:r>
      <w:r>
        <w:rPr>
          <w:spacing w:val="24"/>
        </w:rPr>
        <w:t> </w:t>
      </w:r>
      <w:r>
        <w:rPr/>
        <w:t>X.,</w:t>
      </w:r>
      <w:r>
        <w:rPr>
          <w:spacing w:val="25"/>
        </w:rPr>
        <w:t> </w:t>
      </w:r>
      <w:r>
        <w:rPr/>
        <w:t>SONG,</w:t>
      </w:r>
      <w:r>
        <w:rPr>
          <w:spacing w:val="24"/>
        </w:rPr>
        <w:t> </w:t>
      </w:r>
      <w:r>
        <w:rPr/>
        <w:t>X.,</w:t>
      </w:r>
      <w:r>
        <w:rPr>
          <w:spacing w:val="25"/>
        </w:rPr>
        <w:t> </w:t>
      </w:r>
      <w:r>
        <w:rPr/>
        <w:t>HUANG,</w:t>
      </w:r>
      <w:r>
        <w:rPr>
          <w:spacing w:val="25"/>
        </w:rPr>
        <w:t> </w:t>
      </w:r>
      <w:r>
        <w:rPr/>
        <w:t>Z.,</w:t>
      </w:r>
      <w:r>
        <w:rPr>
          <w:spacing w:val="24"/>
        </w:rPr>
        <w:t> </w:t>
      </w:r>
      <w:r>
        <w:rPr/>
        <w:t>NIU,</w:t>
      </w:r>
      <w:r>
        <w:rPr>
          <w:spacing w:val="25"/>
        </w:rPr>
        <w:t> </w:t>
      </w:r>
      <w:r>
        <w:rPr/>
        <w:t>Q.,</w:t>
      </w:r>
      <w:r>
        <w:rPr>
          <w:spacing w:val="24"/>
        </w:rPr>
        <w:t> </w:t>
      </w:r>
      <w:r>
        <w:rPr/>
        <w:t>CAI,</w:t>
      </w:r>
      <w:r>
        <w:rPr>
          <w:spacing w:val="25"/>
        </w:rPr>
        <w:t> </w:t>
      </w:r>
      <w:r>
        <w:rPr/>
        <w:t>B.</w:t>
      </w:r>
      <w:r>
        <w:rPr>
          <w:spacing w:val="24"/>
        </w:rPr>
        <w:t> </w:t>
      </w:r>
      <w:r>
        <w:rPr/>
        <w:t>&amp;</w:t>
      </w:r>
    </w:p>
    <w:p>
      <w:pPr>
        <w:pStyle w:val="BodyText"/>
        <w:spacing w:before="5"/>
        <w:ind w:left="1683" w:right="968"/>
        <w:jc w:val="both"/>
      </w:pPr>
      <w:r>
        <w:rPr/>
        <w:t>WANG,</w:t>
      </w:r>
      <w:r>
        <w:rPr>
          <w:spacing w:val="-15"/>
        </w:rPr>
        <w:t> </w:t>
      </w:r>
      <w:r>
        <w:rPr/>
        <w:t>L.</w:t>
      </w:r>
      <w:r>
        <w:rPr>
          <w:spacing w:val="-15"/>
        </w:rPr>
        <w:t> </w:t>
      </w:r>
      <w:r>
        <w:rPr/>
        <w:t>2011.</w:t>
      </w:r>
      <w:r>
        <w:rPr>
          <w:spacing w:val="-14"/>
        </w:rPr>
        <w:t> </w:t>
      </w:r>
      <w:r>
        <w:rPr/>
        <w:t>Association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polymorphisms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human</w:t>
      </w:r>
      <w:r>
        <w:rPr>
          <w:spacing w:val="-13"/>
        </w:rPr>
        <w:t> </w:t>
      </w:r>
      <w:r>
        <w:rPr/>
        <w:t>IL-10</w:t>
      </w:r>
      <w:r>
        <w:rPr>
          <w:spacing w:val="-14"/>
        </w:rPr>
        <w:t> </w:t>
      </w:r>
      <w:r>
        <w:rPr/>
        <w:t>and</w:t>
      </w:r>
      <w:r>
        <w:rPr>
          <w:spacing w:val="-68"/>
        </w:rPr>
        <w:t> </w:t>
      </w:r>
      <w:r>
        <w:rPr/>
        <w:t>IL-18 genes with rheumatoid arthritis. </w:t>
      </w:r>
      <w:r>
        <w:rPr>
          <w:i/>
        </w:rPr>
        <w:t>Molecular biology reports, </w:t>
      </w:r>
      <w:r>
        <w:rPr/>
        <w:t>38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379-385.</w:t>
      </w:r>
    </w:p>
    <w:p>
      <w:pPr>
        <w:pStyle w:val="BodyText"/>
        <w:spacing w:before="4"/>
        <w:ind w:left="963"/>
      </w:pPr>
      <w:r>
        <w:rPr/>
        <w:t>ZAMIR,</w:t>
      </w:r>
      <w:r>
        <w:rPr>
          <w:spacing w:val="59"/>
        </w:rPr>
        <w:t> </w:t>
      </w:r>
      <w:r>
        <w:rPr/>
        <w:t>E.,</w:t>
      </w:r>
      <w:r>
        <w:rPr>
          <w:spacing w:val="59"/>
        </w:rPr>
        <w:t> </w:t>
      </w:r>
      <w:r>
        <w:rPr/>
        <w:t>GEIGER,</w:t>
      </w:r>
      <w:r>
        <w:rPr>
          <w:spacing w:val="59"/>
        </w:rPr>
        <w:t> </w:t>
      </w:r>
      <w:r>
        <w:rPr/>
        <w:t>B.,</w:t>
      </w:r>
      <w:r>
        <w:rPr>
          <w:spacing w:val="60"/>
        </w:rPr>
        <w:t> </w:t>
      </w:r>
      <w:r>
        <w:rPr/>
        <w:t>COHEN,</w:t>
      </w:r>
      <w:r>
        <w:rPr>
          <w:spacing w:val="59"/>
        </w:rPr>
        <w:t> </w:t>
      </w:r>
      <w:r>
        <w:rPr/>
        <w:t>N.,</w:t>
      </w:r>
      <w:r>
        <w:rPr>
          <w:spacing w:val="59"/>
        </w:rPr>
        <w:t> </w:t>
      </w:r>
      <w:r>
        <w:rPr/>
        <w:t>KAM,</w:t>
      </w:r>
      <w:r>
        <w:rPr>
          <w:spacing w:val="59"/>
        </w:rPr>
        <w:t> </w:t>
      </w:r>
      <w:r>
        <w:rPr/>
        <w:t>Z.</w:t>
      </w:r>
      <w:r>
        <w:rPr>
          <w:spacing w:val="60"/>
        </w:rPr>
        <w:t> </w:t>
      </w:r>
      <w:r>
        <w:rPr/>
        <w:t>&amp;</w:t>
      </w:r>
      <w:r>
        <w:rPr>
          <w:spacing w:val="60"/>
        </w:rPr>
        <w:t> </w:t>
      </w:r>
      <w:r>
        <w:rPr/>
        <w:t>KATZ,</w:t>
      </w:r>
      <w:r>
        <w:rPr>
          <w:spacing w:val="59"/>
        </w:rPr>
        <w:t> </w:t>
      </w:r>
      <w:r>
        <w:rPr/>
        <w:t>B.</w:t>
      </w:r>
      <w:r>
        <w:rPr>
          <w:spacing w:val="59"/>
        </w:rPr>
        <w:t> </w:t>
      </w:r>
      <w:r>
        <w:rPr/>
        <w:t>Z.</w:t>
      </w:r>
      <w:r>
        <w:rPr>
          <w:spacing w:val="60"/>
        </w:rPr>
        <w:t> </w:t>
      </w:r>
      <w:r>
        <w:rPr/>
        <w:t>2005.</w:t>
      </w:r>
    </w:p>
    <w:p>
      <w:pPr>
        <w:spacing w:line="244" w:lineRule="auto" w:before="4"/>
        <w:ind w:left="1683" w:right="968" w:firstLine="0"/>
        <w:jc w:val="both"/>
        <w:rPr>
          <w:sz w:val="28"/>
        </w:rPr>
      </w:pPr>
      <w:r>
        <w:rPr>
          <w:sz w:val="28"/>
        </w:rPr>
        <w:t>Resolving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classifying</w:t>
      </w:r>
      <w:r>
        <w:rPr>
          <w:spacing w:val="-13"/>
          <w:sz w:val="28"/>
        </w:rPr>
        <w:t> </w:t>
      </w:r>
      <w:r>
        <w:rPr>
          <w:sz w:val="28"/>
        </w:rPr>
        <w:t>haematopoietic</w:t>
      </w:r>
      <w:r>
        <w:rPr>
          <w:spacing w:val="-12"/>
          <w:sz w:val="28"/>
        </w:rPr>
        <w:t> </w:t>
      </w:r>
      <w:r>
        <w:rPr>
          <w:sz w:val="28"/>
        </w:rPr>
        <w:t>bone</w:t>
      </w:r>
      <w:r>
        <w:rPr>
          <w:rFonts w:ascii="Cambria Math"/>
          <w:sz w:val="28"/>
        </w:rPr>
        <w:t>-</w:t>
      </w:r>
      <w:r>
        <w:rPr>
          <w:sz w:val="28"/>
        </w:rPr>
        <w:t>marrow</w:t>
      </w:r>
      <w:r>
        <w:rPr>
          <w:spacing w:val="-12"/>
          <w:sz w:val="28"/>
        </w:rPr>
        <w:t> </w:t>
      </w:r>
      <w:r>
        <w:rPr>
          <w:sz w:val="28"/>
        </w:rPr>
        <w:t>cell</w:t>
      </w:r>
      <w:r>
        <w:rPr>
          <w:spacing w:val="-13"/>
          <w:sz w:val="28"/>
        </w:rPr>
        <w:t> </w:t>
      </w:r>
      <w:r>
        <w:rPr>
          <w:sz w:val="28"/>
        </w:rPr>
        <w:t>populations</w:t>
      </w:r>
      <w:r>
        <w:rPr>
          <w:spacing w:val="-67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multi</w:t>
      </w:r>
      <w:r>
        <w:rPr>
          <w:rFonts w:ascii="Cambria Math"/>
          <w:sz w:val="28"/>
        </w:rPr>
        <w:t>-</w:t>
      </w:r>
      <w:r>
        <w:rPr>
          <w:sz w:val="28"/>
        </w:rPr>
        <w:t>dimensional</w:t>
      </w:r>
      <w:r>
        <w:rPr>
          <w:spacing w:val="-10"/>
          <w:sz w:val="28"/>
        </w:rPr>
        <w:t> </w:t>
      </w:r>
      <w:r>
        <w:rPr>
          <w:sz w:val="28"/>
        </w:rPr>
        <w:t>analysis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flow</w:t>
      </w:r>
      <w:r>
        <w:rPr>
          <w:rFonts w:ascii="Cambria Math"/>
          <w:sz w:val="28"/>
        </w:rPr>
        <w:t>-</w:t>
      </w:r>
      <w:r>
        <w:rPr>
          <w:sz w:val="28"/>
        </w:rPr>
        <w:t>cytometry</w:t>
      </w:r>
      <w:r>
        <w:rPr>
          <w:spacing w:val="-9"/>
          <w:sz w:val="28"/>
        </w:rPr>
        <w:t> </w:t>
      </w:r>
      <w:r>
        <w:rPr>
          <w:sz w:val="28"/>
        </w:rPr>
        <w:t>data.</w:t>
      </w:r>
      <w:r>
        <w:rPr>
          <w:spacing w:val="-10"/>
          <w:sz w:val="28"/>
        </w:rPr>
        <w:t> </w:t>
      </w:r>
      <w:r>
        <w:rPr>
          <w:i/>
          <w:sz w:val="28"/>
        </w:rPr>
        <w:t>British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haematology, </w:t>
      </w:r>
      <w:r>
        <w:rPr>
          <w:sz w:val="28"/>
        </w:rPr>
        <w:t>129</w:t>
      </w:r>
      <w:r>
        <w:rPr>
          <w:b/>
          <w:sz w:val="28"/>
        </w:rPr>
        <w:t>, </w:t>
      </w:r>
      <w:r>
        <w:rPr>
          <w:sz w:val="28"/>
        </w:rPr>
        <w:t>420-431.</w:t>
      </w:r>
    </w:p>
    <w:p>
      <w:pPr>
        <w:pStyle w:val="BodyText"/>
        <w:spacing w:line="313" w:lineRule="exact"/>
        <w:ind w:left="963"/>
      </w:pPr>
      <w:r>
        <w:rPr/>
        <w:t>ZHOU,</w:t>
      </w:r>
      <w:r>
        <w:rPr>
          <w:spacing w:val="8"/>
        </w:rPr>
        <w:t> </w:t>
      </w:r>
      <w:r>
        <w:rPr/>
        <w:t>Y.,</w:t>
      </w:r>
      <w:r>
        <w:rPr>
          <w:spacing w:val="9"/>
        </w:rPr>
        <w:t> </w:t>
      </w:r>
      <w:r>
        <w:rPr/>
        <w:t>YOU,</w:t>
      </w:r>
      <w:r>
        <w:rPr>
          <w:spacing w:val="9"/>
        </w:rPr>
        <w:t> </w:t>
      </w:r>
      <w:r>
        <w:rPr/>
        <w:t>M.</w:t>
      </w:r>
      <w:r>
        <w:rPr>
          <w:spacing w:val="9"/>
        </w:rPr>
        <w:t> </w:t>
      </w:r>
      <w:r>
        <w:rPr/>
        <w:t>J.,</w:t>
      </w:r>
      <w:r>
        <w:rPr>
          <w:spacing w:val="9"/>
        </w:rPr>
        <w:t> </w:t>
      </w:r>
      <w:r>
        <w:rPr/>
        <w:t>YOUNG,</w:t>
      </w:r>
      <w:r>
        <w:rPr>
          <w:spacing w:val="9"/>
        </w:rPr>
        <w:t> </w:t>
      </w:r>
      <w:r>
        <w:rPr/>
        <w:t>K.</w:t>
      </w:r>
      <w:r>
        <w:rPr>
          <w:spacing w:val="9"/>
        </w:rPr>
        <w:t> </w:t>
      </w:r>
      <w:r>
        <w:rPr/>
        <w:t>H.,</w:t>
      </w:r>
      <w:r>
        <w:rPr>
          <w:spacing w:val="9"/>
        </w:rPr>
        <w:t> </w:t>
      </w:r>
      <w:r>
        <w:rPr/>
        <w:t>LIN,</w:t>
      </w:r>
      <w:r>
        <w:rPr>
          <w:spacing w:val="9"/>
        </w:rPr>
        <w:t> </w:t>
      </w:r>
      <w:r>
        <w:rPr/>
        <w:t>P.,</w:t>
      </w:r>
      <w:r>
        <w:rPr>
          <w:spacing w:val="9"/>
        </w:rPr>
        <w:t> </w:t>
      </w:r>
      <w:r>
        <w:rPr/>
        <w:t>LU,</w:t>
      </w:r>
      <w:r>
        <w:rPr>
          <w:spacing w:val="9"/>
        </w:rPr>
        <w:t> </w:t>
      </w:r>
      <w:r>
        <w:rPr/>
        <w:t>G.,</w:t>
      </w:r>
      <w:r>
        <w:rPr>
          <w:spacing w:val="9"/>
        </w:rPr>
        <w:t> </w:t>
      </w:r>
      <w:r>
        <w:rPr/>
        <w:t>MEDEIROS,</w:t>
      </w:r>
      <w:r>
        <w:rPr>
          <w:spacing w:val="9"/>
        </w:rPr>
        <w:t> </w:t>
      </w:r>
      <w:r>
        <w:rPr/>
        <w:t>L.</w:t>
      </w:r>
      <w:r>
        <w:rPr>
          <w:spacing w:val="9"/>
        </w:rPr>
        <w:t> </w:t>
      </w:r>
      <w:r>
        <w:rPr/>
        <w:t>J.</w:t>
      </w:r>
    </w:p>
    <w:p>
      <w:pPr>
        <w:pStyle w:val="BodyText"/>
        <w:spacing w:line="242" w:lineRule="auto" w:before="5"/>
        <w:ind w:left="1683" w:right="967"/>
        <w:jc w:val="both"/>
      </w:pPr>
      <w:r>
        <w:rPr/>
        <w:t>&amp;</w:t>
      </w:r>
      <w:r>
        <w:rPr>
          <w:spacing w:val="1"/>
        </w:rPr>
        <w:t> </w:t>
      </w:r>
      <w:r>
        <w:rPr/>
        <w:t>BUESO-RAMOS,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>
          <w:w w:val="95"/>
        </w:rPr>
        <w:t>pathobiology of B-lymphoblastic leukemia. </w:t>
      </w:r>
      <w:r>
        <w:rPr>
          <w:i/>
          <w:w w:val="95"/>
        </w:rPr>
        <w:t>Human pathology, </w:t>
      </w:r>
      <w:r>
        <w:rPr>
          <w:w w:val="95"/>
        </w:rPr>
        <w:t>43</w:t>
      </w:r>
      <w:r>
        <w:rPr>
          <w:b/>
          <w:w w:val="95"/>
        </w:rPr>
        <w:t>, </w:t>
      </w:r>
      <w:r>
        <w:rPr>
          <w:w w:val="95"/>
        </w:rPr>
        <w:t>1347-</w:t>
      </w:r>
      <w:r>
        <w:rPr>
          <w:spacing w:val="1"/>
          <w:w w:val="95"/>
        </w:rPr>
        <w:t> </w:t>
      </w:r>
      <w:r>
        <w:rPr/>
        <w:t>1362.</w:t>
      </w:r>
    </w:p>
    <w:p>
      <w:pPr>
        <w:pStyle w:val="BodyText"/>
        <w:ind w:left="1683" w:right="968" w:hanging="720"/>
        <w:jc w:val="both"/>
      </w:pPr>
      <w:r>
        <w:rPr/>
        <w:t>ZIJENAH,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KADZIRANGE,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MADZIME,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BOROK,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MUDIWA,</w:t>
      </w:r>
      <w:r>
        <w:rPr>
          <w:spacing w:val="5"/>
        </w:rPr>
        <w:t> </w:t>
      </w:r>
      <w:r>
        <w:rPr/>
        <w:t>C.,</w:t>
      </w:r>
      <w:r>
        <w:rPr>
          <w:spacing w:val="5"/>
        </w:rPr>
        <w:t> </w:t>
      </w:r>
      <w:r>
        <w:rPr/>
        <w:t>TOBAIWA,</w:t>
      </w:r>
      <w:r>
        <w:rPr>
          <w:spacing w:val="5"/>
        </w:rPr>
        <w:t> </w:t>
      </w:r>
      <w:r>
        <w:rPr/>
        <w:t>O.,</w:t>
      </w:r>
      <w:r>
        <w:rPr>
          <w:spacing w:val="5"/>
        </w:rPr>
        <w:t> </w:t>
      </w:r>
      <w:r>
        <w:rPr/>
        <w:t>MUCHECHE,</w:t>
      </w:r>
      <w:r>
        <w:rPr>
          <w:spacing w:val="5"/>
        </w:rPr>
        <w:t> </w:t>
      </w:r>
      <w:r>
        <w:rPr/>
        <w:t>M.,</w:t>
      </w:r>
      <w:r>
        <w:rPr>
          <w:spacing w:val="5"/>
        </w:rPr>
        <w:t> </w:t>
      </w:r>
      <w:r>
        <w:rPr/>
        <w:t>RUSAKANIKO,</w:t>
      </w:r>
      <w:r>
        <w:rPr>
          <w:spacing w:val="5"/>
        </w:rPr>
        <w:t> </w:t>
      </w:r>
      <w:r>
        <w:rPr/>
        <w:t>S.</w:t>
      </w:r>
    </w:p>
    <w:p>
      <w:pPr>
        <w:pStyle w:val="BodyText"/>
        <w:ind w:left="1683" w:right="965"/>
        <w:jc w:val="both"/>
      </w:pPr>
      <w:r>
        <w:rPr/>
        <w:t>&amp;</w:t>
      </w:r>
      <w:r>
        <w:rPr>
          <w:spacing w:val="1"/>
        </w:rPr>
        <w:t> </w:t>
      </w:r>
      <w:r>
        <w:rPr/>
        <w:t>KATZENSTEIN,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cytometry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enumeration of absolute CD4+ T-lymphocytes to identify subtype C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antiretroviral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(ART)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 response to ART in a resource-limited setting.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translational</w:t>
      </w:r>
      <w:r>
        <w:rPr>
          <w:i/>
          <w:spacing w:val="-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/>
        <w:t>4</w:t>
      </w:r>
      <w:r>
        <w:rPr>
          <w:b/>
        </w:rPr>
        <w:t>, </w:t>
      </w:r>
      <w:r>
        <w:rPr/>
        <w:t>1-6.</w:t>
      </w:r>
    </w:p>
    <w:p>
      <w:pPr>
        <w:pStyle w:val="BodyText"/>
        <w:spacing w:line="242" w:lineRule="auto" w:before="1"/>
        <w:ind w:left="1683" w:right="970" w:hanging="720"/>
        <w:jc w:val="both"/>
      </w:pPr>
      <w:r>
        <w:rPr/>
        <w:t>ZUCKERMAN,</w:t>
      </w:r>
      <w:r>
        <w:rPr>
          <w:spacing w:val="-11"/>
        </w:rPr>
        <w:t> </w:t>
      </w:r>
      <w:r>
        <w:rPr/>
        <w:t>T.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ROWE,</w:t>
      </w:r>
      <w:r>
        <w:rPr>
          <w:spacing w:val="-9"/>
        </w:rPr>
        <w:t> </w:t>
      </w:r>
      <w:r>
        <w:rPr/>
        <w:t>J.</w:t>
      </w:r>
      <w:r>
        <w:rPr>
          <w:spacing w:val="-10"/>
        </w:rPr>
        <w:t> </w:t>
      </w:r>
      <w:r>
        <w:rPr/>
        <w:t>M.</w:t>
      </w:r>
      <w:r>
        <w:rPr>
          <w:spacing w:val="-11"/>
        </w:rPr>
        <w:t> </w:t>
      </w:r>
      <w:r>
        <w:rPr/>
        <w:t>2014.</w:t>
      </w:r>
      <w:r>
        <w:rPr>
          <w:spacing w:val="-10"/>
        </w:rPr>
        <w:t> </w:t>
      </w:r>
      <w:r>
        <w:rPr/>
        <w:t>Pathogenesis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prognostication</w:t>
      </w:r>
      <w:r>
        <w:rPr>
          <w:spacing w:val="-9"/>
        </w:rPr>
        <w:t> </w:t>
      </w:r>
      <w:r>
        <w:rPr/>
        <w:t>in</w:t>
      </w:r>
      <w:r>
        <w:rPr>
          <w:spacing w:val="-68"/>
        </w:rPr>
        <w:t> </w:t>
      </w:r>
      <w:r>
        <w:rPr/>
        <w:t>acute</w:t>
      </w:r>
      <w:r>
        <w:rPr>
          <w:spacing w:val="-1"/>
        </w:rPr>
        <w:t> </w:t>
      </w:r>
      <w:r>
        <w:rPr/>
        <w:t>lymphoblastic</w:t>
      </w:r>
      <w:r>
        <w:rPr>
          <w:spacing w:val="-1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F1000prime</w:t>
      </w:r>
      <w:r>
        <w:rPr>
          <w:i/>
          <w:spacing w:val="-1"/>
        </w:rPr>
        <w:t> </w:t>
      </w:r>
      <w:r>
        <w:rPr>
          <w:i/>
        </w:rPr>
        <w:t>reports, </w:t>
      </w:r>
      <w:r>
        <w:rPr/>
        <w:t>6.</w:t>
      </w:r>
    </w:p>
    <w:p>
      <w:pPr>
        <w:pStyle w:val="BodyText"/>
        <w:spacing w:line="319" w:lineRule="exact"/>
        <w:ind w:left="963"/>
      </w:pPr>
      <w:r>
        <w:rPr/>
        <w:t>ABDULRIDHA,</w:t>
      </w:r>
      <w:r>
        <w:rPr>
          <w:spacing w:val="14"/>
        </w:rPr>
        <w:t> </w:t>
      </w:r>
      <w:r>
        <w:rPr/>
        <w:t>R.</w:t>
      </w:r>
      <w:r>
        <w:rPr>
          <w:spacing w:val="15"/>
        </w:rPr>
        <w:t> </w:t>
      </w:r>
      <w:r>
        <w:rPr/>
        <w:t>H.,</w:t>
      </w:r>
      <w:r>
        <w:rPr>
          <w:spacing w:val="15"/>
        </w:rPr>
        <w:t> </w:t>
      </w:r>
      <w:r>
        <w:rPr/>
        <w:t>JAWAD,</w:t>
      </w:r>
      <w:r>
        <w:rPr>
          <w:spacing w:val="15"/>
        </w:rPr>
        <w:t> </w:t>
      </w:r>
      <w:r>
        <w:rPr/>
        <w:t>N.</w:t>
      </w:r>
      <w:r>
        <w:rPr>
          <w:spacing w:val="15"/>
        </w:rPr>
        <w:t> </w:t>
      </w:r>
      <w:r>
        <w:rPr/>
        <w:t>K.</w:t>
      </w:r>
      <w:r>
        <w:rPr>
          <w:spacing w:val="15"/>
        </w:rPr>
        <w:t> </w:t>
      </w:r>
      <w:r>
        <w:rPr/>
        <w:t>&amp;</w:t>
      </w:r>
      <w:r>
        <w:rPr>
          <w:spacing w:val="16"/>
        </w:rPr>
        <w:t> </w:t>
      </w:r>
      <w:r>
        <w:rPr/>
        <w:t>NUMAN,</w:t>
      </w:r>
      <w:r>
        <w:rPr>
          <w:spacing w:val="14"/>
        </w:rPr>
        <w:t> </w:t>
      </w:r>
      <w:r>
        <w:rPr/>
        <w:t>A.</w:t>
      </w:r>
      <w:r>
        <w:rPr>
          <w:spacing w:val="15"/>
        </w:rPr>
        <w:t> </w:t>
      </w:r>
      <w:r>
        <w:rPr/>
        <w:t>T.</w:t>
      </w:r>
      <w:r>
        <w:rPr>
          <w:spacing w:val="15"/>
        </w:rPr>
        <w:t> </w:t>
      </w:r>
      <w:r>
        <w:rPr/>
        <w:t>2021.</w:t>
      </w:r>
      <w:r>
        <w:rPr>
          <w:spacing w:val="15"/>
        </w:rPr>
        <w:t> </w:t>
      </w:r>
      <w:r>
        <w:rPr/>
        <w:t>Prevalence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Risk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Reported</w:t>
      </w:r>
      <w:r>
        <w:rPr>
          <w:spacing w:val="1"/>
          <w:sz w:val="28"/>
        </w:rPr>
        <w:t> </w:t>
      </w:r>
      <w:r>
        <w:rPr>
          <w:sz w:val="28"/>
        </w:rPr>
        <w:t>Cases,</w:t>
      </w:r>
      <w:r>
        <w:rPr>
          <w:spacing w:val="1"/>
          <w:sz w:val="28"/>
        </w:rPr>
        <w:t> </w:t>
      </w:r>
      <w:r>
        <w:rPr>
          <w:sz w:val="28"/>
        </w:rPr>
        <w:t>Observational</w:t>
      </w:r>
      <w:r>
        <w:rPr>
          <w:spacing w:val="1"/>
          <w:sz w:val="28"/>
        </w:rPr>
        <w:t> </w:t>
      </w:r>
      <w:r>
        <w:rPr>
          <w:sz w:val="28"/>
        </w:rPr>
        <w:t>Descriptive</w:t>
      </w:r>
      <w:r>
        <w:rPr>
          <w:spacing w:val="1"/>
          <w:sz w:val="28"/>
        </w:rPr>
        <w:t> </w:t>
      </w:r>
      <w:r>
        <w:rPr>
          <w:sz w:val="28"/>
        </w:rPr>
        <w:t>Statistic</w:t>
      </w:r>
      <w:r>
        <w:rPr>
          <w:spacing w:val="-5"/>
          <w:sz w:val="28"/>
        </w:rPr>
        <w:t> </w:t>
      </w:r>
      <w:r>
        <w:rPr>
          <w:sz w:val="28"/>
        </w:rPr>
        <w:t>from</w:t>
      </w:r>
      <w:r>
        <w:rPr>
          <w:spacing w:val="-4"/>
          <w:sz w:val="28"/>
        </w:rPr>
        <w:t> </w:t>
      </w:r>
      <w:r>
        <w:rPr>
          <w:sz w:val="28"/>
        </w:rPr>
        <w:t>Iraqi</w:t>
      </w:r>
      <w:r>
        <w:rPr>
          <w:spacing w:val="-5"/>
          <w:sz w:val="28"/>
        </w:rPr>
        <w:t> </w:t>
      </w:r>
      <w:r>
        <w:rPr>
          <w:sz w:val="28"/>
        </w:rPr>
        <w:t>Center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Hematology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Baghdad</w:t>
      </w:r>
      <w:r>
        <w:rPr>
          <w:spacing w:val="-4"/>
          <w:sz w:val="28"/>
        </w:rPr>
        <w:t> </w:t>
      </w:r>
      <w:r>
        <w:rPr>
          <w:sz w:val="28"/>
        </w:rPr>
        <w:t>Province.</w:t>
      </w:r>
      <w:r>
        <w:rPr>
          <w:spacing w:val="-7"/>
          <w:sz w:val="28"/>
        </w:rPr>
        <w:t> </w:t>
      </w:r>
      <w:r>
        <w:rPr>
          <w:i/>
          <w:sz w:val="28"/>
        </w:rPr>
        <w:t>Indian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Forensic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&amp; Toxicology,</w:t>
      </w:r>
      <w:r>
        <w:rPr>
          <w:i/>
          <w:spacing w:val="-3"/>
          <w:sz w:val="28"/>
        </w:rPr>
        <w:t> </w:t>
      </w:r>
      <w:r>
        <w:rPr>
          <w:sz w:val="28"/>
        </w:rPr>
        <w:t>15</w:t>
      </w:r>
      <w:r>
        <w:rPr>
          <w:b/>
          <w:sz w:val="28"/>
        </w:rPr>
        <w:t>, </w:t>
      </w:r>
      <w:r>
        <w:rPr>
          <w:sz w:val="28"/>
        </w:rPr>
        <w:t>2429.</w:t>
      </w:r>
    </w:p>
    <w:p>
      <w:pPr>
        <w:spacing w:after="0" w:line="242" w:lineRule="auto"/>
        <w:jc w:val="both"/>
        <w:rPr>
          <w:sz w:val="28"/>
        </w:rPr>
        <w:sectPr>
          <w:headerReference w:type="default" r:id="rId78"/>
          <w:footerReference w:type="default" r:id="rId79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4" w:hanging="720"/>
        <w:jc w:val="both"/>
      </w:pPr>
      <w:r>
        <w:rPr/>
        <w:t>ABDURRAHMAN,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obstructive</w:t>
      </w:r>
      <w:r>
        <w:rPr>
          <w:spacing w:val="1"/>
        </w:rPr>
        <w:t> </w:t>
      </w:r>
      <w:r>
        <w:rPr/>
        <w:t>jaundice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pancreatic</w:t>
      </w:r>
      <w:r>
        <w:rPr>
          <w:spacing w:val="-67"/>
        </w:rPr>
        <w:t> </w:t>
      </w:r>
      <w:r>
        <w:rPr/>
        <w:t>involvement-case</w:t>
      </w:r>
      <w:r>
        <w:rPr>
          <w:spacing w:val="-1"/>
        </w:rPr>
        <w:t> </w:t>
      </w:r>
      <w:r>
        <w:rPr/>
        <w:t>report.</w:t>
      </w:r>
      <w:r>
        <w:rPr>
          <w:spacing w:val="-1"/>
        </w:rPr>
        <w:t> </w:t>
      </w:r>
      <w:r>
        <w:rPr>
          <w:i/>
        </w:rPr>
        <w:t>Duhok</w:t>
      </w:r>
      <w:r>
        <w:rPr>
          <w:i/>
          <w:spacing w:val="-1"/>
        </w:rPr>
        <w:t> </w:t>
      </w:r>
      <w:r>
        <w:rPr>
          <w:i/>
        </w:rPr>
        <w:t>Medical Journal,</w:t>
      </w:r>
      <w:r>
        <w:rPr>
          <w:i/>
          <w:spacing w:val="-2"/>
        </w:rPr>
        <w:t> </w:t>
      </w:r>
      <w:r>
        <w:rPr/>
        <w:t>5.</w:t>
      </w:r>
    </w:p>
    <w:p>
      <w:pPr>
        <w:pStyle w:val="BodyText"/>
        <w:spacing w:line="321" w:lineRule="exact"/>
        <w:ind w:left="963"/>
      </w:pPr>
      <w:r>
        <w:rPr/>
        <w:t>ABOU</w:t>
      </w:r>
      <w:r>
        <w:rPr>
          <w:spacing w:val="29"/>
        </w:rPr>
        <w:t> </w:t>
      </w:r>
      <w:r>
        <w:rPr/>
        <w:t>DALLE,</w:t>
      </w:r>
      <w:r>
        <w:rPr>
          <w:spacing w:val="30"/>
        </w:rPr>
        <w:t> </w:t>
      </w:r>
      <w:r>
        <w:rPr/>
        <w:t>I.,</w:t>
      </w:r>
      <w:r>
        <w:rPr>
          <w:spacing w:val="29"/>
        </w:rPr>
        <w:t> </w:t>
      </w:r>
      <w:r>
        <w:rPr/>
        <w:t>JABBOUR,</w:t>
      </w:r>
      <w:r>
        <w:rPr>
          <w:spacing w:val="30"/>
        </w:rPr>
        <w:t> </w:t>
      </w:r>
      <w:r>
        <w:rPr/>
        <w:t>E.,</w:t>
      </w:r>
      <w:r>
        <w:rPr>
          <w:spacing w:val="29"/>
        </w:rPr>
        <w:t> </w:t>
      </w:r>
      <w:r>
        <w:rPr/>
        <w:t>SHORT,</w:t>
      </w:r>
      <w:r>
        <w:rPr>
          <w:spacing w:val="30"/>
        </w:rPr>
        <w:t> </w:t>
      </w:r>
      <w:r>
        <w:rPr/>
        <w:t>N.</w:t>
      </w:r>
      <w:r>
        <w:rPr>
          <w:spacing w:val="30"/>
        </w:rPr>
        <w:t> </w:t>
      </w:r>
      <w:r>
        <w:rPr/>
        <w:t>J.</w:t>
      </w:r>
      <w:r>
        <w:rPr>
          <w:spacing w:val="29"/>
        </w:rPr>
        <w:t> </w:t>
      </w:r>
      <w:r>
        <w:rPr/>
        <w:t>&amp;</w:t>
      </w:r>
      <w:r>
        <w:rPr>
          <w:spacing w:val="31"/>
        </w:rPr>
        <w:t> </w:t>
      </w:r>
      <w:r>
        <w:rPr/>
        <w:t>RAVANDI,</w:t>
      </w:r>
      <w:r>
        <w:rPr>
          <w:spacing w:val="29"/>
        </w:rPr>
        <w:t> </w:t>
      </w:r>
      <w:r>
        <w:rPr/>
        <w:t>F.</w:t>
      </w:r>
      <w:r>
        <w:rPr>
          <w:spacing w:val="30"/>
        </w:rPr>
        <w:t> </w:t>
      </w:r>
      <w:r>
        <w:rPr/>
        <w:t>2019a.</w:t>
      </w:r>
    </w:p>
    <w:p>
      <w:pPr>
        <w:spacing w:before="0"/>
        <w:ind w:left="1683" w:right="971" w:firstLine="0"/>
        <w:jc w:val="both"/>
        <w:rPr>
          <w:sz w:val="28"/>
        </w:rPr>
      </w:pPr>
      <w:r>
        <w:rPr>
          <w:sz w:val="28"/>
        </w:rPr>
        <w:t>Treatment of Philadelphia chromosome-positive acute lymphoblastic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-2"/>
          <w:sz w:val="28"/>
        </w:rPr>
        <w:t> </w:t>
      </w:r>
      <w:r>
        <w:rPr>
          <w:i/>
          <w:sz w:val="28"/>
        </w:rPr>
        <w:t>Current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treatment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options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oncology,</w:t>
      </w:r>
      <w:r>
        <w:rPr>
          <w:i/>
          <w:spacing w:val="-3"/>
          <w:sz w:val="28"/>
        </w:rPr>
        <w:t> </w:t>
      </w:r>
      <w:r>
        <w:rPr>
          <w:sz w:val="28"/>
        </w:rPr>
        <w:t>20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1-13.</w:t>
      </w:r>
    </w:p>
    <w:p>
      <w:pPr>
        <w:pStyle w:val="BodyText"/>
        <w:spacing w:line="322" w:lineRule="exact" w:before="4"/>
        <w:ind w:left="963"/>
      </w:pPr>
      <w:r>
        <w:rPr/>
        <w:t>ABOU</w:t>
      </w:r>
      <w:r>
        <w:rPr>
          <w:spacing w:val="28"/>
        </w:rPr>
        <w:t> </w:t>
      </w:r>
      <w:r>
        <w:rPr/>
        <w:t>DALLE,</w:t>
      </w:r>
      <w:r>
        <w:rPr>
          <w:spacing w:val="28"/>
        </w:rPr>
        <w:t> </w:t>
      </w:r>
      <w:r>
        <w:rPr/>
        <w:t>I.,</w:t>
      </w:r>
      <w:r>
        <w:rPr>
          <w:spacing w:val="27"/>
        </w:rPr>
        <w:t> </w:t>
      </w:r>
      <w:r>
        <w:rPr/>
        <w:t>JABBOUR,</w:t>
      </w:r>
      <w:r>
        <w:rPr>
          <w:spacing w:val="28"/>
        </w:rPr>
        <w:t> </w:t>
      </w:r>
      <w:r>
        <w:rPr/>
        <w:t>E.,</w:t>
      </w:r>
      <w:r>
        <w:rPr>
          <w:spacing w:val="27"/>
        </w:rPr>
        <w:t> </w:t>
      </w:r>
      <w:r>
        <w:rPr/>
        <w:t>SHORT,</w:t>
      </w:r>
      <w:r>
        <w:rPr>
          <w:spacing w:val="28"/>
        </w:rPr>
        <w:t> </w:t>
      </w:r>
      <w:r>
        <w:rPr/>
        <w:t>N.</w:t>
      </w:r>
      <w:r>
        <w:rPr>
          <w:spacing w:val="28"/>
        </w:rPr>
        <w:t> </w:t>
      </w:r>
      <w:r>
        <w:rPr/>
        <w:t>J.</w:t>
      </w:r>
      <w:r>
        <w:rPr>
          <w:spacing w:val="27"/>
        </w:rPr>
        <w:t> </w:t>
      </w:r>
      <w:r>
        <w:rPr/>
        <w:t>&amp;</w:t>
      </w:r>
      <w:r>
        <w:rPr>
          <w:spacing w:val="29"/>
        </w:rPr>
        <w:t> </w:t>
      </w:r>
      <w:r>
        <w:rPr/>
        <w:t>RAVANDI,</w:t>
      </w:r>
      <w:r>
        <w:rPr>
          <w:spacing w:val="27"/>
        </w:rPr>
        <w:t> </w:t>
      </w:r>
      <w:r>
        <w:rPr/>
        <w:t>F.</w:t>
      </w:r>
      <w:r>
        <w:rPr>
          <w:spacing w:val="28"/>
        </w:rPr>
        <w:t> </w:t>
      </w:r>
      <w:r>
        <w:rPr/>
        <w:t>2019b.</w:t>
      </w:r>
    </w:p>
    <w:p>
      <w:pPr>
        <w:spacing w:before="0"/>
        <w:ind w:left="1683" w:right="971" w:firstLine="0"/>
        <w:jc w:val="both"/>
        <w:rPr>
          <w:sz w:val="28"/>
        </w:rPr>
      </w:pPr>
      <w:r>
        <w:rPr>
          <w:sz w:val="28"/>
        </w:rPr>
        <w:t>Treatment of Philadelphia chromosome-positive acute lymphoblastic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-2"/>
          <w:sz w:val="28"/>
        </w:rPr>
        <w:t> </w:t>
      </w:r>
      <w:r>
        <w:rPr>
          <w:i/>
          <w:sz w:val="28"/>
        </w:rPr>
        <w:t>Current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treatment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options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oncology,</w:t>
      </w:r>
      <w:r>
        <w:rPr>
          <w:i/>
          <w:spacing w:val="-3"/>
          <w:sz w:val="28"/>
        </w:rPr>
        <w:t> </w:t>
      </w:r>
      <w:r>
        <w:rPr>
          <w:sz w:val="28"/>
        </w:rPr>
        <w:t>20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1-13.</w:t>
      </w:r>
    </w:p>
    <w:p>
      <w:pPr>
        <w:spacing w:before="3"/>
        <w:ind w:left="1683" w:right="967" w:hanging="720"/>
        <w:jc w:val="both"/>
        <w:rPr>
          <w:sz w:val="28"/>
        </w:rPr>
      </w:pPr>
      <w:r>
        <w:rPr>
          <w:w w:val="95"/>
          <w:sz w:val="28"/>
        </w:rPr>
        <w:t>AL-ATTAR, M. 2004. </w:t>
      </w:r>
      <w:r>
        <w:rPr>
          <w:i/>
          <w:w w:val="95"/>
          <w:sz w:val="28"/>
        </w:rPr>
        <w:t>Evaluation of pesticides toxicity on laboratory mice and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human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chromosome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Iraq-Kurdistan.</w:t>
      </w:r>
      <w:r>
        <w:rPr>
          <w:i/>
          <w:spacing w:val="1"/>
          <w:sz w:val="28"/>
        </w:rPr>
        <w:t> </w:t>
      </w:r>
      <w:r>
        <w:rPr>
          <w:sz w:val="28"/>
        </w:rPr>
        <w:t>PhD</w:t>
      </w:r>
      <w:r>
        <w:rPr>
          <w:spacing w:val="1"/>
          <w:sz w:val="28"/>
        </w:rPr>
        <w:t> </w:t>
      </w:r>
      <w:r>
        <w:rPr>
          <w:sz w:val="28"/>
        </w:rPr>
        <w:t>Thesis.</w:t>
      </w:r>
      <w:r>
        <w:rPr>
          <w:spacing w:val="1"/>
          <w:sz w:val="28"/>
        </w:rPr>
        <w:t> </w:t>
      </w:r>
      <w:r>
        <w:rPr>
          <w:sz w:val="28"/>
        </w:rPr>
        <w:t>College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Education,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1"/>
          <w:sz w:val="28"/>
        </w:rPr>
        <w:t> </w:t>
      </w:r>
      <w:r>
        <w:rPr>
          <w:sz w:val="28"/>
        </w:rPr>
        <w:t>of Salahaddin-Erbil,</w:t>
      </w:r>
      <w:r>
        <w:rPr>
          <w:spacing w:val="-1"/>
          <w:sz w:val="28"/>
        </w:rPr>
        <w:t> </w:t>
      </w:r>
      <w:r>
        <w:rPr>
          <w:sz w:val="28"/>
        </w:rPr>
        <w:t>Iraq.</w:t>
      </w:r>
    </w:p>
    <w:p>
      <w:pPr>
        <w:spacing w:before="4"/>
        <w:ind w:left="1683" w:right="968" w:hanging="720"/>
        <w:jc w:val="both"/>
        <w:rPr>
          <w:sz w:val="28"/>
        </w:rPr>
      </w:pPr>
      <w:r>
        <w:rPr>
          <w:sz w:val="28"/>
        </w:rPr>
        <w:t>AL-HASHIMI, M. M. 2021. Incidence of Childhood Leukemia in Iraq, 2000-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-3"/>
          <w:sz w:val="28"/>
        </w:rPr>
        <w:t> </w:t>
      </w:r>
      <w:r>
        <w:rPr>
          <w:i/>
          <w:sz w:val="28"/>
        </w:rPr>
        <w:t>Asian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Pacific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Prevention: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APJCP,</w:t>
      </w:r>
      <w:r>
        <w:rPr>
          <w:i/>
          <w:spacing w:val="-1"/>
          <w:sz w:val="28"/>
        </w:rPr>
        <w:t> </w:t>
      </w:r>
      <w:r>
        <w:rPr>
          <w:sz w:val="28"/>
        </w:rPr>
        <w:t>22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> </w:t>
      </w:r>
      <w:r>
        <w:rPr>
          <w:sz w:val="28"/>
        </w:rPr>
        <w:t>3663.</w:t>
      </w:r>
    </w:p>
    <w:p>
      <w:pPr>
        <w:pStyle w:val="BodyText"/>
        <w:spacing w:before="4"/>
        <w:ind w:left="963"/>
        <w:rPr>
          <w:rFonts w:ascii="Cambria Math"/>
        </w:rPr>
      </w:pPr>
      <w:r>
        <w:rPr/>
        <w:t>AL</w:t>
      </w:r>
      <w:r>
        <w:rPr>
          <w:rFonts w:ascii="Cambria Math"/>
        </w:rPr>
        <w:t>-</w:t>
      </w:r>
      <w:r>
        <w:rPr/>
        <w:t>KZAYER,</w:t>
      </w:r>
      <w:r>
        <w:rPr>
          <w:spacing w:val="69"/>
        </w:rPr>
        <w:t> </w:t>
      </w:r>
      <w:r>
        <w:rPr/>
        <w:t>L.  A.  F.  Y.,  SAKASHITA,  K.,  AL</w:t>
      </w:r>
      <w:r>
        <w:rPr>
          <w:rFonts w:ascii="Cambria Math"/>
        </w:rPr>
        <w:t>-</w:t>
      </w:r>
      <w:r>
        <w:rPr/>
        <w:t>JADIRY,  M.  F.,</w:t>
      </w:r>
      <w:r>
        <w:rPr>
          <w:spacing w:val="69"/>
        </w:rPr>
        <w:t> </w:t>
      </w:r>
      <w:r>
        <w:rPr/>
        <w:t>AL</w:t>
      </w:r>
      <w:r>
        <w:rPr>
          <w:rFonts w:ascii="Cambria Math"/>
        </w:rPr>
        <w:t>-</w:t>
      </w:r>
    </w:p>
    <w:p>
      <w:pPr>
        <w:pStyle w:val="BodyText"/>
        <w:spacing w:line="242" w:lineRule="auto" w:before="8"/>
        <w:ind w:left="1683" w:right="966"/>
        <w:jc w:val="both"/>
      </w:pPr>
      <w:r>
        <w:rPr/>
        <w:t>HADAD,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A.,</w:t>
      </w:r>
      <w:r>
        <w:rPr>
          <w:spacing w:val="-3"/>
        </w:rPr>
        <w:t> </w:t>
      </w:r>
      <w:r>
        <w:rPr/>
        <w:t>GHALI,</w:t>
      </w:r>
      <w:r>
        <w:rPr>
          <w:spacing w:val="-4"/>
        </w:rPr>
        <w:t> </w:t>
      </w:r>
      <w:r>
        <w:rPr/>
        <w:t>H.</w:t>
      </w:r>
      <w:r>
        <w:rPr>
          <w:spacing w:val="-4"/>
        </w:rPr>
        <w:t> </w:t>
      </w:r>
      <w:r>
        <w:rPr/>
        <w:t>H.,</w:t>
      </w:r>
      <w:r>
        <w:rPr>
          <w:spacing w:val="-3"/>
        </w:rPr>
        <w:t> </w:t>
      </w:r>
      <w:r>
        <w:rPr/>
        <w:t>UYEN,</w:t>
      </w:r>
      <w:r>
        <w:rPr>
          <w:spacing w:val="-4"/>
        </w:rPr>
        <w:t> </w:t>
      </w:r>
      <w:r>
        <w:rPr/>
        <w:t>L.</w:t>
      </w:r>
      <w:r>
        <w:rPr>
          <w:spacing w:val="-4"/>
        </w:rPr>
        <w:t> </w:t>
      </w:r>
      <w:r>
        <w:rPr/>
        <w:t>T.,</w:t>
      </w:r>
      <w:r>
        <w:rPr>
          <w:spacing w:val="-3"/>
        </w:rPr>
        <w:t> </w:t>
      </w:r>
      <w:r>
        <w:rPr/>
        <w:t>LIU,</w:t>
      </w:r>
      <w:r>
        <w:rPr>
          <w:spacing w:val="-4"/>
        </w:rPr>
        <w:t> </w:t>
      </w:r>
      <w:r>
        <w:rPr/>
        <w:t>T.,</w:t>
      </w:r>
      <w:r>
        <w:rPr>
          <w:spacing w:val="-4"/>
        </w:rPr>
        <w:t> </w:t>
      </w:r>
      <w:r>
        <w:rPr/>
        <w:t>MATSUDA,</w:t>
      </w:r>
      <w:r>
        <w:rPr>
          <w:spacing w:val="-3"/>
        </w:rPr>
        <w:t> </w:t>
      </w:r>
      <w:r>
        <w:rPr/>
        <w:t>K.,</w:t>
      </w:r>
      <w:r>
        <w:rPr>
          <w:spacing w:val="-68"/>
        </w:rPr>
        <w:t> </w:t>
      </w:r>
      <w:r>
        <w:rPr/>
        <w:t>ABDULKADHIM,</w:t>
      </w:r>
      <w:r>
        <w:rPr>
          <w:spacing w:val="41"/>
        </w:rPr>
        <w:t> </w:t>
      </w:r>
      <w:r>
        <w:rPr/>
        <w:t>J.</w:t>
      </w:r>
      <w:r>
        <w:rPr>
          <w:spacing w:val="41"/>
        </w:rPr>
        <w:t> </w:t>
      </w:r>
      <w:r>
        <w:rPr/>
        <w:t>M.</w:t>
      </w:r>
      <w:r>
        <w:rPr>
          <w:spacing w:val="42"/>
        </w:rPr>
        <w:t> </w:t>
      </w:r>
      <w:r>
        <w:rPr/>
        <w:t>&amp;</w:t>
      </w:r>
      <w:r>
        <w:rPr>
          <w:spacing w:val="42"/>
        </w:rPr>
        <w:t> </w:t>
      </w:r>
      <w:r>
        <w:rPr/>
        <w:t>AL</w:t>
      </w:r>
      <w:r>
        <w:rPr>
          <w:rFonts w:ascii="Cambria Math"/>
        </w:rPr>
        <w:t>-</w:t>
      </w:r>
      <w:r>
        <w:rPr/>
        <w:t>SHUJAIRI,</w:t>
      </w:r>
      <w:r>
        <w:rPr>
          <w:spacing w:val="42"/>
        </w:rPr>
        <w:t> </w:t>
      </w:r>
      <w:r>
        <w:rPr/>
        <w:t>T.</w:t>
      </w:r>
      <w:r>
        <w:rPr>
          <w:spacing w:val="41"/>
        </w:rPr>
        <w:t> </w:t>
      </w:r>
      <w:r>
        <w:rPr/>
        <w:t>A.</w:t>
      </w:r>
      <w:r>
        <w:rPr>
          <w:spacing w:val="41"/>
        </w:rPr>
        <w:t> </w:t>
      </w:r>
      <w:r>
        <w:rPr/>
        <w:t>2015.</w:t>
      </w:r>
      <w:r>
        <w:rPr>
          <w:spacing w:val="42"/>
        </w:rPr>
        <w:t> </w:t>
      </w:r>
      <w:r>
        <w:rPr/>
        <w:t>Analysis</w:t>
      </w:r>
      <w:r>
        <w:rPr>
          <w:spacing w:val="41"/>
        </w:rPr>
        <w:t> </w:t>
      </w:r>
      <w:r>
        <w:rPr/>
        <w:t>of</w:t>
      </w:r>
    </w:p>
    <w:p>
      <w:pPr>
        <w:pStyle w:val="BodyText"/>
        <w:spacing w:line="242" w:lineRule="auto" w:before="1"/>
        <w:ind w:left="1683" w:right="964"/>
        <w:jc w:val="both"/>
      </w:pPr>
      <w:r>
        <w:rPr/>
        <w:t>KRAS and NRAS gene mutations in Arab Asian children with acute</w:t>
      </w:r>
      <w:r>
        <w:rPr>
          <w:spacing w:val="1"/>
        </w:rPr>
        <w:t> </w:t>
      </w:r>
      <w:r>
        <w:rPr/>
        <w:t>leukemia: high frequency of RAS mutations in acute lymphoblastic</w:t>
      </w:r>
      <w:r>
        <w:rPr>
          <w:spacing w:val="1"/>
        </w:rPr>
        <w:t> </w:t>
      </w:r>
      <w:r>
        <w:rPr/>
        <w:t>leukemia.</w:t>
      </w:r>
      <w:r>
        <w:rPr>
          <w:spacing w:val="-1"/>
        </w:rPr>
        <w:t> </w:t>
      </w:r>
      <w:r>
        <w:rPr>
          <w:i/>
        </w:rPr>
        <w:t>Pediatric</w:t>
      </w:r>
      <w:r>
        <w:rPr>
          <w:i/>
          <w:spacing w:val="-1"/>
        </w:rPr>
        <w:t> </w:t>
      </w:r>
      <w:r>
        <w:rPr>
          <w:i/>
        </w:rPr>
        <w:t>blood</w:t>
      </w:r>
      <w:r>
        <w:rPr>
          <w:i/>
          <w:spacing w:val="-1"/>
        </w:rPr>
        <w:t> </w:t>
      </w:r>
      <w:r>
        <w:rPr>
          <w:i/>
        </w:rPr>
        <w:t>&amp; cancer,</w:t>
      </w:r>
      <w:r>
        <w:rPr>
          <w:i/>
          <w:spacing w:val="1"/>
        </w:rPr>
        <w:t> </w:t>
      </w:r>
      <w:r>
        <w:rPr/>
        <w:t>62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2157-2161.</w:t>
      </w:r>
    </w:p>
    <w:p>
      <w:pPr>
        <w:pStyle w:val="BodyText"/>
        <w:ind w:left="1683" w:right="968" w:hanging="720"/>
        <w:jc w:val="both"/>
      </w:pPr>
      <w:r>
        <w:rPr/>
        <w:t>ALEXANDRAKIS, M., PASSAM, F., SFIRIDAKI, K., MOSCHANDREA,</w:t>
      </w:r>
      <w:r>
        <w:rPr>
          <w:spacing w:val="1"/>
        </w:rPr>
        <w:t> </w:t>
      </w:r>
      <w:r>
        <w:rPr>
          <w:w w:val="95"/>
        </w:rPr>
        <w:t>J.,</w:t>
      </w:r>
      <w:r>
        <w:rPr>
          <w:spacing w:val="19"/>
          <w:w w:val="95"/>
        </w:rPr>
        <w:t> </w:t>
      </w:r>
      <w:r>
        <w:rPr>
          <w:w w:val="95"/>
        </w:rPr>
        <w:t>PAPPA,</w:t>
      </w:r>
      <w:r>
        <w:rPr>
          <w:spacing w:val="20"/>
          <w:w w:val="95"/>
        </w:rPr>
        <w:t> </w:t>
      </w:r>
      <w:r>
        <w:rPr>
          <w:w w:val="95"/>
        </w:rPr>
        <w:t>C.,</w:t>
      </w:r>
      <w:r>
        <w:rPr>
          <w:spacing w:val="20"/>
          <w:w w:val="95"/>
        </w:rPr>
        <w:t> </w:t>
      </w:r>
      <w:r>
        <w:rPr>
          <w:w w:val="95"/>
        </w:rPr>
        <w:t>LIAPI,</w:t>
      </w:r>
      <w:r>
        <w:rPr>
          <w:spacing w:val="20"/>
          <w:w w:val="95"/>
        </w:rPr>
        <w:t> </w:t>
      </w:r>
      <w:r>
        <w:rPr>
          <w:w w:val="95"/>
        </w:rPr>
        <w:t>D.,</w:t>
      </w:r>
      <w:r>
        <w:rPr>
          <w:spacing w:val="20"/>
          <w:w w:val="95"/>
        </w:rPr>
        <w:t> </w:t>
      </w:r>
      <w:r>
        <w:rPr>
          <w:w w:val="95"/>
        </w:rPr>
        <w:t>PETRELI,</w:t>
      </w:r>
      <w:r>
        <w:rPr>
          <w:spacing w:val="19"/>
          <w:w w:val="95"/>
        </w:rPr>
        <w:t> </w:t>
      </w:r>
      <w:r>
        <w:rPr>
          <w:w w:val="95"/>
        </w:rPr>
        <w:t>E.,</w:t>
      </w:r>
      <w:r>
        <w:rPr>
          <w:spacing w:val="20"/>
          <w:w w:val="95"/>
        </w:rPr>
        <w:t> </w:t>
      </w:r>
      <w:r>
        <w:rPr>
          <w:w w:val="95"/>
        </w:rPr>
        <w:t>ROUSSOU,</w:t>
      </w:r>
      <w:r>
        <w:rPr>
          <w:spacing w:val="20"/>
          <w:w w:val="95"/>
        </w:rPr>
        <w:t> </w:t>
      </w:r>
      <w:r>
        <w:rPr>
          <w:w w:val="95"/>
        </w:rPr>
        <w:t>P.</w:t>
      </w:r>
      <w:r>
        <w:rPr>
          <w:spacing w:val="20"/>
          <w:w w:val="95"/>
        </w:rPr>
        <w:t> </w:t>
      </w:r>
      <w:r>
        <w:rPr>
          <w:w w:val="95"/>
        </w:rPr>
        <w:t>&amp;</w:t>
      </w:r>
      <w:r>
        <w:rPr>
          <w:spacing w:val="21"/>
          <w:w w:val="95"/>
        </w:rPr>
        <w:t> </w:t>
      </w:r>
      <w:r>
        <w:rPr>
          <w:w w:val="95"/>
        </w:rPr>
        <w:t>KYRIAKOU,</w:t>
      </w:r>
    </w:p>
    <w:p>
      <w:pPr>
        <w:pStyle w:val="BodyText"/>
        <w:ind w:left="1683" w:right="968"/>
        <w:jc w:val="both"/>
      </w:pPr>
      <w:r>
        <w:rPr/>
        <w:t>D. 2004. Interleukin-18 in multiple myeloma patients: serum levels in</w:t>
      </w:r>
      <w:r>
        <w:rPr>
          <w:spacing w:val="1"/>
        </w:rPr>
        <w:t> </w:t>
      </w:r>
      <w:r>
        <w:rPr/>
        <w:t>relation to response to treatment and survival. </w:t>
      </w:r>
      <w:r>
        <w:rPr>
          <w:i/>
        </w:rPr>
        <w:t>Leukemia Research, </w:t>
      </w:r>
      <w:r>
        <w:rPr/>
        <w:t>28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259-266.</w:t>
      </w:r>
    </w:p>
    <w:p>
      <w:pPr>
        <w:pStyle w:val="BodyText"/>
        <w:spacing w:before="2"/>
        <w:ind w:left="963"/>
      </w:pPr>
      <w:r>
        <w:rPr/>
        <w:t>AMIRGHOFRAN,</w:t>
      </w:r>
      <w:r>
        <w:rPr>
          <w:spacing w:val="5"/>
        </w:rPr>
        <w:t> </w:t>
      </w:r>
      <w:r>
        <w:rPr/>
        <w:t>Z.,</w:t>
      </w:r>
      <w:r>
        <w:rPr>
          <w:spacing w:val="5"/>
        </w:rPr>
        <w:t> </w:t>
      </w:r>
      <w:r>
        <w:rPr/>
        <w:t>ASIAEE,</w:t>
      </w:r>
      <w:r>
        <w:rPr>
          <w:spacing w:val="6"/>
        </w:rPr>
        <w:t> </w:t>
      </w:r>
      <w:r>
        <w:rPr/>
        <w:t>E.</w:t>
      </w:r>
      <w:r>
        <w:rPr>
          <w:spacing w:val="5"/>
        </w:rPr>
        <w:t> </w:t>
      </w:r>
      <w:r>
        <w:rPr/>
        <w:t>&amp;</w:t>
      </w:r>
      <w:r>
        <w:rPr>
          <w:spacing w:val="6"/>
        </w:rPr>
        <w:t> </w:t>
      </w:r>
      <w:r>
        <w:rPr/>
        <w:t>KAMAZANI,</w:t>
      </w:r>
      <w:r>
        <w:rPr>
          <w:spacing w:val="6"/>
        </w:rPr>
        <w:t> </w:t>
      </w:r>
      <w:r>
        <w:rPr/>
        <w:t>F.</w:t>
      </w:r>
      <w:r>
        <w:rPr>
          <w:spacing w:val="5"/>
        </w:rPr>
        <w:t> </w:t>
      </w:r>
      <w:r>
        <w:rPr/>
        <w:t>M.</w:t>
      </w:r>
      <w:r>
        <w:rPr>
          <w:spacing w:val="5"/>
        </w:rPr>
        <w:t> </w:t>
      </w:r>
      <w:r>
        <w:rPr/>
        <w:t>2016.</w:t>
      </w:r>
      <w:r>
        <w:rPr>
          <w:spacing w:val="6"/>
        </w:rPr>
        <w:t> </w:t>
      </w:r>
      <w:r>
        <w:rPr/>
        <w:t>Soluble</w:t>
      </w:r>
      <w:r>
        <w:rPr>
          <w:spacing w:val="6"/>
        </w:rPr>
        <w:t> </w:t>
      </w:r>
      <w:r>
        <w:rPr/>
        <w:t>CD</w:t>
      </w:r>
    </w:p>
    <w:p>
      <w:pPr>
        <w:spacing w:before="4"/>
        <w:ind w:left="1683" w:right="968" w:firstLine="0"/>
        <w:jc w:val="both"/>
        <w:rPr>
          <w:sz w:val="28"/>
        </w:rPr>
      </w:pPr>
      <w:r>
        <w:rPr>
          <w:sz w:val="28"/>
        </w:rPr>
        <w:t>44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CD</w:t>
      </w:r>
      <w:r>
        <w:rPr>
          <w:spacing w:val="1"/>
          <w:sz w:val="28"/>
        </w:rPr>
        <w:t> </w:t>
      </w:r>
      <w:r>
        <w:rPr>
          <w:sz w:val="28"/>
        </w:rPr>
        <w:t>44v6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prognosis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children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B</w:t>
      </w:r>
      <w:r>
        <w:rPr>
          <w:rFonts w:ascii="Cambria Math"/>
          <w:sz w:val="28"/>
        </w:rPr>
        <w:t>-</w:t>
      </w:r>
      <w:r>
        <w:rPr>
          <w:sz w:val="28"/>
        </w:rPr>
        <w:t>cell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 leukemia. </w:t>
      </w:r>
      <w:r>
        <w:rPr>
          <w:i/>
          <w:sz w:val="28"/>
        </w:rPr>
        <w:t>Asia</w:t>
      </w:r>
      <w:r>
        <w:rPr>
          <w:rFonts w:ascii="Cambria Math"/>
          <w:sz w:val="29"/>
        </w:rPr>
        <w:t>-</w:t>
      </w:r>
      <w:r>
        <w:rPr>
          <w:i/>
          <w:sz w:val="28"/>
        </w:rPr>
        <w:t>Pacific Journal of Clinical Oncology, </w:t>
      </w:r>
      <w:r>
        <w:rPr>
          <w:sz w:val="28"/>
        </w:rPr>
        <w:t>12</w:t>
      </w:r>
      <w:r>
        <w:rPr>
          <w:b/>
          <w:sz w:val="28"/>
        </w:rPr>
        <w:t>,</w:t>
      </w:r>
      <w:r>
        <w:rPr>
          <w:b/>
          <w:spacing w:val="-67"/>
          <w:sz w:val="28"/>
        </w:rPr>
        <w:t> </w:t>
      </w:r>
      <w:r>
        <w:rPr>
          <w:sz w:val="28"/>
        </w:rPr>
        <w:t>e375-e382.</w:t>
      </w:r>
    </w:p>
    <w:p>
      <w:pPr>
        <w:pStyle w:val="BodyText"/>
        <w:spacing w:line="322" w:lineRule="exact" w:before="3"/>
        <w:ind w:left="963"/>
      </w:pPr>
      <w:r>
        <w:rPr/>
        <w:t>ANGELESCU,</w:t>
      </w:r>
      <w:r>
        <w:rPr>
          <w:spacing w:val="8"/>
        </w:rPr>
        <w:t> </w:t>
      </w:r>
      <w:r>
        <w:rPr/>
        <w:t>S.,</w:t>
      </w:r>
      <w:r>
        <w:rPr>
          <w:spacing w:val="10"/>
        </w:rPr>
        <w:t> </w:t>
      </w:r>
      <w:r>
        <w:rPr/>
        <w:t>BERBEC,</w:t>
      </w:r>
      <w:r>
        <w:rPr>
          <w:spacing w:val="9"/>
        </w:rPr>
        <w:t> </w:t>
      </w:r>
      <w:r>
        <w:rPr/>
        <w:t>N.</w:t>
      </w:r>
      <w:r>
        <w:rPr>
          <w:spacing w:val="9"/>
        </w:rPr>
        <w:t> </w:t>
      </w:r>
      <w:r>
        <w:rPr/>
        <w:t>M.,</w:t>
      </w:r>
      <w:r>
        <w:rPr>
          <w:spacing w:val="10"/>
        </w:rPr>
        <w:t> </w:t>
      </w:r>
      <w:r>
        <w:rPr/>
        <w:t>COLITA,</w:t>
      </w:r>
      <w:r>
        <w:rPr>
          <w:spacing w:val="8"/>
        </w:rPr>
        <w:t> </w:t>
      </w:r>
      <w:r>
        <w:rPr/>
        <w:t>A.,</w:t>
      </w:r>
      <w:r>
        <w:rPr>
          <w:spacing w:val="10"/>
        </w:rPr>
        <w:t> </w:t>
      </w:r>
      <w:r>
        <w:rPr/>
        <w:t>BARBU,</w:t>
      </w:r>
      <w:r>
        <w:rPr>
          <w:spacing w:val="8"/>
        </w:rPr>
        <w:t> </w:t>
      </w:r>
      <w:r>
        <w:rPr/>
        <w:t>D.</w:t>
      </w:r>
      <w:r>
        <w:rPr>
          <w:spacing w:val="9"/>
        </w:rPr>
        <w:t> </w:t>
      </w:r>
      <w:r>
        <w:rPr/>
        <w:t>&amp;</w:t>
      </w:r>
      <w:r>
        <w:rPr>
          <w:spacing w:val="10"/>
        </w:rPr>
        <w:t> </w:t>
      </w:r>
      <w:r>
        <w:rPr/>
        <w:t>LUPU,</w:t>
      </w:r>
      <w:r>
        <w:rPr>
          <w:spacing w:val="8"/>
        </w:rPr>
        <w:t> </w:t>
      </w:r>
      <w:r>
        <w:rPr/>
        <w:t>A.</w:t>
      </w:r>
    </w:p>
    <w:p>
      <w:pPr>
        <w:pStyle w:val="BodyText"/>
        <w:ind w:left="1683" w:right="966"/>
        <w:jc w:val="both"/>
      </w:pPr>
      <w:r>
        <w:rPr/>
        <w:t>R. 2012. Value of multifaced approach diagnosis and classification of</w:t>
      </w:r>
      <w:r>
        <w:rPr>
          <w:spacing w:val="1"/>
        </w:rPr>
        <w:t> </w:t>
      </w:r>
      <w:r>
        <w:rPr/>
        <w:t>acute</w:t>
      </w:r>
      <w:r>
        <w:rPr>
          <w:spacing w:val="-1"/>
        </w:rPr>
        <w:t> </w:t>
      </w:r>
      <w:r>
        <w:rPr/>
        <w:t>leukemias.</w:t>
      </w:r>
      <w:r>
        <w:rPr>
          <w:spacing w:val="-1"/>
        </w:rPr>
        <w:t> </w:t>
      </w:r>
      <w:r>
        <w:rPr>
          <w:i/>
        </w:rPr>
        <w:t>Mædica, </w:t>
      </w:r>
      <w:r>
        <w:rPr/>
        <w:t>7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254.</w:t>
      </w:r>
    </w:p>
    <w:p>
      <w:pPr>
        <w:pStyle w:val="BodyText"/>
        <w:spacing w:before="9"/>
        <w:ind w:left="963"/>
      </w:pPr>
      <w:r>
        <w:rPr/>
        <w:t>AREND,</w:t>
      </w:r>
      <w:r>
        <w:rPr>
          <w:spacing w:val="23"/>
        </w:rPr>
        <w:t> </w:t>
      </w:r>
      <w:r>
        <w:rPr/>
        <w:t>W.</w:t>
      </w:r>
      <w:r>
        <w:rPr>
          <w:spacing w:val="24"/>
        </w:rPr>
        <w:t> </w:t>
      </w:r>
      <w:r>
        <w:rPr/>
        <w:t>P.,</w:t>
      </w:r>
      <w:r>
        <w:rPr>
          <w:spacing w:val="24"/>
        </w:rPr>
        <w:t> </w:t>
      </w:r>
      <w:r>
        <w:rPr/>
        <w:t>PALMER,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&amp;</w:t>
      </w:r>
      <w:r>
        <w:rPr>
          <w:spacing w:val="24"/>
        </w:rPr>
        <w:t> </w:t>
      </w:r>
      <w:r>
        <w:rPr/>
        <w:t>GABAY,</w:t>
      </w:r>
      <w:r>
        <w:rPr>
          <w:spacing w:val="24"/>
        </w:rPr>
        <w:t> </w:t>
      </w:r>
      <w:r>
        <w:rPr/>
        <w:t>C.</w:t>
      </w:r>
      <w:r>
        <w:rPr>
          <w:spacing w:val="24"/>
        </w:rPr>
        <w:t> </w:t>
      </w:r>
      <w:r>
        <w:rPr/>
        <w:t>2008.</w:t>
      </w:r>
      <w:r>
        <w:rPr>
          <w:spacing w:val="24"/>
        </w:rPr>
        <w:t> </w:t>
      </w:r>
      <w:r>
        <w:rPr/>
        <w:t>IL</w:t>
      </w:r>
      <w:r>
        <w:rPr>
          <w:rFonts w:ascii="Cambria Math"/>
        </w:rPr>
        <w:t>-</w:t>
      </w:r>
      <w:r>
        <w:rPr/>
        <w:t>1,</w:t>
      </w:r>
      <w:r>
        <w:rPr>
          <w:spacing w:val="24"/>
        </w:rPr>
        <w:t> </w:t>
      </w:r>
      <w:r>
        <w:rPr/>
        <w:t>IL</w:t>
      </w:r>
      <w:r>
        <w:rPr>
          <w:rFonts w:ascii="Cambria Math"/>
        </w:rPr>
        <w:t>-</w:t>
      </w:r>
      <w:r>
        <w:rPr/>
        <w:t>18,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IL</w:t>
      </w:r>
      <w:r>
        <w:rPr>
          <w:rFonts w:ascii="Cambria Math"/>
        </w:rPr>
        <w:t>-</w:t>
      </w:r>
      <w:r>
        <w:rPr/>
        <w:t>33</w:t>
      </w:r>
    </w:p>
    <w:p>
      <w:pPr>
        <w:spacing w:line="322" w:lineRule="exact" w:before="3"/>
        <w:ind w:left="1683" w:right="0" w:firstLine="0"/>
        <w:jc w:val="both"/>
        <w:rPr>
          <w:sz w:val="28"/>
        </w:rPr>
      </w:pPr>
      <w:r>
        <w:rPr>
          <w:sz w:val="28"/>
        </w:rPr>
        <w:t>families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cytokines.</w:t>
      </w:r>
      <w:r>
        <w:rPr>
          <w:spacing w:val="-4"/>
          <w:sz w:val="28"/>
        </w:rPr>
        <w:t> </w:t>
      </w:r>
      <w:r>
        <w:rPr>
          <w:i/>
          <w:sz w:val="28"/>
        </w:rPr>
        <w:t>Immunological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reviews,</w:t>
      </w:r>
      <w:r>
        <w:rPr>
          <w:i/>
          <w:spacing w:val="-5"/>
          <w:sz w:val="28"/>
        </w:rPr>
        <w:t> </w:t>
      </w:r>
      <w:r>
        <w:rPr>
          <w:sz w:val="28"/>
        </w:rPr>
        <w:t>223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20-38.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ATTARBASCHI, A., MANN, G., KÖNIG, M., STEINER, M., STREHL, S.,</w:t>
      </w:r>
      <w:r>
        <w:rPr>
          <w:spacing w:val="1"/>
        </w:rPr>
        <w:t> </w:t>
      </w:r>
      <w:r>
        <w:rPr/>
        <w:t>SCHREIBERHUBER,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SCHNEIDER,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MEYER,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MARSCHALEK,</w:t>
      </w:r>
      <w:r>
        <w:rPr>
          <w:spacing w:val="35"/>
        </w:rPr>
        <w:t> </w:t>
      </w:r>
      <w:r>
        <w:rPr/>
        <w:t>R.</w:t>
      </w:r>
      <w:r>
        <w:rPr>
          <w:spacing w:val="35"/>
        </w:rPr>
        <w:t> </w:t>
      </w:r>
      <w:r>
        <w:rPr/>
        <w:t>&amp;</w:t>
      </w:r>
      <w:r>
        <w:rPr>
          <w:spacing w:val="36"/>
        </w:rPr>
        <w:t> </w:t>
      </w:r>
      <w:r>
        <w:rPr/>
        <w:t>BORKHARDT,</w:t>
      </w:r>
      <w:r>
        <w:rPr>
          <w:spacing w:val="35"/>
        </w:rPr>
        <w:t> </w:t>
      </w:r>
      <w:r>
        <w:rPr/>
        <w:t>A.</w:t>
      </w:r>
      <w:r>
        <w:rPr>
          <w:spacing w:val="35"/>
        </w:rPr>
        <w:t> </w:t>
      </w:r>
      <w:r>
        <w:rPr/>
        <w:t>2006.</w:t>
      </w:r>
      <w:r>
        <w:rPr>
          <w:spacing w:val="35"/>
        </w:rPr>
        <w:t> </w:t>
      </w:r>
      <w:r>
        <w:rPr/>
        <w:t>Mixed</w:t>
      </w:r>
      <w:r>
        <w:rPr>
          <w:spacing w:val="35"/>
        </w:rPr>
        <w:t> </w:t>
      </w:r>
      <w:r>
        <w:rPr/>
        <w:t>Lineage</w:t>
      </w:r>
    </w:p>
    <w:p>
      <w:pPr>
        <w:pStyle w:val="BodyText"/>
        <w:spacing w:line="242" w:lineRule="auto"/>
        <w:ind w:left="1683" w:right="968"/>
        <w:jc w:val="both"/>
      </w:pPr>
      <w:r>
        <w:rPr/>
        <w:t>Leukemia–rearranged childhood pro-B and CD10-negative pre-B 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entity.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12</w:t>
      </w:r>
      <w:r>
        <w:rPr>
          <w:b/>
        </w:rPr>
        <w:t>, </w:t>
      </w:r>
      <w:r>
        <w:rPr/>
        <w:t>2988-2994.</w:t>
      </w:r>
    </w:p>
    <w:p>
      <w:pPr>
        <w:pStyle w:val="BodyText"/>
        <w:spacing w:line="316" w:lineRule="exact"/>
        <w:ind w:left="963"/>
      </w:pPr>
      <w:r>
        <w:rPr/>
        <w:t>BACH,</w:t>
      </w:r>
      <w:r>
        <w:rPr>
          <w:spacing w:val="4"/>
        </w:rPr>
        <w:t> </w:t>
      </w:r>
      <w:r>
        <w:rPr/>
        <w:t>C.,</w:t>
      </w:r>
      <w:r>
        <w:rPr>
          <w:spacing w:val="5"/>
        </w:rPr>
        <w:t> </w:t>
      </w:r>
      <w:r>
        <w:rPr/>
        <w:t>MUELLER,</w:t>
      </w:r>
      <w:r>
        <w:rPr>
          <w:spacing w:val="4"/>
        </w:rPr>
        <w:t> </w:t>
      </w:r>
      <w:r>
        <w:rPr/>
        <w:t>D.,</w:t>
      </w:r>
      <w:r>
        <w:rPr>
          <w:spacing w:val="5"/>
        </w:rPr>
        <w:t> </w:t>
      </w:r>
      <w:r>
        <w:rPr/>
        <w:t>BUHL,</w:t>
      </w:r>
      <w:r>
        <w:rPr>
          <w:spacing w:val="4"/>
        </w:rPr>
        <w:t> </w:t>
      </w:r>
      <w:r>
        <w:rPr/>
        <w:t>S.,</w:t>
      </w:r>
      <w:r>
        <w:rPr>
          <w:spacing w:val="5"/>
        </w:rPr>
        <w:t> </w:t>
      </w:r>
      <w:r>
        <w:rPr/>
        <w:t>GARCIA-CUELLAR,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&amp;</w:t>
      </w:r>
      <w:r>
        <w:rPr>
          <w:spacing w:val="5"/>
        </w:rPr>
        <w:t> </w:t>
      </w:r>
      <w:r>
        <w:rPr/>
        <w:t>SLANY,</w:t>
      </w:r>
    </w:p>
    <w:p>
      <w:pPr>
        <w:pStyle w:val="BodyText"/>
        <w:ind w:left="1683" w:right="965"/>
        <w:jc w:val="both"/>
      </w:pPr>
      <w:r>
        <w:rPr/>
        <w:t>R. 2009. Alterations of the CxxC domain preclude oncogenic activation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mixed-lineage</w:t>
      </w:r>
      <w:r>
        <w:rPr>
          <w:spacing w:val="-1"/>
        </w:rPr>
        <w:t> </w:t>
      </w:r>
      <w:r>
        <w:rPr/>
        <w:t>leukemia</w:t>
      </w:r>
      <w:r>
        <w:rPr>
          <w:spacing w:val="-1"/>
        </w:rPr>
        <w:t> </w:t>
      </w:r>
      <w:r>
        <w:rPr/>
        <w:t>2.</w:t>
      </w:r>
      <w:r>
        <w:rPr>
          <w:spacing w:val="-2"/>
        </w:rPr>
        <w:t> </w:t>
      </w:r>
      <w:r>
        <w:rPr>
          <w:i/>
        </w:rPr>
        <w:t>Oncogene,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815-823.</w:t>
      </w:r>
    </w:p>
    <w:p>
      <w:pPr>
        <w:spacing w:after="0"/>
        <w:jc w:val="both"/>
        <w:sectPr>
          <w:headerReference w:type="default" r:id="rId80"/>
          <w:footerReference w:type="default" r:id="rId81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4" w:hanging="720"/>
      </w:pPr>
      <w:r>
        <w:rPr/>
        <w:t>BACHIR,</w:t>
      </w:r>
      <w:r>
        <w:rPr>
          <w:spacing w:val="4"/>
        </w:rPr>
        <w:t> </w:t>
      </w:r>
      <w:r>
        <w:rPr/>
        <w:t>F.,</w:t>
      </w:r>
      <w:r>
        <w:rPr>
          <w:spacing w:val="5"/>
        </w:rPr>
        <w:t> </w:t>
      </w:r>
      <w:r>
        <w:rPr/>
        <w:t>BENNANI,</w:t>
      </w:r>
      <w:r>
        <w:rPr>
          <w:spacing w:val="5"/>
        </w:rPr>
        <w:t> </w:t>
      </w:r>
      <w:r>
        <w:rPr/>
        <w:t>S.,</w:t>
      </w:r>
      <w:r>
        <w:rPr>
          <w:spacing w:val="5"/>
        </w:rPr>
        <w:t> </w:t>
      </w:r>
      <w:r>
        <w:rPr/>
        <w:t>LAHJOUJI,</w:t>
      </w:r>
      <w:r>
        <w:rPr>
          <w:spacing w:val="5"/>
        </w:rPr>
        <w:t> </w:t>
      </w:r>
      <w:r>
        <w:rPr/>
        <w:t>A.,</w:t>
      </w:r>
      <w:r>
        <w:rPr>
          <w:spacing w:val="5"/>
        </w:rPr>
        <w:t> </w:t>
      </w:r>
      <w:r>
        <w:rPr/>
        <w:t>CHERKAOUI,</w:t>
      </w:r>
      <w:r>
        <w:rPr>
          <w:spacing w:val="5"/>
        </w:rPr>
        <w:t> </w:t>
      </w:r>
      <w:r>
        <w:rPr/>
        <w:t>S.,</w:t>
      </w:r>
      <w:r>
        <w:rPr>
          <w:spacing w:val="4"/>
        </w:rPr>
        <w:t> </w:t>
      </w:r>
      <w:r>
        <w:rPr/>
        <w:t>KHATTAB,</w:t>
      </w:r>
      <w:r>
        <w:rPr>
          <w:spacing w:val="-67"/>
        </w:rPr>
        <w:t> </w:t>
      </w:r>
      <w:r>
        <w:rPr/>
        <w:t>M.,</w:t>
      </w:r>
      <w:r>
        <w:rPr>
          <w:spacing w:val="25"/>
        </w:rPr>
        <w:t> </w:t>
      </w:r>
      <w:r>
        <w:rPr/>
        <w:t>NASSEREDDINE,</w:t>
      </w:r>
      <w:r>
        <w:rPr>
          <w:spacing w:val="25"/>
        </w:rPr>
        <w:t> </w:t>
      </w:r>
      <w:r>
        <w:rPr/>
        <w:t>I.,</w:t>
      </w:r>
      <w:r>
        <w:rPr>
          <w:spacing w:val="25"/>
        </w:rPr>
        <w:t> </w:t>
      </w:r>
      <w:r>
        <w:rPr/>
        <w:t>ZAFAD,</w:t>
      </w:r>
      <w:r>
        <w:rPr>
          <w:spacing w:val="25"/>
        </w:rPr>
        <w:t> </w:t>
      </w:r>
      <w:r>
        <w:rPr/>
        <w:t>S.</w:t>
      </w:r>
      <w:r>
        <w:rPr>
          <w:spacing w:val="25"/>
        </w:rPr>
        <w:t> </w:t>
      </w:r>
      <w:r>
        <w:rPr/>
        <w:t>&amp;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AOUAD,</w:t>
      </w:r>
      <w:r>
        <w:rPr>
          <w:spacing w:val="25"/>
        </w:rPr>
        <w:t> </w:t>
      </w:r>
      <w:r>
        <w:rPr/>
        <w:t>R.</w:t>
      </w:r>
      <w:r>
        <w:rPr>
          <w:spacing w:val="25"/>
        </w:rPr>
        <w:t> </w:t>
      </w:r>
      <w:r>
        <w:rPr/>
        <w:t>2009.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Characterization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acute</w:t>
      </w:r>
      <w:r>
        <w:rPr>
          <w:spacing w:val="-11"/>
          <w:sz w:val="28"/>
        </w:rPr>
        <w:t> </w:t>
      </w:r>
      <w:r>
        <w:rPr>
          <w:sz w:val="28"/>
        </w:rPr>
        <w:t>lymphoblastic</w:t>
      </w:r>
      <w:r>
        <w:rPr>
          <w:spacing w:val="-11"/>
          <w:sz w:val="28"/>
        </w:rPr>
        <w:t> </w:t>
      </w:r>
      <w:r>
        <w:rPr>
          <w:sz w:val="28"/>
        </w:rPr>
        <w:t>leukemia</w:t>
      </w:r>
      <w:r>
        <w:rPr>
          <w:spacing w:val="-11"/>
          <w:sz w:val="28"/>
        </w:rPr>
        <w:t> </w:t>
      </w:r>
      <w:r>
        <w:rPr>
          <w:sz w:val="28"/>
        </w:rPr>
        <w:t>subtypes</w:t>
      </w:r>
      <w:r>
        <w:rPr>
          <w:spacing w:val="-11"/>
          <w:sz w:val="28"/>
        </w:rPr>
        <w:t> </w:t>
      </w:r>
      <w:r>
        <w:rPr>
          <w:sz w:val="28"/>
        </w:rPr>
        <w:t>in</w:t>
      </w:r>
      <w:r>
        <w:rPr>
          <w:spacing w:val="-11"/>
          <w:sz w:val="28"/>
        </w:rPr>
        <w:t> </w:t>
      </w:r>
      <w:r>
        <w:rPr>
          <w:sz w:val="28"/>
        </w:rPr>
        <w:t>Moroccan</w:t>
      </w:r>
      <w:r>
        <w:rPr>
          <w:spacing w:val="-68"/>
          <w:sz w:val="28"/>
        </w:rPr>
        <w:t> </w:t>
      </w:r>
      <w:r>
        <w:rPr>
          <w:sz w:val="28"/>
        </w:rPr>
        <w:t>children.</w:t>
      </w:r>
      <w:r>
        <w:rPr>
          <w:spacing w:val="-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pediatrics,</w:t>
      </w:r>
      <w:r>
        <w:rPr>
          <w:i/>
          <w:spacing w:val="1"/>
          <w:sz w:val="28"/>
        </w:rPr>
        <w:t> </w:t>
      </w:r>
      <w:r>
        <w:rPr>
          <w:sz w:val="28"/>
        </w:rPr>
        <w:t>2009.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BAIN,</w:t>
      </w:r>
      <w:r>
        <w:rPr>
          <w:spacing w:val="-13"/>
          <w:sz w:val="28"/>
        </w:rPr>
        <w:t> </w:t>
      </w:r>
      <w:r>
        <w:rPr>
          <w:sz w:val="28"/>
        </w:rPr>
        <w:t>B.</w:t>
      </w:r>
      <w:r>
        <w:rPr>
          <w:spacing w:val="-14"/>
          <w:sz w:val="28"/>
        </w:rPr>
        <w:t> </w:t>
      </w:r>
      <w:r>
        <w:rPr>
          <w:sz w:val="28"/>
        </w:rPr>
        <w:t>2008.</w:t>
      </w:r>
      <w:r>
        <w:rPr>
          <w:spacing w:val="-13"/>
          <w:sz w:val="28"/>
        </w:rPr>
        <w:t> </w:t>
      </w:r>
      <w:r>
        <w:rPr>
          <w:sz w:val="28"/>
        </w:rPr>
        <w:t>Chronic</w:t>
      </w:r>
      <w:r>
        <w:rPr>
          <w:spacing w:val="-12"/>
          <w:sz w:val="28"/>
        </w:rPr>
        <w:t> </w:t>
      </w:r>
      <w:r>
        <w:rPr>
          <w:sz w:val="28"/>
        </w:rPr>
        <w:t>eosinophilic</w:t>
      </w:r>
      <w:r>
        <w:rPr>
          <w:spacing w:val="-12"/>
          <w:sz w:val="28"/>
        </w:rPr>
        <w:t> </w:t>
      </w:r>
      <w:r>
        <w:rPr>
          <w:sz w:val="28"/>
        </w:rPr>
        <w:t>leukemia,</w:t>
      </w:r>
      <w:r>
        <w:rPr>
          <w:spacing w:val="-13"/>
          <w:sz w:val="28"/>
        </w:rPr>
        <w:t> </w:t>
      </w:r>
      <w:r>
        <w:rPr>
          <w:sz w:val="28"/>
        </w:rPr>
        <w:t>not</w:t>
      </w:r>
      <w:r>
        <w:rPr>
          <w:spacing w:val="-13"/>
          <w:sz w:val="28"/>
        </w:rPr>
        <w:t> </w:t>
      </w:r>
      <w:r>
        <w:rPr>
          <w:sz w:val="28"/>
        </w:rPr>
        <w:t>otherwise</w:t>
      </w:r>
      <w:r>
        <w:rPr>
          <w:spacing w:val="-15"/>
          <w:sz w:val="28"/>
        </w:rPr>
        <w:t> </w:t>
      </w:r>
      <w:r>
        <w:rPr>
          <w:sz w:val="28"/>
        </w:rPr>
        <w:t>specified.</w:t>
      </w:r>
      <w:r>
        <w:rPr>
          <w:spacing w:val="-13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Health Organization Classification of Tumors of Haematopoietic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Lymphoid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Tissues</w:t>
      </w:r>
      <w:r>
        <w:rPr>
          <w:b/>
          <w:sz w:val="28"/>
        </w:rPr>
        <w:t>, </w:t>
      </w:r>
      <w:r>
        <w:rPr>
          <w:sz w:val="28"/>
        </w:rPr>
        <w:t>51-53.</w:t>
      </w:r>
    </w:p>
    <w:p>
      <w:pPr>
        <w:pStyle w:val="BodyText"/>
        <w:spacing w:line="242" w:lineRule="auto"/>
        <w:ind w:left="1683" w:right="964" w:hanging="720"/>
        <w:jc w:val="both"/>
      </w:pPr>
      <w:r>
        <w:rPr/>
        <w:t>BAIN, B. J. 2010. Myeloid and lymphoid neoplasms with eosinophilia and</w:t>
      </w:r>
      <w:r>
        <w:rPr>
          <w:spacing w:val="1"/>
        </w:rPr>
        <w:t> </w:t>
      </w:r>
      <w:r>
        <w:rPr/>
        <w:t>abnormalities of PDGFRA, PDGFRB or FGFR1. </w:t>
      </w:r>
      <w:r>
        <w:rPr>
          <w:i/>
        </w:rPr>
        <w:t>haematologica, </w:t>
      </w:r>
      <w:r>
        <w:rPr/>
        <w:t>95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696.</w:t>
      </w:r>
    </w:p>
    <w:p>
      <w:pPr>
        <w:pStyle w:val="BodyText"/>
        <w:spacing w:line="316" w:lineRule="exact"/>
        <w:ind w:left="963"/>
        <w:jc w:val="both"/>
      </w:pPr>
      <w:r>
        <w:rPr/>
        <w:t>BALBONI,</w:t>
      </w:r>
      <w:r>
        <w:rPr>
          <w:spacing w:val="81"/>
        </w:rPr>
        <w:t> </w:t>
      </w:r>
      <w:r>
        <w:rPr/>
        <w:t>T.</w:t>
      </w:r>
      <w:r>
        <w:rPr>
          <w:spacing w:val="83"/>
        </w:rPr>
        <w:t> </w:t>
      </w:r>
      <w:r>
        <w:rPr/>
        <w:t>A.,</w:t>
      </w:r>
      <w:r>
        <w:rPr>
          <w:spacing w:val="83"/>
        </w:rPr>
        <w:t> </w:t>
      </w:r>
      <w:r>
        <w:rPr/>
        <w:t>PAULK,</w:t>
      </w:r>
      <w:r>
        <w:rPr>
          <w:spacing w:val="82"/>
        </w:rPr>
        <w:t> </w:t>
      </w:r>
      <w:r>
        <w:rPr/>
        <w:t>M.</w:t>
      </w:r>
      <w:r>
        <w:rPr>
          <w:spacing w:val="83"/>
        </w:rPr>
        <w:t> </w:t>
      </w:r>
      <w:r>
        <w:rPr/>
        <w:t>E.,</w:t>
      </w:r>
      <w:r>
        <w:rPr>
          <w:spacing w:val="83"/>
        </w:rPr>
        <w:t> </w:t>
      </w:r>
      <w:r>
        <w:rPr/>
        <w:t>BALBONI,</w:t>
      </w:r>
      <w:r>
        <w:rPr>
          <w:spacing w:val="82"/>
        </w:rPr>
        <w:t> </w:t>
      </w:r>
      <w:r>
        <w:rPr/>
        <w:t>M.</w:t>
      </w:r>
      <w:r>
        <w:rPr>
          <w:spacing w:val="83"/>
        </w:rPr>
        <w:t> </w:t>
      </w:r>
      <w:r>
        <w:rPr/>
        <w:t>J.,</w:t>
      </w:r>
      <w:r>
        <w:rPr>
          <w:spacing w:val="83"/>
        </w:rPr>
        <w:t> </w:t>
      </w:r>
      <w:r>
        <w:rPr/>
        <w:t>PHELPS,</w:t>
      </w:r>
      <w:r>
        <w:rPr>
          <w:spacing w:val="82"/>
        </w:rPr>
        <w:t> </w:t>
      </w:r>
      <w:r>
        <w:rPr/>
        <w:t>A.</w:t>
      </w:r>
      <w:r>
        <w:rPr>
          <w:spacing w:val="83"/>
        </w:rPr>
        <w:t> </w:t>
      </w:r>
      <w:r>
        <w:rPr/>
        <w:t>C.,</w:t>
      </w:r>
    </w:p>
    <w:p>
      <w:pPr>
        <w:pStyle w:val="BodyText"/>
        <w:ind w:left="1683"/>
        <w:jc w:val="both"/>
      </w:pPr>
      <w:r>
        <w:rPr/>
        <w:t>LOGGERS,</w:t>
      </w:r>
      <w:r>
        <w:rPr>
          <w:spacing w:val="46"/>
        </w:rPr>
        <w:t> </w:t>
      </w:r>
      <w:r>
        <w:rPr/>
        <w:t>E.</w:t>
      </w:r>
      <w:r>
        <w:rPr>
          <w:spacing w:val="46"/>
        </w:rPr>
        <w:t> </w:t>
      </w:r>
      <w:r>
        <w:rPr/>
        <w:t>T.,</w:t>
      </w:r>
      <w:r>
        <w:rPr>
          <w:spacing w:val="47"/>
        </w:rPr>
        <w:t> </w:t>
      </w:r>
      <w:r>
        <w:rPr/>
        <w:t>WRIGHT,</w:t>
      </w:r>
      <w:r>
        <w:rPr>
          <w:spacing w:val="46"/>
        </w:rPr>
        <w:t> </w:t>
      </w:r>
      <w:r>
        <w:rPr/>
        <w:t>A.</w:t>
      </w:r>
      <w:r>
        <w:rPr>
          <w:spacing w:val="47"/>
        </w:rPr>
        <w:t> </w:t>
      </w:r>
      <w:r>
        <w:rPr/>
        <w:t>A.,</w:t>
      </w:r>
      <w:r>
        <w:rPr>
          <w:spacing w:val="46"/>
        </w:rPr>
        <w:t> </w:t>
      </w:r>
      <w:r>
        <w:rPr/>
        <w:t>BLOCK,</w:t>
      </w:r>
      <w:r>
        <w:rPr>
          <w:spacing w:val="47"/>
        </w:rPr>
        <w:t> </w:t>
      </w:r>
      <w:r>
        <w:rPr/>
        <w:t>S.</w:t>
      </w:r>
      <w:r>
        <w:rPr>
          <w:spacing w:val="46"/>
        </w:rPr>
        <w:t> </w:t>
      </w:r>
      <w:r>
        <w:rPr/>
        <w:t>D.,</w:t>
      </w:r>
      <w:r>
        <w:rPr>
          <w:spacing w:val="47"/>
        </w:rPr>
        <w:t> </w:t>
      </w:r>
      <w:r>
        <w:rPr/>
        <w:t>LEWIS,</w:t>
      </w:r>
      <w:r>
        <w:rPr>
          <w:spacing w:val="46"/>
        </w:rPr>
        <w:t> </w:t>
      </w:r>
      <w:r>
        <w:rPr/>
        <w:t>E.</w:t>
      </w:r>
      <w:r>
        <w:rPr>
          <w:spacing w:val="47"/>
        </w:rPr>
        <w:t> </w:t>
      </w:r>
      <w:r>
        <w:rPr/>
        <w:t>F.,</w:t>
      </w:r>
    </w:p>
    <w:p>
      <w:pPr>
        <w:pStyle w:val="BodyText"/>
        <w:ind w:left="1683" w:right="967"/>
        <w:jc w:val="both"/>
      </w:pPr>
      <w:r>
        <w:rPr/>
        <w:t>PETEET, J. R. &amp; PRIGERSON, H. G. 2010. Provision of spiritual care</w:t>
      </w:r>
      <w:r>
        <w:rPr>
          <w:spacing w:val="1"/>
        </w:rPr>
        <w:t> </w:t>
      </w:r>
      <w:r>
        <w:rPr/>
        <w:t>to patients with advanced cancer: associations with medical care and</w:t>
      </w:r>
      <w:r>
        <w:rPr>
          <w:spacing w:val="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near</w:t>
      </w:r>
      <w:r>
        <w:rPr>
          <w:spacing w:val="-2"/>
        </w:rPr>
        <w:t> </w:t>
      </w:r>
      <w:r>
        <w:rPr/>
        <w:t>death.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</w:t>
      </w:r>
      <w:r>
        <w:rPr>
          <w:i/>
          <w:spacing w:val="-2"/>
        </w:rPr>
        <w:t> </w:t>
      </w:r>
      <w:r>
        <w:rPr>
          <w:i/>
        </w:rPr>
        <w:t>Oncology,</w:t>
      </w:r>
      <w:r>
        <w:rPr>
          <w:i/>
          <w:spacing w:val="-4"/>
        </w:rPr>
        <w:t>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445.</w:t>
      </w:r>
    </w:p>
    <w:p>
      <w:pPr>
        <w:pStyle w:val="BodyText"/>
        <w:ind w:left="1683" w:hanging="720"/>
      </w:pPr>
      <w:r>
        <w:rPr/>
        <w:t>BASSAN,</w:t>
      </w:r>
      <w:r>
        <w:rPr>
          <w:spacing w:val="25"/>
        </w:rPr>
        <w:t> </w:t>
      </w:r>
      <w:r>
        <w:rPr/>
        <w:t>R.,</w:t>
      </w:r>
      <w:r>
        <w:rPr>
          <w:spacing w:val="25"/>
        </w:rPr>
        <w:t> </w:t>
      </w:r>
      <w:r>
        <w:rPr/>
        <w:t>SPINELLI,</w:t>
      </w:r>
      <w:r>
        <w:rPr>
          <w:spacing w:val="25"/>
        </w:rPr>
        <w:t> </w:t>
      </w:r>
      <w:r>
        <w:rPr/>
        <w:t>O.,</w:t>
      </w:r>
      <w:r>
        <w:rPr>
          <w:spacing w:val="25"/>
        </w:rPr>
        <w:t> </w:t>
      </w:r>
      <w:r>
        <w:rPr/>
        <w:t>OLDANI,</w:t>
      </w:r>
      <w:r>
        <w:rPr>
          <w:spacing w:val="25"/>
        </w:rPr>
        <w:t> </w:t>
      </w:r>
      <w:r>
        <w:rPr/>
        <w:t>E.,</w:t>
      </w:r>
      <w:r>
        <w:rPr>
          <w:spacing w:val="25"/>
        </w:rPr>
        <w:t> </w:t>
      </w:r>
      <w:r>
        <w:rPr/>
        <w:t>INTERMESOLI,</w:t>
      </w:r>
      <w:r>
        <w:rPr>
          <w:spacing w:val="26"/>
        </w:rPr>
        <w:t> </w:t>
      </w:r>
      <w:r>
        <w:rPr/>
        <w:t>T.,</w:t>
      </w:r>
      <w:r>
        <w:rPr>
          <w:spacing w:val="25"/>
        </w:rPr>
        <w:t> </w:t>
      </w:r>
      <w:r>
        <w:rPr/>
        <w:t>TOSI,</w:t>
      </w:r>
      <w:r>
        <w:rPr>
          <w:spacing w:val="25"/>
        </w:rPr>
        <w:t> </w:t>
      </w:r>
      <w:r>
        <w:rPr/>
        <w:t>M.,</w:t>
      </w:r>
      <w:r>
        <w:rPr>
          <w:spacing w:val="-67"/>
        </w:rPr>
        <w:t> </w:t>
      </w:r>
      <w:r>
        <w:rPr/>
        <w:t>PERUTA,</w:t>
      </w:r>
      <w:r>
        <w:rPr>
          <w:spacing w:val="67"/>
        </w:rPr>
        <w:t> </w:t>
      </w:r>
      <w:r>
        <w:rPr/>
        <w:t>B.,</w:t>
      </w:r>
      <w:r>
        <w:rPr>
          <w:spacing w:val="68"/>
        </w:rPr>
        <w:t> </w:t>
      </w:r>
      <w:r>
        <w:rPr/>
        <w:t>BORLENGHI,</w:t>
      </w:r>
      <w:r>
        <w:rPr>
          <w:spacing w:val="68"/>
        </w:rPr>
        <w:t> </w:t>
      </w:r>
      <w:r>
        <w:rPr/>
        <w:t>E.,</w:t>
      </w:r>
      <w:r>
        <w:rPr>
          <w:spacing w:val="68"/>
        </w:rPr>
        <w:t> </w:t>
      </w:r>
      <w:r>
        <w:rPr/>
        <w:t>POGLIANI,</w:t>
      </w:r>
      <w:r>
        <w:rPr>
          <w:spacing w:val="68"/>
        </w:rPr>
        <w:t> </w:t>
      </w:r>
      <w:r>
        <w:rPr/>
        <w:t>E.,</w:t>
      </w:r>
      <w:r>
        <w:rPr>
          <w:spacing w:val="68"/>
        </w:rPr>
        <w:t> </w:t>
      </w:r>
      <w:r>
        <w:rPr/>
        <w:t>DI</w:t>
      </w:r>
      <w:r>
        <w:rPr>
          <w:spacing w:val="67"/>
        </w:rPr>
        <w:t> </w:t>
      </w:r>
      <w:r>
        <w:rPr/>
        <w:t>BONA,</w:t>
      </w:r>
      <w:r>
        <w:rPr>
          <w:spacing w:val="68"/>
        </w:rPr>
        <w:t> </w:t>
      </w:r>
      <w:r>
        <w:rPr/>
        <w:t>E.</w:t>
      </w:r>
      <w:r>
        <w:rPr>
          <w:spacing w:val="68"/>
        </w:rPr>
        <w:t> </w:t>
      </w:r>
      <w:r>
        <w:rPr/>
        <w:t>&amp;</w:t>
      </w:r>
    </w:p>
    <w:p>
      <w:pPr>
        <w:pStyle w:val="BodyText"/>
        <w:spacing w:before="1"/>
        <w:ind w:left="1683" w:right="968"/>
        <w:jc w:val="both"/>
      </w:pPr>
      <w:r>
        <w:rPr/>
        <w:t>CASSIBBA,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post-induction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hematopoietic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transplantation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Philadelphia-negative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-2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Blood</w:t>
      </w:r>
      <w:r>
        <w:rPr>
          <w:i/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4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e225-e225.</w:t>
      </w:r>
    </w:p>
    <w:p>
      <w:pPr>
        <w:pStyle w:val="BodyText"/>
        <w:spacing w:line="322" w:lineRule="exact" w:before="3"/>
        <w:ind w:left="963"/>
        <w:jc w:val="both"/>
      </w:pPr>
      <w:r>
        <w:rPr/>
        <w:t>BASSANI,</w:t>
      </w:r>
      <w:r>
        <w:rPr>
          <w:spacing w:val="6"/>
        </w:rPr>
        <w:t> </w:t>
      </w:r>
      <w:r>
        <w:rPr/>
        <w:t>B.,</w:t>
      </w:r>
      <w:r>
        <w:rPr>
          <w:spacing w:val="74"/>
        </w:rPr>
        <w:t> </w:t>
      </w:r>
      <w:r>
        <w:rPr/>
        <w:t>BACI,</w:t>
      </w:r>
      <w:r>
        <w:rPr>
          <w:spacing w:val="75"/>
        </w:rPr>
        <w:t> </w:t>
      </w:r>
      <w:r>
        <w:rPr/>
        <w:t>D.,</w:t>
      </w:r>
      <w:r>
        <w:rPr>
          <w:spacing w:val="74"/>
        </w:rPr>
        <w:t> </w:t>
      </w:r>
      <w:r>
        <w:rPr/>
        <w:t>GALLAZZI,</w:t>
      </w:r>
      <w:r>
        <w:rPr>
          <w:spacing w:val="75"/>
        </w:rPr>
        <w:t> </w:t>
      </w:r>
      <w:r>
        <w:rPr/>
        <w:t>M.,</w:t>
      </w:r>
      <w:r>
        <w:rPr>
          <w:spacing w:val="75"/>
        </w:rPr>
        <w:t> </w:t>
      </w:r>
      <w:r>
        <w:rPr/>
        <w:t>POGGI,</w:t>
      </w:r>
      <w:r>
        <w:rPr>
          <w:spacing w:val="74"/>
        </w:rPr>
        <w:t> </w:t>
      </w:r>
      <w:r>
        <w:rPr/>
        <w:t>A.,</w:t>
      </w:r>
      <w:r>
        <w:rPr>
          <w:spacing w:val="75"/>
        </w:rPr>
        <w:t> </w:t>
      </w:r>
      <w:r>
        <w:rPr/>
        <w:t>BRUNO,</w:t>
      </w:r>
      <w:r>
        <w:rPr>
          <w:spacing w:val="74"/>
        </w:rPr>
        <w:t> </w:t>
      </w:r>
      <w:r>
        <w:rPr/>
        <w:t>A.</w:t>
      </w:r>
      <w:r>
        <w:rPr>
          <w:spacing w:val="75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7"/>
        <w:jc w:val="both"/>
      </w:pPr>
      <w:r>
        <w:rPr/>
        <w:t>MORTARA,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killer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tumor</w:t>
      </w:r>
      <w:r>
        <w:rPr>
          <w:spacing w:val="-67"/>
        </w:rPr>
        <w:t> </w:t>
      </w:r>
      <w:r>
        <w:rPr/>
        <w:t>progression and angiogenesis: old and novel tools to divert their pro-</w:t>
      </w:r>
      <w:r>
        <w:rPr>
          <w:spacing w:val="1"/>
        </w:rPr>
        <w:t> </w:t>
      </w:r>
      <w:r>
        <w:rPr/>
        <w:t>tumor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potent</w:t>
      </w:r>
      <w:r>
        <w:rPr>
          <w:spacing w:val="-2"/>
        </w:rPr>
        <w:t> </w:t>
      </w:r>
      <w:r>
        <w:rPr/>
        <w:t>anti-tumor</w:t>
      </w:r>
      <w:r>
        <w:rPr>
          <w:spacing w:val="-1"/>
        </w:rPr>
        <w:t> </w:t>
      </w:r>
      <w:r>
        <w:rPr/>
        <w:t>effects.</w:t>
      </w:r>
      <w:r>
        <w:rPr>
          <w:spacing w:val="-3"/>
        </w:rPr>
        <w:t> </w:t>
      </w:r>
      <w:r>
        <w:rPr>
          <w:i/>
        </w:rPr>
        <w:t>Cancers,</w:t>
      </w:r>
      <w:r>
        <w:rPr>
          <w:i/>
          <w:spacing w:val="-2"/>
        </w:rPr>
        <w:t> </w:t>
      </w:r>
      <w:r>
        <w:rPr/>
        <w:t>11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461.</w:t>
      </w:r>
    </w:p>
    <w:p>
      <w:pPr>
        <w:spacing w:line="242" w:lineRule="auto" w:before="0"/>
        <w:ind w:left="1683" w:right="968" w:hanging="720"/>
        <w:jc w:val="left"/>
        <w:rPr>
          <w:sz w:val="28"/>
        </w:rPr>
      </w:pPr>
      <w:r>
        <w:rPr>
          <w:sz w:val="28"/>
        </w:rPr>
        <w:t>BAST</w:t>
      </w:r>
      <w:r>
        <w:rPr>
          <w:spacing w:val="14"/>
          <w:sz w:val="28"/>
        </w:rPr>
        <w:t> </w:t>
      </w:r>
      <w:r>
        <w:rPr>
          <w:sz w:val="28"/>
        </w:rPr>
        <w:t>JR,</w:t>
      </w:r>
      <w:r>
        <w:rPr>
          <w:spacing w:val="15"/>
          <w:sz w:val="28"/>
        </w:rPr>
        <w:t> </w:t>
      </w:r>
      <w:r>
        <w:rPr>
          <w:sz w:val="28"/>
        </w:rPr>
        <w:t>R.</w:t>
      </w:r>
      <w:r>
        <w:rPr>
          <w:spacing w:val="15"/>
          <w:sz w:val="28"/>
        </w:rPr>
        <w:t> </w:t>
      </w:r>
      <w:r>
        <w:rPr>
          <w:sz w:val="28"/>
        </w:rPr>
        <w:t>C.</w:t>
      </w:r>
      <w:r>
        <w:rPr>
          <w:spacing w:val="14"/>
          <w:sz w:val="28"/>
        </w:rPr>
        <w:t> </w:t>
      </w:r>
      <w:r>
        <w:rPr>
          <w:sz w:val="28"/>
        </w:rPr>
        <w:t>&amp;</w:t>
      </w:r>
      <w:r>
        <w:rPr>
          <w:spacing w:val="16"/>
          <w:sz w:val="28"/>
        </w:rPr>
        <w:t> </w:t>
      </w:r>
      <w:r>
        <w:rPr>
          <w:sz w:val="28"/>
        </w:rPr>
        <w:t>HOLLAND,</w:t>
      </w:r>
      <w:r>
        <w:rPr>
          <w:spacing w:val="15"/>
          <w:sz w:val="28"/>
        </w:rPr>
        <w:t> </w:t>
      </w:r>
      <w:r>
        <w:rPr>
          <w:sz w:val="28"/>
        </w:rPr>
        <w:t>J.</w:t>
      </w:r>
      <w:r>
        <w:rPr>
          <w:spacing w:val="14"/>
          <w:sz w:val="28"/>
        </w:rPr>
        <w:t> </w:t>
      </w:r>
      <w:r>
        <w:rPr>
          <w:sz w:val="28"/>
        </w:rPr>
        <w:t>F.</w:t>
      </w:r>
      <w:r>
        <w:rPr>
          <w:spacing w:val="15"/>
          <w:sz w:val="28"/>
        </w:rPr>
        <w:t> </w:t>
      </w:r>
      <w:r>
        <w:rPr>
          <w:sz w:val="28"/>
        </w:rPr>
        <w:t>2010.</w:t>
      </w:r>
      <w:r>
        <w:rPr>
          <w:spacing w:val="11"/>
          <w:sz w:val="28"/>
        </w:rPr>
        <w:t> </w:t>
      </w:r>
      <w:r>
        <w:rPr>
          <w:i/>
          <w:sz w:val="28"/>
        </w:rPr>
        <w:t>Holland-Frei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8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PMPH-USA.</w:t>
      </w:r>
    </w:p>
    <w:p>
      <w:pPr>
        <w:pStyle w:val="BodyText"/>
        <w:spacing w:line="320" w:lineRule="exact"/>
        <w:ind w:left="963"/>
        <w:jc w:val="both"/>
      </w:pPr>
      <w:r>
        <w:rPr/>
        <w:t>BAXEVANIS,</w:t>
      </w:r>
      <w:r>
        <w:rPr>
          <w:spacing w:val="34"/>
        </w:rPr>
        <w:t> </w:t>
      </w:r>
      <w:r>
        <w:rPr/>
        <w:t>C.</w:t>
      </w:r>
      <w:r>
        <w:rPr>
          <w:spacing w:val="35"/>
        </w:rPr>
        <w:t> </w:t>
      </w:r>
      <w:r>
        <w:rPr/>
        <w:t>N.,</w:t>
      </w:r>
      <w:r>
        <w:rPr>
          <w:spacing w:val="34"/>
        </w:rPr>
        <w:t> </w:t>
      </w:r>
      <w:r>
        <w:rPr/>
        <w:t>GRITZAPIS,</w:t>
      </w:r>
      <w:r>
        <w:rPr>
          <w:spacing w:val="35"/>
        </w:rPr>
        <w:t> </w:t>
      </w:r>
      <w:r>
        <w:rPr/>
        <w:t>A.</w:t>
      </w:r>
      <w:r>
        <w:rPr>
          <w:spacing w:val="34"/>
        </w:rPr>
        <w:t> </w:t>
      </w:r>
      <w:r>
        <w:rPr/>
        <w:t>D.</w:t>
      </w:r>
      <w:r>
        <w:rPr>
          <w:spacing w:val="35"/>
        </w:rPr>
        <w:t> </w:t>
      </w:r>
      <w:r>
        <w:rPr/>
        <w:t>&amp;</w:t>
      </w:r>
      <w:r>
        <w:rPr>
          <w:spacing w:val="35"/>
        </w:rPr>
        <w:t> </w:t>
      </w:r>
      <w:r>
        <w:rPr/>
        <w:t>PAPAMICHAIL,</w:t>
      </w:r>
      <w:r>
        <w:rPr>
          <w:spacing w:val="35"/>
        </w:rPr>
        <w:t> </w:t>
      </w:r>
      <w:r>
        <w:rPr/>
        <w:t>M.</w:t>
      </w:r>
      <w:r>
        <w:rPr>
          <w:spacing w:val="34"/>
        </w:rPr>
        <w:t> </w:t>
      </w:r>
      <w:r>
        <w:rPr/>
        <w:t>2003.</w:t>
      </w:r>
      <w:r>
        <w:rPr>
          <w:spacing w:val="35"/>
        </w:rPr>
        <w:t> </w:t>
      </w:r>
      <w:r>
        <w:rPr/>
        <w:t>In</w:t>
      </w:r>
    </w:p>
    <w:p>
      <w:pPr>
        <w:spacing w:before="0"/>
        <w:ind w:left="1683" w:right="968" w:firstLine="0"/>
        <w:jc w:val="both"/>
        <w:rPr>
          <w:sz w:val="28"/>
        </w:rPr>
      </w:pPr>
      <w:r>
        <w:rPr>
          <w:sz w:val="28"/>
        </w:rPr>
        <w:t>vivo</w:t>
      </w:r>
      <w:r>
        <w:rPr>
          <w:spacing w:val="-10"/>
          <w:sz w:val="28"/>
        </w:rPr>
        <w:t> </w:t>
      </w:r>
      <w:r>
        <w:rPr>
          <w:sz w:val="28"/>
        </w:rPr>
        <w:t>antitumor</w:t>
      </w:r>
      <w:r>
        <w:rPr>
          <w:spacing w:val="-10"/>
          <w:sz w:val="28"/>
        </w:rPr>
        <w:t> </w:t>
      </w:r>
      <w:r>
        <w:rPr>
          <w:sz w:val="28"/>
        </w:rPr>
        <w:t>activity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NKT</w:t>
      </w:r>
      <w:r>
        <w:rPr>
          <w:spacing w:val="-9"/>
          <w:sz w:val="28"/>
        </w:rPr>
        <w:t> </w:t>
      </w:r>
      <w:r>
        <w:rPr>
          <w:sz w:val="28"/>
        </w:rPr>
        <w:t>cells</w:t>
      </w:r>
      <w:r>
        <w:rPr>
          <w:spacing w:val="-10"/>
          <w:sz w:val="28"/>
        </w:rPr>
        <w:t> </w:t>
      </w:r>
      <w:r>
        <w:rPr>
          <w:sz w:val="28"/>
        </w:rPr>
        <w:t>activated</w:t>
      </w:r>
      <w:r>
        <w:rPr>
          <w:spacing w:val="-9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combination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IL-</w:t>
      </w:r>
      <w:r>
        <w:rPr>
          <w:spacing w:val="-68"/>
          <w:sz w:val="28"/>
        </w:rPr>
        <w:t> </w:t>
      </w:r>
      <w:r>
        <w:rPr>
          <w:sz w:val="28"/>
        </w:rPr>
        <w:t>12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IL-18.</w:t>
      </w:r>
      <w:r>
        <w:rPr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Immunology,</w:t>
      </w:r>
      <w:r>
        <w:rPr>
          <w:i/>
          <w:spacing w:val="-3"/>
          <w:sz w:val="28"/>
        </w:rPr>
        <w:t> </w:t>
      </w:r>
      <w:r>
        <w:rPr>
          <w:sz w:val="28"/>
        </w:rPr>
        <w:t>171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2953-2959.</w:t>
      </w:r>
    </w:p>
    <w:p>
      <w:pPr>
        <w:pStyle w:val="BodyText"/>
        <w:spacing w:line="321" w:lineRule="exact"/>
        <w:ind w:left="963"/>
        <w:jc w:val="both"/>
      </w:pPr>
      <w:r>
        <w:rPr/>
        <w:t>BELOV, L.,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VEGA,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DOS REMEDIOS,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MULLIGAN,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3"/>
        <w:ind w:left="1683" w:right="967"/>
        <w:jc w:val="both"/>
      </w:pPr>
      <w:r>
        <w:rPr/>
        <w:t>&amp; CHRISTOPHERSON, R. I. 2001. Immunophenotyping of leukemias</w:t>
      </w:r>
      <w:r>
        <w:rPr>
          <w:spacing w:val="-67"/>
        </w:rPr>
        <w:t> </w:t>
      </w:r>
      <w:r>
        <w:rPr/>
        <w:t>using a cluster of differentiation antibody microarray. </w:t>
      </w:r>
      <w:r>
        <w:rPr>
          <w:i/>
        </w:rPr>
        <w:t>Cancer research,</w:t>
      </w:r>
      <w:r>
        <w:rPr>
          <w:i/>
          <w:spacing w:val="-67"/>
        </w:rPr>
        <w:t> </w:t>
      </w:r>
      <w:r>
        <w:rPr/>
        <w:t>61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4483-4489.</w:t>
      </w:r>
    </w:p>
    <w:p>
      <w:pPr>
        <w:pStyle w:val="BodyText"/>
        <w:spacing w:line="322" w:lineRule="exact" w:before="4"/>
        <w:ind w:left="963"/>
        <w:jc w:val="both"/>
      </w:pPr>
      <w:r>
        <w:rPr/>
        <w:t>BELVER,</w:t>
      </w:r>
      <w:r>
        <w:rPr>
          <w:spacing w:val="48"/>
        </w:rPr>
        <w:t> </w:t>
      </w:r>
      <w:r>
        <w:rPr/>
        <w:t>L.,</w:t>
      </w:r>
      <w:r>
        <w:rPr>
          <w:spacing w:val="48"/>
        </w:rPr>
        <w:t> </w:t>
      </w:r>
      <w:r>
        <w:rPr/>
        <w:t>ALBERO,</w:t>
      </w:r>
      <w:r>
        <w:rPr>
          <w:spacing w:val="48"/>
        </w:rPr>
        <w:t> </w:t>
      </w:r>
      <w:r>
        <w:rPr/>
        <w:t>R.</w:t>
      </w:r>
      <w:r>
        <w:rPr>
          <w:spacing w:val="48"/>
        </w:rPr>
        <w:t> </w:t>
      </w:r>
      <w:r>
        <w:rPr/>
        <w:t>&amp;</w:t>
      </w:r>
      <w:r>
        <w:rPr>
          <w:spacing w:val="49"/>
        </w:rPr>
        <w:t> </w:t>
      </w:r>
      <w:r>
        <w:rPr/>
        <w:t>FERRANDO,</w:t>
      </w:r>
      <w:r>
        <w:rPr>
          <w:spacing w:val="48"/>
        </w:rPr>
        <w:t> </w:t>
      </w:r>
      <w:r>
        <w:rPr/>
        <w:t>A.</w:t>
      </w:r>
      <w:r>
        <w:rPr>
          <w:spacing w:val="48"/>
        </w:rPr>
        <w:t> </w:t>
      </w:r>
      <w:r>
        <w:rPr/>
        <w:t>A.</w:t>
      </w:r>
      <w:r>
        <w:rPr>
          <w:spacing w:val="48"/>
        </w:rPr>
        <w:t> </w:t>
      </w:r>
      <w:r>
        <w:rPr/>
        <w:t>2021.</w:t>
      </w:r>
      <w:r>
        <w:rPr>
          <w:spacing w:val="48"/>
        </w:rPr>
        <w:t> </w:t>
      </w:r>
      <w:r>
        <w:rPr/>
        <w:t>Deregulation</w:t>
      </w:r>
      <w:r>
        <w:rPr>
          <w:spacing w:val="49"/>
        </w:rPr>
        <w:t> </w:t>
      </w:r>
      <w:r>
        <w:rPr/>
        <w:t>of</w:t>
      </w:r>
    </w:p>
    <w:p>
      <w:pPr>
        <w:spacing w:before="0"/>
        <w:ind w:left="1683" w:right="965" w:firstLine="0"/>
        <w:jc w:val="both"/>
        <w:rPr>
          <w:sz w:val="28"/>
        </w:rPr>
      </w:pPr>
      <w:r>
        <w:rPr>
          <w:sz w:val="28"/>
        </w:rPr>
        <w:t>enhancer</w:t>
      </w:r>
      <w:r>
        <w:rPr>
          <w:spacing w:val="1"/>
          <w:sz w:val="28"/>
        </w:rPr>
        <w:t> </w:t>
      </w:r>
      <w:r>
        <w:rPr>
          <w:sz w:val="28"/>
        </w:rPr>
        <w:t>structure,</w:t>
      </w:r>
      <w:r>
        <w:rPr>
          <w:spacing w:val="1"/>
          <w:sz w:val="28"/>
        </w:rPr>
        <w:t> </w:t>
      </w:r>
      <w:r>
        <w:rPr>
          <w:sz w:val="28"/>
        </w:rPr>
        <w:t>function,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dynamics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-1"/>
          <w:sz w:val="28"/>
        </w:rPr>
        <w:t> </w:t>
      </w:r>
      <w:r>
        <w:rPr>
          <w:i/>
          <w:sz w:val="28"/>
        </w:rPr>
        <w:t>Trends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 immunology,</w:t>
      </w:r>
      <w:r>
        <w:rPr>
          <w:i/>
          <w:spacing w:val="-2"/>
          <w:sz w:val="28"/>
        </w:rPr>
        <w:t> </w:t>
      </w:r>
      <w:r>
        <w:rPr>
          <w:sz w:val="28"/>
        </w:rPr>
        <w:t>42</w:t>
      </w:r>
      <w:r>
        <w:rPr>
          <w:b/>
          <w:sz w:val="28"/>
        </w:rPr>
        <w:t>, </w:t>
      </w:r>
      <w:r>
        <w:rPr>
          <w:sz w:val="28"/>
        </w:rPr>
        <w:t>418-431.</w:t>
      </w:r>
    </w:p>
    <w:p>
      <w:pPr>
        <w:pStyle w:val="BodyText"/>
        <w:tabs>
          <w:tab w:pos="2537" w:val="left" w:leader="none"/>
          <w:tab w:pos="3014" w:val="left" w:leader="none"/>
          <w:tab w:pos="3154" w:val="left" w:leader="none"/>
          <w:tab w:pos="3746" w:val="left" w:leader="none"/>
          <w:tab w:pos="4837" w:val="left" w:leader="none"/>
          <w:tab w:pos="5406" w:val="left" w:leader="none"/>
          <w:tab w:pos="5513" w:val="left" w:leader="none"/>
          <w:tab w:pos="6035" w:val="left" w:leader="none"/>
          <w:tab w:pos="6503" w:val="left" w:leader="none"/>
          <w:tab w:pos="6747" w:val="left" w:leader="none"/>
          <w:tab w:pos="7694" w:val="left" w:leader="none"/>
          <w:tab w:pos="7927" w:val="left" w:leader="none"/>
          <w:tab w:pos="8434" w:val="left" w:leader="none"/>
          <w:tab w:pos="9314" w:val="left" w:leader="none"/>
          <w:tab w:pos="9407" w:val="left" w:leader="none"/>
        </w:tabs>
        <w:spacing w:before="3"/>
        <w:ind w:left="1683" w:right="968" w:hanging="720"/>
      </w:pPr>
      <w:r>
        <w:rPr/>
        <w:t>BENNETT,</w:t>
        <w:tab/>
        <w:t>J.,</w:t>
        <w:tab/>
        <w:t>CATOVSKY,</w:t>
        <w:tab/>
        <w:t>D.,</w:t>
        <w:tab/>
        <w:t>DANIEL,</w:t>
        <w:tab/>
        <w:t>M.-T.,</w:t>
        <w:tab/>
        <w:t>FLANDRIN,</w:t>
        <w:tab/>
        <w:tab/>
      </w:r>
      <w:r>
        <w:rPr>
          <w:spacing w:val="-2"/>
        </w:rPr>
        <w:t>G.,</w:t>
      </w:r>
      <w:r>
        <w:rPr>
          <w:spacing w:val="-67"/>
        </w:rPr>
        <w:t> </w:t>
      </w:r>
      <w:r>
        <w:rPr/>
        <w:t>GALTON,</w:t>
        <w:tab/>
        <w:tab/>
        <w:t>D.,</w:t>
        <w:tab/>
        <w:t>GRALNICK,</w:t>
        <w:tab/>
        <w:tab/>
        <w:t>H.</w:t>
        <w:tab/>
        <w:t>&amp;</w:t>
        <w:tab/>
        <w:t>SULTAN,</w:t>
        <w:tab/>
        <w:tab/>
        <w:t>C.</w:t>
        <w:tab/>
        <w:t>1981.</w:t>
        <w:tab/>
      </w:r>
      <w:r>
        <w:rPr>
          <w:spacing w:val="-2"/>
        </w:rPr>
        <w:t>The</w:t>
      </w:r>
    </w:p>
    <w:p>
      <w:pPr>
        <w:spacing w:before="5"/>
        <w:ind w:left="1683" w:right="966" w:firstLine="0"/>
        <w:jc w:val="both"/>
        <w:rPr>
          <w:sz w:val="28"/>
        </w:rPr>
      </w:pPr>
      <w:r>
        <w:rPr>
          <w:sz w:val="28"/>
        </w:rPr>
        <w:t>morphological</w:t>
      </w:r>
      <w:r>
        <w:rPr>
          <w:spacing w:val="1"/>
          <w:sz w:val="28"/>
        </w:rPr>
        <w:t> </w:t>
      </w:r>
      <w:r>
        <w:rPr>
          <w:sz w:val="28"/>
        </w:rPr>
        <w:t>classification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leukaemia:</w:t>
      </w:r>
      <w:r>
        <w:rPr>
          <w:spacing w:val="1"/>
          <w:sz w:val="28"/>
        </w:rPr>
        <w:t> </w:t>
      </w:r>
      <w:r>
        <w:rPr>
          <w:sz w:val="28"/>
        </w:rPr>
        <w:t>concordance among observers and clinical correlations. </w:t>
      </w:r>
      <w:r>
        <w:rPr>
          <w:i/>
          <w:sz w:val="28"/>
        </w:rPr>
        <w:t>British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haematology,</w:t>
      </w:r>
      <w:r>
        <w:rPr>
          <w:i/>
          <w:spacing w:val="1"/>
          <w:sz w:val="28"/>
        </w:rPr>
        <w:t> </w:t>
      </w:r>
      <w:r>
        <w:rPr>
          <w:sz w:val="28"/>
        </w:rPr>
        <w:t>47</w:t>
      </w:r>
      <w:r>
        <w:rPr>
          <w:b/>
          <w:sz w:val="28"/>
        </w:rPr>
        <w:t>, </w:t>
      </w:r>
      <w:r>
        <w:rPr>
          <w:sz w:val="28"/>
        </w:rPr>
        <w:t>553-561.</w:t>
      </w:r>
    </w:p>
    <w:p>
      <w:pPr>
        <w:spacing w:after="0"/>
        <w:jc w:val="both"/>
        <w:rPr>
          <w:sz w:val="28"/>
        </w:rPr>
        <w:sectPr>
          <w:headerReference w:type="default" r:id="rId82"/>
          <w:footerReference w:type="default" r:id="rId83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7" w:hanging="720"/>
        <w:jc w:val="both"/>
      </w:pPr>
      <w:r>
        <w:rPr/>
        <w:t>BLATT,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MENZL,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EISENWORT,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CERNY-REITERER,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HERRMANN,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HERNDLHOFER,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STEFANZL,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SADOVNIK,</w:t>
      </w:r>
      <w:r>
        <w:rPr>
          <w:spacing w:val="12"/>
        </w:rPr>
        <w:t> </w:t>
      </w:r>
      <w:r>
        <w:rPr/>
        <w:t>I.,</w:t>
      </w:r>
      <w:r>
        <w:rPr>
          <w:spacing w:val="12"/>
        </w:rPr>
        <w:t> </w:t>
      </w:r>
      <w:r>
        <w:rPr/>
        <w:t>BERGER,</w:t>
      </w:r>
      <w:r>
        <w:rPr>
          <w:spacing w:val="13"/>
        </w:rPr>
        <w:t> </w:t>
      </w:r>
      <w:r>
        <w:rPr/>
        <w:t>D.</w:t>
      </w:r>
      <w:r>
        <w:rPr>
          <w:spacing w:val="12"/>
        </w:rPr>
        <w:t> </w:t>
      </w:r>
      <w:r>
        <w:rPr/>
        <w:t>&amp;</w:t>
      </w:r>
      <w:r>
        <w:rPr>
          <w:spacing w:val="14"/>
        </w:rPr>
        <w:t> </w:t>
      </w:r>
      <w:r>
        <w:rPr/>
        <w:t>KELLER,</w:t>
      </w:r>
      <w:r>
        <w:rPr>
          <w:spacing w:val="12"/>
        </w:rPr>
        <w:t> </w:t>
      </w:r>
      <w:r>
        <w:rPr/>
        <w:t>A.</w:t>
      </w:r>
      <w:r>
        <w:rPr>
          <w:spacing w:val="13"/>
        </w:rPr>
        <w:t> </w:t>
      </w:r>
      <w:r>
        <w:rPr/>
        <w:t>2018.</w:t>
      </w:r>
      <w:r>
        <w:rPr>
          <w:spacing w:val="12"/>
        </w:rPr>
        <w:t> </w:t>
      </w:r>
      <w:r>
        <w:rPr/>
        <w:t>Phenotyping</w:t>
      </w:r>
      <w:r>
        <w:rPr>
          <w:spacing w:val="14"/>
        </w:rPr>
        <w:t> </w:t>
      </w:r>
      <w:r>
        <w:rPr/>
        <w:t>and</w:t>
      </w:r>
    </w:p>
    <w:p>
      <w:pPr>
        <w:pStyle w:val="BodyText"/>
        <w:ind w:left="1683" w:right="968"/>
        <w:jc w:val="both"/>
      </w:pPr>
      <w:r>
        <w:rPr/>
        <w:t>target expression profiling of CD34+/CD38− and CD34+/CD38+ stem-</w:t>
      </w:r>
      <w:r>
        <w:rPr>
          <w:spacing w:val="-67"/>
        </w:rPr>
        <w:t> </w:t>
      </w:r>
      <w:r>
        <w:rPr/>
        <w:t>and progenitor cells in acute lymphoblastic leukemia. </w:t>
      </w:r>
      <w:r>
        <w:rPr>
          <w:i/>
        </w:rPr>
        <w:t>Neoplasia, </w:t>
      </w:r>
      <w:r>
        <w:rPr/>
        <w:t>20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632-642.</w:t>
      </w:r>
    </w:p>
    <w:p>
      <w:pPr>
        <w:spacing w:before="2"/>
        <w:ind w:left="1683" w:right="968" w:hanging="720"/>
        <w:jc w:val="both"/>
        <w:rPr>
          <w:sz w:val="28"/>
        </w:rPr>
      </w:pPr>
      <w:r>
        <w:rPr>
          <w:sz w:val="28"/>
        </w:rPr>
        <w:t>BOARD, P. P. T. E. 2022. Childhood acute lymphoblastic leukemia treatment</w:t>
      </w:r>
      <w:r>
        <w:rPr>
          <w:spacing w:val="-67"/>
          <w:sz w:val="28"/>
        </w:rPr>
        <w:t> </w:t>
      </w:r>
      <w:r>
        <w:rPr>
          <w:sz w:val="28"/>
        </w:rPr>
        <w:t>(PDQ®).</w:t>
      </w:r>
      <w:r>
        <w:rPr>
          <w:spacing w:val="1"/>
          <w:sz w:val="28"/>
        </w:rPr>
        <w:t> </w:t>
      </w:r>
      <w:r>
        <w:rPr>
          <w:i/>
          <w:sz w:val="28"/>
        </w:rPr>
        <w:t>PDQ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Information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Summaries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[Internet].</w:t>
      </w:r>
      <w:r>
        <w:rPr>
          <w:i/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Cancer</w:t>
      </w:r>
      <w:r>
        <w:rPr>
          <w:spacing w:val="-1"/>
          <w:sz w:val="28"/>
        </w:rPr>
        <w:t> </w:t>
      </w:r>
      <w:r>
        <w:rPr>
          <w:sz w:val="28"/>
        </w:rPr>
        <w:t>Institute (US).</w:t>
      </w:r>
    </w:p>
    <w:p>
      <w:pPr>
        <w:pStyle w:val="BodyText"/>
        <w:spacing w:before="4"/>
        <w:ind w:left="1683" w:right="964" w:hanging="720"/>
        <w:jc w:val="both"/>
      </w:pPr>
      <w:r>
        <w:rPr/>
        <w:t>BRILLANTINO, C., ROSSI, E., BIFANO, D., MINELLI, R., TAMASI, S.,</w:t>
      </w:r>
      <w:r>
        <w:rPr>
          <w:spacing w:val="1"/>
        </w:rPr>
        <w:t> </w:t>
      </w:r>
      <w:r>
        <w:rPr/>
        <w:t>MAMONE,</w:t>
      </w:r>
      <w:r>
        <w:rPr>
          <w:spacing w:val="11"/>
        </w:rPr>
        <w:t> </w:t>
      </w:r>
      <w:r>
        <w:rPr/>
        <w:t>R.,</w:t>
      </w:r>
      <w:r>
        <w:rPr>
          <w:spacing w:val="12"/>
        </w:rPr>
        <w:t> </w:t>
      </w:r>
      <w:r>
        <w:rPr/>
        <w:t>BIGNARDI,</w:t>
      </w:r>
      <w:r>
        <w:rPr>
          <w:spacing w:val="12"/>
        </w:rPr>
        <w:t> </w:t>
      </w:r>
      <w:r>
        <w:rPr/>
        <w:t>E.,</w:t>
      </w:r>
      <w:r>
        <w:rPr>
          <w:spacing w:val="11"/>
        </w:rPr>
        <w:t> </w:t>
      </w:r>
      <w:r>
        <w:rPr/>
        <w:t>ZECCOLINI,</w:t>
      </w:r>
      <w:r>
        <w:rPr>
          <w:spacing w:val="12"/>
        </w:rPr>
        <w:t> </w:t>
      </w:r>
      <w:r>
        <w:rPr/>
        <w:t>R.,</w:t>
      </w:r>
      <w:r>
        <w:rPr>
          <w:spacing w:val="12"/>
        </w:rPr>
        <w:t> </w:t>
      </w:r>
      <w:r>
        <w:rPr/>
        <w:t>ZECCOLINI,</w:t>
      </w:r>
      <w:r>
        <w:rPr>
          <w:spacing w:val="11"/>
        </w:rPr>
        <w:t> </w:t>
      </w:r>
      <w:r>
        <w:rPr/>
        <w:t>M.</w:t>
      </w:r>
      <w:r>
        <w:rPr>
          <w:spacing w:val="12"/>
        </w:rPr>
        <w:t> </w:t>
      </w:r>
      <w:r>
        <w:rPr/>
        <w:t>&amp;</w:t>
      </w:r>
    </w:p>
    <w:p>
      <w:pPr>
        <w:spacing w:line="242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VALLONE,</w:t>
      </w:r>
      <w:r>
        <w:rPr>
          <w:spacing w:val="-10"/>
          <w:sz w:val="28"/>
        </w:rPr>
        <w:t> </w:t>
      </w:r>
      <w:r>
        <w:rPr>
          <w:sz w:val="28"/>
        </w:rPr>
        <w:t>G.</w:t>
      </w:r>
      <w:r>
        <w:rPr>
          <w:spacing w:val="-10"/>
          <w:sz w:val="28"/>
        </w:rPr>
        <w:t> </w:t>
      </w:r>
      <w:r>
        <w:rPr>
          <w:sz w:val="28"/>
        </w:rPr>
        <w:t>2021.</w:t>
      </w:r>
      <w:r>
        <w:rPr>
          <w:spacing w:val="-10"/>
          <w:sz w:val="28"/>
        </w:rPr>
        <w:t> </w:t>
      </w:r>
      <w:r>
        <w:rPr>
          <w:sz w:val="28"/>
        </w:rPr>
        <w:t>An</w:t>
      </w:r>
      <w:r>
        <w:rPr>
          <w:spacing w:val="-9"/>
          <w:sz w:val="28"/>
        </w:rPr>
        <w:t> </w:t>
      </w:r>
      <w:r>
        <w:rPr>
          <w:sz w:val="28"/>
        </w:rPr>
        <w:t>unusual</w:t>
      </w:r>
      <w:r>
        <w:rPr>
          <w:spacing w:val="-10"/>
          <w:sz w:val="28"/>
        </w:rPr>
        <w:t> </w:t>
      </w:r>
      <w:r>
        <w:rPr>
          <w:sz w:val="28"/>
        </w:rPr>
        <w:t>onset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pediatric</w:t>
      </w:r>
      <w:r>
        <w:rPr>
          <w:spacing w:val="-10"/>
          <w:sz w:val="28"/>
        </w:rPr>
        <w:t> </w:t>
      </w:r>
      <w:r>
        <w:rPr>
          <w:sz w:val="28"/>
        </w:rPr>
        <w:t>acute</w:t>
      </w:r>
      <w:r>
        <w:rPr>
          <w:spacing w:val="-10"/>
          <w:sz w:val="28"/>
        </w:rPr>
        <w:t> </w:t>
      </w:r>
      <w:r>
        <w:rPr>
          <w:sz w:val="28"/>
        </w:rPr>
        <w:t>lymphoblastic</w:t>
      </w:r>
      <w:r>
        <w:rPr>
          <w:spacing w:val="-67"/>
          <w:sz w:val="28"/>
        </w:rPr>
        <w:t> </w:t>
      </w:r>
      <w:r>
        <w:rPr>
          <w:sz w:val="28"/>
        </w:rPr>
        <w:t>leukemia.</w:t>
      </w:r>
      <w:r>
        <w:rPr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Ultrasound,</w:t>
      </w:r>
      <w:r>
        <w:rPr>
          <w:i/>
          <w:spacing w:val="-2"/>
          <w:sz w:val="28"/>
        </w:rPr>
        <w:t> </w:t>
      </w:r>
      <w:r>
        <w:rPr>
          <w:sz w:val="28"/>
        </w:rPr>
        <w:t>24</w:t>
      </w:r>
      <w:r>
        <w:rPr>
          <w:b/>
          <w:sz w:val="28"/>
        </w:rPr>
        <w:t>, </w:t>
      </w:r>
      <w:r>
        <w:rPr>
          <w:sz w:val="28"/>
        </w:rPr>
        <w:t>555-560.</w:t>
      </w:r>
    </w:p>
    <w:p>
      <w:pPr>
        <w:pStyle w:val="BodyText"/>
        <w:spacing w:line="319" w:lineRule="exact"/>
        <w:ind w:right="968"/>
        <w:jc w:val="right"/>
      </w:pPr>
      <w:r>
        <w:rPr>
          <w:w w:val="95"/>
        </w:rPr>
        <w:t>BUFFLER,</w:t>
      </w:r>
      <w:r>
        <w:rPr>
          <w:spacing w:val="15"/>
          <w:w w:val="95"/>
        </w:rPr>
        <w:t> </w:t>
      </w:r>
      <w:r>
        <w:rPr>
          <w:w w:val="95"/>
        </w:rPr>
        <w:t>P.</w:t>
      </w:r>
      <w:r>
        <w:rPr>
          <w:spacing w:val="15"/>
          <w:w w:val="95"/>
        </w:rPr>
        <w:t> </w:t>
      </w:r>
      <w:r>
        <w:rPr>
          <w:w w:val="95"/>
        </w:rPr>
        <w:t>A.,</w:t>
      </w:r>
      <w:r>
        <w:rPr>
          <w:spacing w:val="16"/>
          <w:w w:val="95"/>
        </w:rPr>
        <w:t> </w:t>
      </w:r>
      <w:r>
        <w:rPr>
          <w:w w:val="95"/>
        </w:rPr>
        <w:t>KWAN,</w:t>
      </w:r>
      <w:r>
        <w:rPr>
          <w:spacing w:val="15"/>
          <w:w w:val="95"/>
        </w:rPr>
        <w:t> </w:t>
      </w:r>
      <w:r>
        <w:rPr>
          <w:w w:val="95"/>
        </w:rPr>
        <w:t>M.</w:t>
      </w:r>
      <w:r>
        <w:rPr>
          <w:spacing w:val="16"/>
          <w:w w:val="95"/>
        </w:rPr>
        <w:t> </w:t>
      </w:r>
      <w:r>
        <w:rPr>
          <w:w w:val="95"/>
        </w:rPr>
        <w:t>L.,</w:t>
      </w:r>
      <w:r>
        <w:rPr>
          <w:spacing w:val="15"/>
          <w:w w:val="95"/>
        </w:rPr>
        <w:t> </w:t>
      </w:r>
      <w:r>
        <w:rPr>
          <w:w w:val="95"/>
        </w:rPr>
        <w:t>REYNOLDS,</w:t>
      </w:r>
      <w:r>
        <w:rPr>
          <w:spacing w:val="16"/>
          <w:w w:val="95"/>
        </w:rPr>
        <w:t> </w:t>
      </w:r>
      <w:r>
        <w:rPr>
          <w:w w:val="95"/>
        </w:rPr>
        <w:t>P.</w:t>
      </w:r>
      <w:r>
        <w:rPr>
          <w:spacing w:val="15"/>
          <w:w w:val="95"/>
        </w:rPr>
        <w:t> </w:t>
      </w:r>
      <w:r>
        <w:rPr>
          <w:w w:val="95"/>
        </w:rPr>
        <w:t>&amp;</w:t>
      </w:r>
      <w:r>
        <w:rPr>
          <w:spacing w:val="17"/>
          <w:w w:val="95"/>
        </w:rPr>
        <w:t> </w:t>
      </w:r>
      <w:r>
        <w:rPr>
          <w:w w:val="95"/>
        </w:rPr>
        <w:t>URAYAMA,</w:t>
      </w:r>
      <w:r>
        <w:rPr>
          <w:spacing w:val="16"/>
          <w:w w:val="95"/>
        </w:rPr>
        <w:t> </w:t>
      </w:r>
      <w:r>
        <w:rPr>
          <w:w w:val="95"/>
        </w:rPr>
        <w:t>K.</w:t>
      </w:r>
      <w:r>
        <w:rPr>
          <w:spacing w:val="15"/>
          <w:w w:val="95"/>
        </w:rPr>
        <w:t> </w:t>
      </w:r>
      <w:r>
        <w:rPr>
          <w:w w:val="95"/>
        </w:rPr>
        <w:t>Y.</w:t>
      </w:r>
      <w:r>
        <w:rPr>
          <w:spacing w:val="16"/>
          <w:w w:val="95"/>
        </w:rPr>
        <w:t> </w:t>
      </w:r>
      <w:r>
        <w:rPr>
          <w:w w:val="95"/>
        </w:rPr>
        <w:t>2005.</w:t>
      </w:r>
    </w:p>
    <w:p>
      <w:pPr>
        <w:pStyle w:val="BodyText"/>
        <w:spacing w:line="242" w:lineRule="auto"/>
        <w:ind w:left="1683" w:right="972"/>
        <w:jc w:val="both"/>
      </w:pP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appraising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evidence.</w:t>
      </w:r>
      <w:r>
        <w:rPr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investigation,</w:t>
      </w:r>
      <w:r>
        <w:rPr>
          <w:i/>
          <w:spacing w:val="-2"/>
        </w:rPr>
        <w:t> </w:t>
      </w:r>
      <w:r>
        <w:rPr/>
        <w:t>23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60-75.</w:t>
      </w:r>
    </w:p>
    <w:p>
      <w:pPr>
        <w:pStyle w:val="BodyText"/>
        <w:spacing w:line="320" w:lineRule="exact"/>
        <w:ind w:right="964"/>
        <w:jc w:val="right"/>
      </w:pPr>
      <w:r>
        <w:rPr/>
        <w:t>BUNU,</w:t>
      </w:r>
      <w:r>
        <w:rPr>
          <w:spacing w:val="-17"/>
        </w:rPr>
        <w:t> </w:t>
      </w:r>
      <w:r>
        <w:rPr/>
        <w:t>S.</w:t>
      </w:r>
      <w:r>
        <w:rPr>
          <w:spacing w:val="-16"/>
        </w:rPr>
        <w:t> </w:t>
      </w:r>
      <w:r>
        <w:rPr/>
        <w:t>J.,</w:t>
      </w:r>
      <w:r>
        <w:rPr>
          <w:spacing w:val="-17"/>
        </w:rPr>
        <w:t> </w:t>
      </w:r>
      <w:r>
        <w:rPr/>
        <w:t>OTELE,</w:t>
      </w:r>
      <w:r>
        <w:rPr>
          <w:spacing w:val="-16"/>
        </w:rPr>
        <w:t> </w:t>
      </w:r>
      <w:r>
        <w:rPr/>
        <w:t>D.,</w:t>
      </w:r>
      <w:r>
        <w:rPr>
          <w:spacing w:val="-17"/>
        </w:rPr>
        <w:t> </w:t>
      </w:r>
      <w:r>
        <w:rPr/>
        <w:t>ALADE,</w:t>
      </w:r>
      <w:r>
        <w:rPr>
          <w:spacing w:val="-16"/>
        </w:rPr>
        <w:t> </w:t>
      </w:r>
      <w:r>
        <w:rPr/>
        <w:t>T.</w:t>
      </w:r>
      <w:r>
        <w:rPr>
          <w:spacing w:val="-17"/>
        </w:rPr>
        <w:t> </w:t>
      </w:r>
      <w:r>
        <w:rPr/>
        <w:t>&amp;</w:t>
      </w:r>
      <w:r>
        <w:rPr>
          <w:spacing w:val="-15"/>
        </w:rPr>
        <w:t> </w:t>
      </w:r>
      <w:r>
        <w:rPr/>
        <w:t>DODORU,</w:t>
      </w:r>
      <w:r>
        <w:rPr>
          <w:spacing w:val="-17"/>
        </w:rPr>
        <w:t> </w:t>
      </w:r>
      <w:r>
        <w:rPr/>
        <w:t>R.</w:t>
      </w:r>
      <w:r>
        <w:rPr>
          <w:spacing w:val="-16"/>
        </w:rPr>
        <w:t> </w:t>
      </w:r>
      <w:r>
        <w:rPr/>
        <w:t>T.</w:t>
      </w:r>
      <w:r>
        <w:rPr>
          <w:spacing w:val="-17"/>
        </w:rPr>
        <w:t> </w:t>
      </w:r>
      <w:r>
        <w:rPr/>
        <w:t>2020.</w:t>
      </w:r>
      <w:r>
        <w:rPr>
          <w:spacing w:val="-16"/>
        </w:rPr>
        <w:t> </w:t>
      </w:r>
      <w:r>
        <w:rPr/>
        <w:t>Determination</w:t>
      </w:r>
    </w:p>
    <w:p>
      <w:pPr>
        <w:spacing w:line="240" w:lineRule="auto" w:before="3"/>
        <w:ind w:left="1683" w:right="966" w:firstLine="0"/>
        <w:jc w:val="both"/>
        <w:rPr>
          <w:sz w:val="28"/>
        </w:rPr>
      </w:pPr>
      <w:r>
        <w:rPr>
          <w:sz w:val="28"/>
        </w:rPr>
        <w:t>of serum DNA purity among patients undergoing antiretroviral therapy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NanoDrop-1000</w:t>
      </w:r>
      <w:r>
        <w:rPr>
          <w:spacing w:val="1"/>
          <w:sz w:val="28"/>
        </w:rPr>
        <w:t> </w:t>
      </w:r>
      <w:r>
        <w:rPr>
          <w:sz w:val="28"/>
        </w:rPr>
        <w:t>spectrophotometer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polymerase</w:t>
      </w:r>
      <w:r>
        <w:rPr>
          <w:spacing w:val="1"/>
          <w:sz w:val="28"/>
        </w:rPr>
        <w:t> </w:t>
      </w:r>
      <w:r>
        <w:rPr>
          <w:sz w:val="28"/>
        </w:rPr>
        <w:t>chain</w:t>
      </w:r>
      <w:r>
        <w:rPr>
          <w:spacing w:val="1"/>
          <w:sz w:val="28"/>
        </w:rPr>
        <w:t> </w:t>
      </w:r>
      <w:r>
        <w:rPr>
          <w:sz w:val="28"/>
        </w:rPr>
        <w:t>reaction. </w:t>
      </w:r>
      <w:r>
        <w:rPr>
          <w:i/>
          <w:sz w:val="28"/>
        </w:rPr>
        <w:t>Biomedical and Biotechnology Research Journal (BBRJ), </w:t>
      </w:r>
      <w:r>
        <w:rPr>
          <w:sz w:val="28"/>
        </w:rPr>
        <w:t>4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> </w:t>
      </w:r>
      <w:r>
        <w:rPr>
          <w:sz w:val="28"/>
        </w:rPr>
        <w:t>214.</w:t>
      </w:r>
    </w:p>
    <w:p>
      <w:pPr>
        <w:pStyle w:val="BodyText"/>
        <w:spacing w:before="4"/>
        <w:ind w:left="1683" w:right="963" w:hanging="720"/>
        <w:jc w:val="both"/>
      </w:pPr>
      <w:r>
        <w:rPr/>
        <w:t>CAIRO,</w:t>
      </w:r>
      <w:r>
        <w:rPr>
          <w:spacing w:val="-8"/>
        </w:rPr>
        <w:t> </w:t>
      </w:r>
      <w:r>
        <w:rPr/>
        <w:t>M.</w:t>
      </w:r>
      <w:r>
        <w:rPr>
          <w:spacing w:val="-8"/>
        </w:rPr>
        <w:t> </w:t>
      </w:r>
      <w:r>
        <w:rPr/>
        <w:t>S.,</w:t>
      </w:r>
      <w:r>
        <w:rPr>
          <w:spacing w:val="-7"/>
        </w:rPr>
        <w:t> </w:t>
      </w:r>
      <w:r>
        <w:rPr/>
        <w:t>SPOSTO,</w:t>
      </w:r>
      <w:r>
        <w:rPr>
          <w:spacing w:val="-8"/>
        </w:rPr>
        <w:t> </w:t>
      </w:r>
      <w:r>
        <w:rPr/>
        <w:t>R.,</w:t>
      </w:r>
      <w:r>
        <w:rPr>
          <w:spacing w:val="-7"/>
        </w:rPr>
        <w:t> </w:t>
      </w:r>
      <w:r>
        <w:rPr/>
        <w:t>GERRARD,</w:t>
      </w:r>
      <w:r>
        <w:rPr>
          <w:spacing w:val="-8"/>
        </w:rPr>
        <w:t> </w:t>
      </w:r>
      <w:r>
        <w:rPr/>
        <w:t>M.,</w:t>
      </w:r>
      <w:r>
        <w:rPr>
          <w:spacing w:val="-8"/>
        </w:rPr>
        <w:t> </w:t>
      </w:r>
      <w:r>
        <w:rPr/>
        <w:t>AUPERIN,</w:t>
      </w:r>
      <w:r>
        <w:rPr>
          <w:spacing w:val="-7"/>
        </w:rPr>
        <w:t> </w:t>
      </w:r>
      <w:r>
        <w:rPr/>
        <w:t>A.,</w:t>
      </w:r>
      <w:r>
        <w:rPr>
          <w:spacing w:val="-8"/>
        </w:rPr>
        <w:t> </w:t>
      </w:r>
      <w:r>
        <w:rPr/>
        <w:t>GOLDMAN,</w:t>
      </w:r>
      <w:r>
        <w:rPr>
          <w:spacing w:val="-7"/>
        </w:rPr>
        <w:t> </w:t>
      </w:r>
      <w:r>
        <w:rPr/>
        <w:t>S.</w:t>
      </w:r>
      <w:r>
        <w:rPr>
          <w:spacing w:val="-68"/>
        </w:rPr>
        <w:t> </w:t>
      </w:r>
      <w:r>
        <w:rPr/>
        <w:t>C.,</w:t>
      </w:r>
      <w:r>
        <w:rPr>
          <w:spacing w:val="4"/>
        </w:rPr>
        <w:t> </w:t>
      </w:r>
      <w:r>
        <w:rPr/>
        <w:t>HARRISON,</w:t>
      </w:r>
      <w:r>
        <w:rPr>
          <w:spacing w:val="4"/>
        </w:rPr>
        <w:t> </w:t>
      </w:r>
      <w:r>
        <w:rPr/>
        <w:t>L.,</w:t>
      </w:r>
      <w:r>
        <w:rPr>
          <w:spacing w:val="5"/>
        </w:rPr>
        <w:t> </w:t>
      </w:r>
      <w:r>
        <w:rPr/>
        <w:t>PINKERTON,</w:t>
      </w:r>
      <w:r>
        <w:rPr>
          <w:spacing w:val="4"/>
        </w:rPr>
        <w:t> </w:t>
      </w:r>
      <w:r>
        <w:rPr/>
        <w:t>R.,</w:t>
      </w:r>
      <w:r>
        <w:rPr>
          <w:spacing w:val="5"/>
        </w:rPr>
        <w:t> </w:t>
      </w:r>
      <w:r>
        <w:rPr/>
        <w:t>RAPHAEL,</w:t>
      </w:r>
      <w:r>
        <w:rPr>
          <w:spacing w:val="4"/>
        </w:rPr>
        <w:t> </w:t>
      </w:r>
      <w:r>
        <w:rPr/>
        <w:t>M.,</w:t>
      </w:r>
      <w:r>
        <w:rPr>
          <w:spacing w:val="4"/>
        </w:rPr>
        <w:t> </w:t>
      </w:r>
      <w:r>
        <w:rPr/>
        <w:t>MCCARTHY,</w:t>
      </w:r>
    </w:p>
    <w:p>
      <w:pPr>
        <w:pStyle w:val="BodyText"/>
        <w:spacing w:before="4"/>
        <w:ind w:left="1683" w:right="967"/>
        <w:jc w:val="both"/>
      </w:pPr>
      <w:r>
        <w:rPr/>
        <w:t>K.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PERKINS,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lactate</w:t>
      </w:r>
      <w:r>
        <w:rPr>
          <w:spacing w:val="1"/>
        </w:rPr>
        <w:t> </w:t>
      </w:r>
      <w:r>
        <w:rPr/>
        <w:t>dehydrogenase,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primary</w:t>
      </w:r>
      <w:r>
        <w:rPr>
          <w:spacing w:val="-13"/>
        </w:rPr>
        <w:t> </w:t>
      </w:r>
      <w:r>
        <w:rPr/>
        <w:t>site,</w:t>
      </w:r>
      <w:r>
        <w:rPr>
          <w:spacing w:val="-14"/>
        </w:rPr>
        <w:t> </w:t>
      </w:r>
      <w:r>
        <w:rPr/>
        <w:t>but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adolescent</w:t>
      </w:r>
      <w:r>
        <w:rPr>
          <w:spacing w:val="-13"/>
        </w:rPr>
        <w:t> </w:t>
      </w:r>
      <w:r>
        <w:rPr/>
        <w:t>age</w:t>
      </w:r>
      <w:r>
        <w:rPr>
          <w:spacing w:val="-14"/>
        </w:rPr>
        <w:t> </w:t>
      </w:r>
      <w:r>
        <w:rPr/>
        <w:t>(≥</w:t>
      </w:r>
      <w:r>
        <w:rPr>
          <w:spacing w:val="-13"/>
        </w:rPr>
        <w:t> </w:t>
      </w:r>
      <w:r>
        <w:rPr/>
        <w:t>15</w:t>
      </w:r>
      <w:r>
        <w:rPr>
          <w:spacing w:val="-14"/>
        </w:rPr>
        <w:t> </w:t>
      </w:r>
      <w:r>
        <w:rPr/>
        <w:t>years),</w:t>
      </w:r>
      <w:r>
        <w:rPr>
          <w:spacing w:val="-13"/>
        </w:rPr>
        <w:t> </w:t>
      </w:r>
      <w:r>
        <w:rPr/>
        <w:t>are</w:t>
      </w:r>
      <w:r>
        <w:rPr>
          <w:spacing w:val="-68"/>
        </w:rPr>
        <w:t> </w:t>
      </w:r>
      <w:r>
        <w:rPr/>
        <w:t>associated with an increased risk of treatment failure in children and</w:t>
      </w:r>
      <w:r>
        <w:rPr>
          <w:spacing w:val="1"/>
        </w:rPr>
        <w:t> </w:t>
      </w:r>
      <w:r>
        <w:rPr/>
        <w:t>adolescents with mature B-cell non-Hodgkin's lymphoma: results of the</w:t>
      </w:r>
      <w:r>
        <w:rPr>
          <w:spacing w:val="-67"/>
        </w:rPr>
        <w:t> </w:t>
      </w:r>
      <w:r>
        <w:rPr/>
        <w:t>FAB</w:t>
      </w:r>
      <w:r>
        <w:rPr>
          <w:spacing w:val="-1"/>
        </w:rPr>
        <w:t> </w:t>
      </w:r>
      <w:r>
        <w:rPr/>
        <w:t>LMB 96</w:t>
      </w:r>
      <w:r>
        <w:rPr>
          <w:spacing w:val="-1"/>
        </w:rPr>
        <w:t> </w:t>
      </w:r>
      <w:r>
        <w:rPr/>
        <w:t>study.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Oncology,</w:t>
      </w:r>
      <w:r>
        <w:rPr>
          <w:i/>
          <w:spacing w:val="-3"/>
        </w:rPr>
        <w:t> </w:t>
      </w:r>
      <w:r>
        <w:rPr/>
        <w:t>30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387.</w:t>
      </w:r>
    </w:p>
    <w:p>
      <w:pPr>
        <w:pStyle w:val="BodyText"/>
        <w:spacing w:line="322" w:lineRule="exact" w:before="7"/>
        <w:ind w:right="967"/>
        <w:jc w:val="right"/>
      </w:pPr>
      <w:r>
        <w:rPr/>
        <w:t>CHEN,</w:t>
      </w:r>
      <w:r>
        <w:rPr>
          <w:spacing w:val="10"/>
        </w:rPr>
        <w:t> </w:t>
      </w:r>
      <w:r>
        <w:rPr/>
        <w:t>C.-C.,</w:t>
      </w:r>
      <w:r>
        <w:rPr>
          <w:spacing w:val="10"/>
        </w:rPr>
        <w:t> </w:t>
      </w:r>
      <w:r>
        <w:rPr/>
        <w:t>TZENG,</w:t>
      </w:r>
      <w:r>
        <w:rPr>
          <w:spacing w:val="10"/>
        </w:rPr>
        <w:t> </w:t>
      </w:r>
      <w:r>
        <w:rPr/>
        <w:t>H.-E.,</w:t>
      </w:r>
      <w:r>
        <w:rPr>
          <w:spacing w:val="9"/>
        </w:rPr>
        <w:t> </w:t>
      </w:r>
      <w:r>
        <w:rPr/>
        <w:t>KUO,</w:t>
      </w:r>
      <w:r>
        <w:rPr>
          <w:spacing w:val="9"/>
        </w:rPr>
        <w:t> </w:t>
      </w:r>
      <w:r>
        <w:rPr/>
        <w:t>C.-C.,</w:t>
      </w:r>
      <w:r>
        <w:rPr>
          <w:spacing w:val="10"/>
        </w:rPr>
        <w:t> </w:t>
      </w:r>
      <w:r>
        <w:rPr/>
        <w:t>LIM,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N.</w:t>
      </w:r>
      <w:r>
        <w:rPr>
          <w:spacing w:val="10"/>
        </w:rPr>
        <w:t> </w:t>
      </w:r>
      <w:r>
        <w:rPr/>
        <w:t>S.,</w:t>
      </w:r>
      <w:r>
        <w:rPr>
          <w:spacing w:val="10"/>
        </w:rPr>
        <w:t> </w:t>
      </w:r>
      <w:r>
        <w:rPr/>
        <w:t>HSU,</w:t>
      </w:r>
      <w:r>
        <w:rPr>
          <w:spacing w:val="10"/>
        </w:rPr>
        <w:t> </w:t>
      </w:r>
      <w:r>
        <w:rPr/>
        <w:t>P.-C.,</w:t>
      </w:r>
      <w:r>
        <w:rPr>
          <w:spacing w:val="10"/>
        </w:rPr>
        <w:t> </w:t>
      </w:r>
      <w:r>
        <w:rPr/>
        <w:t>HSU,</w:t>
      </w:r>
    </w:p>
    <w:p>
      <w:pPr>
        <w:pStyle w:val="BodyText"/>
        <w:spacing w:line="322" w:lineRule="exact"/>
        <w:ind w:right="966"/>
        <w:jc w:val="right"/>
      </w:pPr>
      <w:r>
        <w:rPr/>
        <w:t>Y.-N.,</w:t>
      </w:r>
      <w:r>
        <w:rPr>
          <w:spacing w:val="36"/>
        </w:rPr>
        <w:t> </w:t>
      </w:r>
      <w:r>
        <w:rPr/>
        <w:t>CHIN,</w:t>
      </w:r>
      <w:r>
        <w:rPr>
          <w:spacing w:val="37"/>
        </w:rPr>
        <w:t> </w:t>
      </w:r>
      <w:r>
        <w:rPr/>
        <w:t>Y.-T.,</w:t>
      </w:r>
      <w:r>
        <w:rPr>
          <w:spacing w:val="37"/>
        </w:rPr>
        <w:t> </w:t>
      </w:r>
      <w:r>
        <w:rPr/>
        <w:t>CHANG,</w:t>
      </w:r>
      <w:r>
        <w:rPr>
          <w:spacing w:val="36"/>
        </w:rPr>
        <w:t> </w:t>
      </w:r>
      <w:r>
        <w:rPr/>
        <w:t>W.-S.,</w:t>
      </w:r>
      <w:r>
        <w:rPr>
          <w:spacing w:val="37"/>
        </w:rPr>
        <w:t> </w:t>
      </w:r>
      <w:r>
        <w:rPr/>
        <w:t>WANG,</w:t>
      </w:r>
      <w:r>
        <w:rPr>
          <w:spacing w:val="37"/>
        </w:rPr>
        <w:t> </w:t>
      </w:r>
      <w:r>
        <w:rPr/>
        <w:t>C.-H.</w:t>
      </w:r>
      <w:r>
        <w:rPr>
          <w:spacing w:val="37"/>
        </w:rPr>
        <w:t> </w:t>
      </w:r>
      <w:r>
        <w:rPr/>
        <w:t>&amp;</w:t>
      </w:r>
      <w:r>
        <w:rPr>
          <w:spacing w:val="37"/>
        </w:rPr>
        <w:t> </w:t>
      </w:r>
      <w:r>
        <w:rPr/>
        <w:t>TSAI,</w:t>
      </w:r>
      <w:r>
        <w:rPr>
          <w:spacing w:val="37"/>
        </w:rPr>
        <w:t> </w:t>
      </w:r>
      <w:r>
        <w:rPr/>
        <w:t>C.-W.</w:t>
      </w:r>
    </w:p>
    <w:p>
      <w:pPr>
        <w:pStyle w:val="BodyText"/>
        <w:spacing w:line="242" w:lineRule="auto"/>
        <w:ind w:left="1683" w:right="968"/>
        <w:jc w:val="both"/>
      </w:pPr>
      <w:r>
        <w:rPr/>
        <w:t>2022.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Interleukin-18</w:t>
      </w:r>
      <w:r>
        <w:rPr>
          <w:spacing w:val="1"/>
        </w:rPr>
        <w:t> </w:t>
      </w:r>
      <w:r>
        <w:rPr/>
        <w:t>Genotypes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95"/>
        </w:rPr>
        <w:t>Childhood Acute Lymphocytic Leukemia Risk in Taiwanese. </w:t>
      </w:r>
      <w:r>
        <w:rPr>
          <w:i/>
          <w:w w:val="95"/>
        </w:rPr>
        <w:t>Anticancer</w:t>
      </w:r>
      <w:r>
        <w:rPr>
          <w:i/>
          <w:spacing w:val="1"/>
          <w:w w:val="95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/>
        <w:t>42</w:t>
      </w:r>
      <w:r>
        <w:rPr>
          <w:b/>
        </w:rPr>
        <w:t>, </w:t>
      </w:r>
      <w:r>
        <w:rPr/>
        <w:t>5283-5290.</w:t>
      </w:r>
    </w:p>
    <w:p>
      <w:pPr>
        <w:pStyle w:val="BodyText"/>
        <w:spacing w:line="316" w:lineRule="exact"/>
        <w:ind w:right="961"/>
        <w:jc w:val="right"/>
      </w:pPr>
      <w:r>
        <w:rPr/>
        <w:t>CHEN,</w:t>
      </w:r>
      <w:r>
        <w:rPr>
          <w:spacing w:val="18"/>
        </w:rPr>
        <w:t> </w:t>
      </w:r>
      <w:r>
        <w:rPr/>
        <w:t>Y.,</w:t>
      </w:r>
      <w:r>
        <w:rPr>
          <w:spacing w:val="18"/>
        </w:rPr>
        <w:t> </w:t>
      </w:r>
      <w:r>
        <w:rPr/>
        <w:t>LI,</w:t>
      </w:r>
      <w:r>
        <w:rPr>
          <w:spacing w:val="18"/>
        </w:rPr>
        <w:t> </w:t>
      </w:r>
      <w:r>
        <w:rPr/>
        <w:t>Y.,</w:t>
      </w:r>
      <w:r>
        <w:rPr>
          <w:spacing w:val="18"/>
        </w:rPr>
        <w:t> </w:t>
      </w:r>
      <w:r>
        <w:rPr/>
        <w:t>GUO,</w:t>
      </w:r>
      <w:r>
        <w:rPr>
          <w:spacing w:val="18"/>
        </w:rPr>
        <w:t> </w:t>
      </w:r>
      <w:r>
        <w:rPr/>
        <w:t>H.,</w:t>
      </w:r>
      <w:r>
        <w:rPr>
          <w:spacing w:val="18"/>
        </w:rPr>
        <w:t> </w:t>
      </w:r>
      <w:r>
        <w:rPr/>
        <w:t>ZHANG,</w:t>
      </w:r>
      <w:r>
        <w:rPr>
          <w:spacing w:val="18"/>
        </w:rPr>
        <w:t> </w:t>
      </w:r>
      <w:r>
        <w:rPr/>
        <w:t>Z.,</w:t>
      </w:r>
      <w:r>
        <w:rPr>
          <w:spacing w:val="18"/>
        </w:rPr>
        <w:t> </w:t>
      </w:r>
      <w:r>
        <w:rPr/>
        <w:t>ZHANG,</w:t>
      </w:r>
      <w:r>
        <w:rPr>
          <w:spacing w:val="18"/>
        </w:rPr>
        <w:t> </w:t>
      </w:r>
      <w:r>
        <w:rPr/>
        <w:t>J.,</w:t>
      </w:r>
      <w:r>
        <w:rPr>
          <w:spacing w:val="18"/>
        </w:rPr>
        <w:t> </w:t>
      </w:r>
      <w:r>
        <w:rPr/>
        <w:t>DONG,</w:t>
      </w:r>
      <w:r>
        <w:rPr>
          <w:spacing w:val="18"/>
        </w:rPr>
        <w:t> </w:t>
      </w:r>
      <w:r>
        <w:rPr/>
        <w:t>X.,</w:t>
      </w:r>
      <w:r>
        <w:rPr>
          <w:spacing w:val="18"/>
        </w:rPr>
        <w:t> </w:t>
      </w:r>
      <w:r>
        <w:rPr/>
        <w:t>LIU,</w:t>
      </w:r>
      <w:r>
        <w:rPr>
          <w:spacing w:val="18"/>
        </w:rPr>
        <w:t> </w:t>
      </w:r>
      <w:r>
        <w:rPr/>
        <w:t>Y.,</w:t>
      </w:r>
    </w:p>
    <w:p>
      <w:pPr>
        <w:pStyle w:val="BodyText"/>
        <w:spacing w:before="5"/>
        <w:ind w:left="1683" w:right="968"/>
        <w:jc w:val="both"/>
      </w:pPr>
      <w:r>
        <w:rPr>
          <w:w w:val="95"/>
        </w:rPr>
        <w:t>ZHUANG, Y. &amp; ZHAO, Y. 2021. The Effects of Adoptively Transferred</w:t>
      </w:r>
      <w:r>
        <w:rPr>
          <w:spacing w:val="1"/>
          <w:w w:val="95"/>
        </w:rPr>
        <w:t> </w:t>
      </w:r>
      <w:r>
        <w:rPr/>
        <w:t>IL-23/IL-18-Polarized</w:t>
      </w:r>
      <w:r>
        <w:rPr>
          <w:spacing w:val="1"/>
        </w:rPr>
        <w:t> </w:t>
      </w:r>
      <w:r>
        <w:rPr/>
        <w:t>Neutrophils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Collagen-Induced</w:t>
      </w:r>
      <w:r>
        <w:rPr>
          <w:spacing w:val="1"/>
        </w:rPr>
        <w:t> </w:t>
      </w:r>
      <w:r>
        <w:rPr/>
        <w:t>Arthritis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Mice.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Inflammation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-3"/>
        </w:rPr>
        <w:t> </w:t>
      </w:r>
      <w:r>
        <w:rPr/>
        <w:t>14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4669.</w:t>
      </w:r>
    </w:p>
    <w:p>
      <w:pPr>
        <w:pStyle w:val="BodyText"/>
        <w:spacing w:before="3"/>
        <w:ind w:left="1683" w:right="965" w:hanging="720"/>
        <w:jc w:val="both"/>
      </w:pPr>
      <w:r>
        <w:rPr/>
        <w:t>CHUTE,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Disintegrin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Metalloproteinase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(ADAM15)</w:t>
      </w:r>
      <w:r>
        <w:rPr>
          <w:spacing w:val="-1"/>
        </w:rPr>
        <w:t> </w:t>
      </w:r>
      <w:r>
        <w:rPr/>
        <w:t>in Myocardial Infarction.</w:t>
      </w:r>
    </w:p>
    <w:p>
      <w:pPr>
        <w:pStyle w:val="BodyText"/>
        <w:spacing w:before="4"/>
        <w:ind w:left="1683" w:right="972" w:hanging="720"/>
        <w:jc w:val="both"/>
      </w:pPr>
      <w:r>
        <w:rPr/>
        <w:t>CIESLA, B. 9 Leukopoiesis and Leukopoietic Function.</w:t>
      </w:r>
      <w:r>
        <w:rPr>
          <w:spacing w:val="1"/>
        </w:rPr>
        <w:t> </w:t>
      </w:r>
      <w:r>
        <w:rPr/>
        <w:t>Library of Congress</w:t>
      </w:r>
      <w:r>
        <w:rPr>
          <w:spacing w:val="1"/>
        </w:rPr>
        <w:t> </w:t>
      </w:r>
      <w:r>
        <w:rPr/>
        <w:t>Cataloging-in-Publication</w:t>
      </w:r>
      <w:r>
        <w:rPr>
          <w:spacing w:val="-1"/>
        </w:rPr>
        <w:t> </w:t>
      </w:r>
      <w:r>
        <w:rPr/>
        <w:t>Data, 2007.</w:t>
      </w:r>
      <w:r>
        <w:rPr>
          <w:spacing w:val="-1"/>
        </w:rPr>
        <w:t> </w:t>
      </w:r>
      <w:r>
        <w:rPr/>
        <w:t>129.</w:t>
      </w:r>
    </w:p>
    <w:p>
      <w:pPr>
        <w:pStyle w:val="BodyText"/>
        <w:spacing w:line="321" w:lineRule="exact"/>
        <w:ind w:right="968"/>
        <w:jc w:val="right"/>
      </w:pPr>
      <w:r>
        <w:rPr/>
        <w:t>CILLONI,</w:t>
      </w:r>
      <w:r>
        <w:rPr>
          <w:spacing w:val="43"/>
        </w:rPr>
        <w:t> </w:t>
      </w:r>
      <w:r>
        <w:rPr/>
        <w:t>D.</w:t>
      </w:r>
      <w:r>
        <w:rPr>
          <w:spacing w:val="44"/>
        </w:rPr>
        <w:t> </w:t>
      </w:r>
      <w:r>
        <w:rPr/>
        <w:t>&amp;</w:t>
      </w:r>
      <w:r>
        <w:rPr>
          <w:spacing w:val="44"/>
        </w:rPr>
        <w:t> </w:t>
      </w:r>
      <w:r>
        <w:rPr/>
        <w:t>SAGLIO,</w:t>
      </w:r>
      <w:r>
        <w:rPr>
          <w:spacing w:val="43"/>
        </w:rPr>
        <w:t> </w:t>
      </w:r>
      <w:r>
        <w:rPr/>
        <w:t>G.</w:t>
      </w:r>
      <w:r>
        <w:rPr>
          <w:spacing w:val="44"/>
        </w:rPr>
        <w:t> </w:t>
      </w:r>
      <w:r>
        <w:rPr/>
        <w:t>2012.</w:t>
      </w:r>
      <w:r>
        <w:rPr>
          <w:spacing w:val="43"/>
        </w:rPr>
        <w:t> </w:t>
      </w:r>
      <w:r>
        <w:rPr/>
        <w:t>Molecular</w:t>
      </w:r>
      <w:r>
        <w:rPr>
          <w:spacing w:val="44"/>
        </w:rPr>
        <w:t> </w:t>
      </w:r>
      <w:r>
        <w:rPr/>
        <w:t>Pathways:</w:t>
      </w:r>
      <w:r>
        <w:rPr>
          <w:spacing w:val="43"/>
        </w:rPr>
        <w:t> </w:t>
      </w:r>
      <w:r>
        <w:rPr/>
        <w:t>BCR-ABLBCR-</w:t>
      </w:r>
    </w:p>
    <w:p>
      <w:pPr>
        <w:spacing w:before="5"/>
        <w:ind w:left="1683" w:right="0" w:firstLine="0"/>
        <w:jc w:val="both"/>
        <w:rPr>
          <w:sz w:val="28"/>
        </w:rPr>
      </w:pPr>
      <w:r>
        <w:rPr>
          <w:sz w:val="28"/>
        </w:rPr>
        <w:t>ABL.</w:t>
      </w:r>
      <w:r>
        <w:rPr>
          <w:spacing w:val="-4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5"/>
          <w:sz w:val="28"/>
        </w:rPr>
        <w:t> </w:t>
      </w:r>
      <w:r>
        <w:rPr>
          <w:sz w:val="28"/>
        </w:rPr>
        <w:t>18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930-937.</w:t>
      </w:r>
    </w:p>
    <w:p>
      <w:pPr>
        <w:spacing w:after="0"/>
        <w:jc w:val="both"/>
        <w:rPr>
          <w:sz w:val="28"/>
        </w:rPr>
        <w:sectPr>
          <w:headerReference w:type="default" r:id="rId84"/>
          <w:footerReference w:type="default" r:id="rId85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9" w:hanging="720"/>
        <w:jc w:val="both"/>
      </w:pPr>
      <w:r>
        <w:rPr/>
        <w:t>CONFORTI, A., BIAGINI, S., DEL BUFALO, F., SIRLETO, P., ANGIONI,</w:t>
      </w:r>
      <w:r>
        <w:rPr>
          <w:spacing w:val="1"/>
        </w:rPr>
        <w:t> </w:t>
      </w:r>
      <w:r>
        <w:rPr/>
        <w:t>A.,</w:t>
      </w:r>
      <w:r>
        <w:rPr>
          <w:spacing w:val="-12"/>
        </w:rPr>
        <w:t> </w:t>
      </w:r>
      <w:r>
        <w:rPr/>
        <w:t>STARC,</w:t>
      </w:r>
      <w:r>
        <w:rPr>
          <w:spacing w:val="-11"/>
        </w:rPr>
        <w:t> </w:t>
      </w:r>
      <w:r>
        <w:rPr/>
        <w:t>N.,</w:t>
      </w:r>
      <w:r>
        <w:rPr>
          <w:spacing w:val="-12"/>
        </w:rPr>
        <w:t> </w:t>
      </w:r>
      <w:r>
        <w:rPr/>
        <w:t>LI</w:t>
      </w:r>
      <w:r>
        <w:rPr>
          <w:spacing w:val="-10"/>
        </w:rPr>
        <w:t> </w:t>
      </w:r>
      <w:r>
        <w:rPr/>
        <w:t>PIRA,</w:t>
      </w:r>
      <w:r>
        <w:rPr>
          <w:spacing w:val="-12"/>
        </w:rPr>
        <w:t> </w:t>
      </w:r>
      <w:r>
        <w:rPr/>
        <w:t>G.,</w:t>
      </w:r>
      <w:r>
        <w:rPr>
          <w:spacing w:val="-11"/>
        </w:rPr>
        <w:t> </w:t>
      </w:r>
      <w:r>
        <w:rPr/>
        <w:t>MORETTA,</w:t>
      </w:r>
      <w:r>
        <w:rPr>
          <w:spacing w:val="-12"/>
        </w:rPr>
        <w:t> </w:t>
      </w:r>
      <w:r>
        <w:rPr/>
        <w:t>F.,</w:t>
      </w:r>
      <w:r>
        <w:rPr>
          <w:spacing w:val="-11"/>
        </w:rPr>
        <w:t> </w:t>
      </w:r>
      <w:r>
        <w:rPr/>
        <w:t>PROIA,</w:t>
      </w:r>
      <w:r>
        <w:rPr>
          <w:spacing w:val="-11"/>
        </w:rPr>
        <w:t> </w:t>
      </w:r>
      <w:r>
        <w:rPr/>
        <w:t>A.</w:t>
      </w:r>
      <w:r>
        <w:rPr>
          <w:spacing w:val="-12"/>
        </w:rPr>
        <w:t> </w:t>
      </w:r>
      <w:r>
        <w:rPr/>
        <w:t>&amp;</w:t>
      </w:r>
      <w:r>
        <w:rPr>
          <w:spacing w:val="-10"/>
        </w:rPr>
        <w:t> </w:t>
      </w:r>
      <w:r>
        <w:rPr/>
        <w:t>CONTOLI,</w:t>
      </w:r>
    </w:p>
    <w:p>
      <w:pPr>
        <w:pStyle w:val="BodyText"/>
        <w:spacing w:line="242" w:lineRule="auto"/>
        <w:ind w:left="1683" w:right="965"/>
        <w:jc w:val="both"/>
      </w:pPr>
      <w:r>
        <w:rPr/>
        <w:t>B. 2013. Biological, functional and genetic characterization of bone</w:t>
      </w:r>
      <w:r>
        <w:rPr>
          <w:spacing w:val="1"/>
        </w:rPr>
        <w:t> </w:t>
      </w:r>
      <w:r>
        <w:rPr/>
        <w:t>marrow-derived</w:t>
      </w:r>
      <w:r>
        <w:rPr>
          <w:spacing w:val="1"/>
        </w:rPr>
        <w:t> </w:t>
      </w:r>
      <w:r>
        <w:rPr/>
        <w:t>mesenchymal</w:t>
      </w:r>
      <w:r>
        <w:rPr>
          <w:spacing w:val="1"/>
        </w:rPr>
        <w:t> </w:t>
      </w:r>
      <w:r>
        <w:rPr/>
        <w:t>stromal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acute</w:t>
      </w:r>
      <w:r>
        <w:rPr>
          <w:spacing w:val="-2"/>
        </w:rPr>
        <w:t> </w:t>
      </w:r>
      <w:r>
        <w:rPr/>
        <w:t>lymphoblastic</w:t>
      </w:r>
      <w:r>
        <w:rPr>
          <w:spacing w:val="-1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PLoS</w:t>
      </w:r>
      <w:r>
        <w:rPr>
          <w:i/>
          <w:spacing w:val="-2"/>
        </w:rPr>
        <w:t> </w:t>
      </w:r>
      <w:r>
        <w:rPr>
          <w:i/>
        </w:rPr>
        <w:t>One,</w:t>
      </w:r>
      <w:r>
        <w:rPr>
          <w:i/>
          <w:spacing w:val="-1"/>
        </w:rPr>
        <w:t> </w:t>
      </w:r>
      <w:r>
        <w:rPr/>
        <w:t>8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e76989.</w:t>
      </w:r>
    </w:p>
    <w:p>
      <w:pPr>
        <w:pStyle w:val="BodyText"/>
        <w:spacing w:line="242" w:lineRule="auto"/>
        <w:ind w:left="1683" w:right="966" w:hanging="720"/>
        <w:jc w:val="both"/>
      </w:pPr>
      <w:r>
        <w:rPr/>
        <w:t>DE</w:t>
      </w:r>
      <w:r>
        <w:rPr>
          <w:spacing w:val="1"/>
        </w:rPr>
        <w:t> </w:t>
      </w:r>
      <w:r>
        <w:rPr/>
        <w:t>LOURDES</w:t>
      </w:r>
      <w:r>
        <w:rPr>
          <w:spacing w:val="1"/>
        </w:rPr>
        <w:t> </w:t>
      </w:r>
      <w:r>
        <w:rPr/>
        <w:t>PERIM,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GUEMBAROVSKI,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ODA,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M.,</w:t>
      </w:r>
      <w:r>
        <w:rPr>
          <w:spacing w:val="-68"/>
        </w:rPr>
        <w:t> </w:t>
      </w:r>
      <w:r>
        <w:rPr/>
        <w:t>LOPES,</w:t>
      </w:r>
      <w:r>
        <w:rPr>
          <w:spacing w:val="-3"/>
        </w:rPr>
        <w:t> </w:t>
      </w:r>
      <w:r>
        <w:rPr/>
        <w:t>L.</w:t>
      </w:r>
      <w:r>
        <w:rPr>
          <w:spacing w:val="-3"/>
        </w:rPr>
        <w:t> </w:t>
      </w:r>
      <w:r>
        <w:rPr/>
        <w:t>F.,</w:t>
      </w:r>
      <w:r>
        <w:rPr>
          <w:spacing w:val="-3"/>
        </w:rPr>
        <w:t> </w:t>
      </w:r>
      <w:r>
        <w:rPr/>
        <w:t>ARIZA,</w:t>
      </w:r>
      <w:r>
        <w:rPr>
          <w:spacing w:val="-2"/>
        </w:rPr>
        <w:t> </w:t>
      </w:r>
      <w:r>
        <w:rPr/>
        <w:t>C.</w:t>
      </w:r>
      <w:r>
        <w:rPr>
          <w:spacing w:val="-3"/>
        </w:rPr>
        <w:t> </w:t>
      </w:r>
      <w:r>
        <w:rPr/>
        <w:t>B.,</w:t>
      </w:r>
      <w:r>
        <w:rPr>
          <w:spacing w:val="-3"/>
        </w:rPr>
        <w:t> </w:t>
      </w:r>
      <w:r>
        <w:rPr/>
        <w:t>AMARANTE,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K.,</w:t>
      </w:r>
      <w:r>
        <w:rPr>
          <w:spacing w:val="-3"/>
        </w:rPr>
        <w:t> </w:t>
      </w:r>
      <w:r>
        <w:rPr/>
        <w:t>FUNGARO,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H.</w:t>
      </w:r>
      <w:r>
        <w:rPr>
          <w:spacing w:val="-68"/>
        </w:rPr>
        <w:t> </w:t>
      </w:r>
      <w:r>
        <w:rPr/>
        <w:t>P.,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OLIVEIRA,</w:t>
      </w:r>
      <w:r>
        <w:rPr>
          <w:spacing w:val="-14"/>
        </w:rPr>
        <w:t> </w:t>
      </w:r>
      <w:r>
        <w:rPr/>
        <w:t>K.</w:t>
      </w:r>
      <w:r>
        <w:rPr>
          <w:spacing w:val="-14"/>
        </w:rPr>
        <w:t> </w:t>
      </w:r>
      <w:r>
        <w:rPr/>
        <w:t>B.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WATANABE,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A.</w:t>
      </w:r>
      <w:r>
        <w:rPr>
          <w:spacing w:val="-14"/>
        </w:rPr>
        <w:t> </w:t>
      </w:r>
      <w:r>
        <w:rPr/>
        <w:t>E.</w:t>
      </w:r>
      <w:r>
        <w:rPr>
          <w:spacing w:val="-13"/>
        </w:rPr>
        <w:t> </w:t>
      </w:r>
      <w:r>
        <w:rPr/>
        <w:t>2013.</w:t>
      </w:r>
      <w:r>
        <w:rPr>
          <w:spacing w:val="-14"/>
        </w:rPr>
        <w:t> </w:t>
      </w:r>
      <w:r>
        <w:rPr/>
        <w:t>CXCL12</w:t>
      </w:r>
      <w:r>
        <w:rPr>
          <w:spacing w:val="-14"/>
        </w:rPr>
        <w:t> </w:t>
      </w:r>
      <w:r>
        <w:rPr/>
        <w:t>and</w:t>
      </w:r>
    </w:p>
    <w:p>
      <w:pPr>
        <w:pStyle w:val="BodyText"/>
        <w:spacing w:line="242" w:lineRule="auto"/>
        <w:ind w:left="1683" w:right="965"/>
        <w:jc w:val="both"/>
      </w:pPr>
      <w:r>
        <w:rPr/>
        <w:t>TP53 genetic polymorphisms as markers of susceptibility in a Brazilian</w:t>
      </w:r>
      <w:r>
        <w:rPr>
          <w:spacing w:val="-67"/>
        </w:rPr>
        <w:t> </w:t>
      </w:r>
      <w:r>
        <w:rPr/>
        <w:t>children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(ALL).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biology reports,</w:t>
      </w:r>
      <w:r>
        <w:rPr>
          <w:i/>
          <w:spacing w:val="-3"/>
        </w:rPr>
        <w:t> </w:t>
      </w:r>
      <w:r>
        <w:rPr/>
        <w:t>40</w:t>
      </w:r>
      <w:r>
        <w:rPr>
          <w:b/>
        </w:rPr>
        <w:t>, </w:t>
      </w:r>
      <w:r>
        <w:rPr/>
        <w:t>4591-4596.</w:t>
      </w:r>
    </w:p>
    <w:p>
      <w:pPr>
        <w:pStyle w:val="BodyText"/>
        <w:spacing w:line="316" w:lineRule="exact"/>
        <w:ind w:left="963"/>
        <w:jc w:val="both"/>
      </w:pPr>
      <w:r>
        <w:rPr/>
        <w:t>DEMIRHANA,</w:t>
      </w:r>
      <w:r>
        <w:rPr>
          <w:spacing w:val="51"/>
        </w:rPr>
        <w:t> </w:t>
      </w:r>
      <w:r>
        <w:rPr/>
        <w:t>O.,</w:t>
      </w:r>
      <w:r>
        <w:rPr>
          <w:spacing w:val="51"/>
        </w:rPr>
        <w:t> </w:t>
      </w:r>
      <w:r>
        <w:rPr/>
        <w:t>TANRıVERDIA,</w:t>
      </w:r>
      <w:r>
        <w:rPr>
          <w:spacing w:val="51"/>
        </w:rPr>
        <w:t> </w:t>
      </w:r>
      <w:r>
        <w:rPr/>
        <w:t>N.</w:t>
      </w:r>
      <w:r>
        <w:rPr>
          <w:spacing w:val="51"/>
        </w:rPr>
        <w:t> </w:t>
      </w:r>
      <w:r>
        <w:rPr/>
        <w:t>&amp;</w:t>
      </w:r>
      <w:r>
        <w:rPr>
          <w:spacing w:val="52"/>
        </w:rPr>
        <w:t> </w:t>
      </w:r>
      <w:r>
        <w:rPr/>
        <w:t>SÜLEYMANOVAA,</w:t>
      </w:r>
      <w:r>
        <w:rPr>
          <w:spacing w:val="51"/>
        </w:rPr>
        <w:t> </w:t>
      </w:r>
      <w:r>
        <w:rPr/>
        <w:t>D.</w:t>
      </w:r>
      <w:r>
        <w:rPr>
          <w:spacing w:val="51"/>
        </w:rPr>
        <w:t> </w:t>
      </w:r>
      <w:r>
        <w:rPr/>
        <w:t>2019.</w:t>
      </w:r>
    </w:p>
    <w:p>
      <w:pPr>
        <w:spacing w:before="0"/>
        <w:ind w:left="1683" w:right="966" w:firstLine="0"/>
        <w:jc w:val="both"/>
        <w:rPr>
          <w:sz w:val="28"/>
        </w:rPr>
      </w:pPr>
      <w:r>
        <w:rPr>
          <w:sz w:val="28"/>
        </w:rPr>
        <w:t>Frequency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types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chromosomal</w:t>
      </w:r>
      <w:r>
        <w:rPr>
          <w:spacing w:val="1"/>
          <w:sz w:val="28"/>
        </w:rPr>
        <w:t> </w:t>
      </w:r>
      <w:r>
        <w:rPr>
          <w:sz w:val="28"/>
        </w:rPr>
        <w:t>abnormalities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Turkey.</w:t>
      </w:r>
      <w:r>
        <w:rPr>
          <w:spacing w:val="1"/>
          <w:sz w:val="28"/>
        </w:rPr>
        <w:t> </w:t>
      </w:r>
      <w:r>
        <w:rPr>
          <w:i/>
          <w:sz w:val="28"/>
        </w:rPr>
        <w:t>Archives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Community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 Public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Health,</w:t>
      </w:r>
      <w:r>
        <w:rPr>
          <w:i/>
          <w:spacing w:val="-1"/>
          <w:sz w:val="28"/>
        </w:rPr>
        <w:t> </w:t>
      </w:r>
      <w:r>
        <w:rPr>
          <w:sz w:val="28"/>
        </w:rPr>
        <w:t>5</w:t>
      </w:r>
      <w:r>
        <w:rPr>
          <w:b/>
          <w:sz w:val="28"/>
        </w:rPr>
        <w:t>, </w:t>
      </w:r>
      <w:r>
        <w:rPr>
          <w:sz w:val="28"/>
        </w:rPr>
        <w:t>055-061.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DEVINE, S. M. &amp; LARSON, R. A. 1994. Acute leukemia in adults: recent</w:t>
      </w:r>
      <w:r>
        <w:rPr>
          <w:spacing w:val="1"/>
          <w:sz w:val="28"/>
        </w:rPr>
        <w:t> </w:t>
      </w:r>
      <w:r>
        <w:rPr>
          <w:sz w:val="28"/>
        </w:rPr>
        <w:t>developments in diagnosis and treatment. </w:t>
      </w:r>
      <w:r>
        <w:rPr>
          <w:i/>
          <w:sz w:val="28"/>
        </w:rPr>
        <w:t>CA: a cancer journal 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clinicians,</w:t>
      </w:r>
      <w:r>
        <w:rPr>
          <w:i/>
          <w:spacing w:val="-1"/>
          <w:sz w:val="28"/>
        </w:rPr>
        <w:t> </w:t>
      </w:r>
      <w:r>
        <w:rPr>
          <w:sz w:val="28"/>
        </w:rPr>
        <w:t>44</w:t>
      </w:r>
      <w:r>
        <w:rPr>
          <w:b/>
          <w:sz w:val="28"/>
        </w:rPr>
        <w:t>, </w:t>
      </w:r>
      <w:r>
        <w:rPr>
          <w:sz w:val="28"/>
        </w:rPr>
        <w:t>326-352.</w:t>
      </w:r>
    </w:p>
    <w:p>
      <w:pPr>
        <w:pStyle w:val="BodyText"/>
        <w:spacing w:line="316" w:lineRule="exact"/>
        <w:ind w:left="963"/>
        <w:jc w:val="both"/>
      </w:pPr>
      <w:r>
        <w:rPr/>
        <w:t>DEZHAKAM,</w:t>
      </w:r>
      <w:r>
        <w:rPr>
          <w:spacing w:val="-3"/>
        </w:rPr>
        <w:t> </w:t>
      </w:r>
      <w:r>
        <w:rPr/>
        <w:t>H.,</w:t>
      </w:r>
      <w:r>
        <w:rPr>
          <w:spacing w:val="-2"/>
        </w:rPr>
        <w:t> </w:t>
      </w:r>
      <w:r>
        <w:rPr/>
        <w:t>DEZHAKAM,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HAGHIGHATFARD,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2022.</w:t>
      </w:r>
      <w:r>
        <w:rPr>
          <w:spacing w:val="-2"/>
        </w:rPr>
        <w:t> </w:t>
      </w:r>
      <w:r>
        <w:rPr/>
        <w:t>Taper</w:t>
      </w:r>
    </w:p>
    <w:p>
      <w:pPr>
        <w:pStyle w:val="BodyText"/>
        <w:spacing w:line="242" w:lineRule="auto"/>
        <w:ind w:left="1683" w:right="966"/>
        <w:jc w:val="both"/>
      </w:pPr>
      <w:r>
        <w:rPr/>
        <w:t>up-off treatment of opium may reverse some dysregulations of gene</w:t>
      </w:r>
      <w:r>
        <w:rPr>
          <w:spacing w:val="1"/>
        </w:rPr>
        <w:t> </w:t>
      </w:r>
      <w:r>
        <w:rPr/>
        <w:t>expression patterns caused by four type of leukemia, AML, ALL, CML</w:t>
      </w:r>
      <w:r>
        <w:rPr>
          <w:spacing w:val="-67"/>
        </w:rPr>
        <w:t> </w:t>
      </w:r>
      <w:r>
        <w:rPr/>
        <w:t>and</w:t>
      </w:r>
      <w:r>
        <w:rPr>
          <w:spacing w:val="-1"/>
        </w:rPr>
        <w:t> </w:t>
      </w:r>
      <w:r>
        <w:rPr/>
        <w:t>CLL; a pilot</w:t>
      </w:r>
      <w:r>
        <w:rPr>
          <w:spacing w:val="-1"/>
        </w:rPr>
        <w:t> </w:t>
      </w:r>
      <w:r>
        <w:rPr/>
        <w:t>animal model study.</w:t>
      </w:r>
    </w:p>
    <w:p>
      <w:pPr>
        <w:pStyle w:val="BodyText"/>
        <w:spacing w:line="316" w:lineRule="exact"/>
        <w:ind w:left="963"/>
        <w:jc w:val="both"/>
      </w:pPr>
      <w:r>
        <w:rPr/>
        <w:t>DIAS-MELICIO,</w:t>
      </w:r>
      <w:r>
        <w:rPr>
          <w:spacing w:val="-2"/>
        </w:rPr>
        <w:t> </w:t>
      </w:r>
      <w:r>
        <w:rPr/>
        <w:t>L.</w:t>
      </w:r>
      <w:r>
        <w:rPr>
          <w:spacing w:val="-1"/>
        </w:rPr>
        <w:t> </w:t>
      </w:r>
      <w:r>
        <w:rPr/>
        <w:t>A.,</w:t>
      </w:r>
      <w:r>
        <w:rPr>
          <w:spacing w:val="-2"/>
        </w:rPr>
        <w:t> </w:t>
      </w:r>
      <w:r>
        <w:rPr/>
        <w:t>FERNANDES,</w:t>
      </w:r>
      <w:r>
        <w:rPr>
          <w:spacing w:val="-1"/>
        </w:rPr>
        <w:t> </w:t>
      </w:r>
      <w:r>
        <w:rPr/>
        <w:t>R.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RODRIGUES,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R.,</w:t>
      </w:r>
      <w:r>
        <w:rPr>
          <w:spacing w:val="-2"/>
        </w:rPr>
        <w:t> </w:t>
      </w:r>
      <w:r>
        <w:rPr/>
        <w:t>GOLIM,</w:t>
      </w:r>
    </w:p>
    <w:p>
      <w:pPr>
        <w:pStyle w:val="BodyText"/>
        <w:ind w:left="1683" w:right="964"/>
        <w:jc w:val="both"/>
      </w:pPr>
      <w:r>
        <w:rPr/>
        <w:t>M. A. &amp; SOARES, A. M. V. C. 2015. Interleukin-18 increases TLR4</w:t>
      </w:r>
      <w:r>
        <w:rPr>
          <w:spacing w:val="1"/>
        </w:rPr>
        <w:t> </w:t>
      </w:r>
      <w:r>
        <w:rPr/>
        <w:t>and mannose receptor expression and modulates cytokine production in</w:t>
      </w:r>
      <w:r>
        <w:rPr>
          <w:spacing w:val="-67"/>
        </w:rPr>
        <w:t> </w:t>
      </w:r>
      <w:r>
        <w:rPr/>
        <w:t>human</w:t>
      </w:r>
      <w:r>
        <w:rPr>
          <w:spacing w:val="-1"/>
        </w:rPr>
        <w:t> </w:t>
      </w:r>
      <w:r>
        <w:rPr/>
        <w:t>monocytes. </w:t>
      </w:r>
      <w:r>
        <w:rPr>
          <w:i/>
        </w:rPr>
        <w:t>Mediators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inflammation,</w:t>
      </w:r>
      <w:r>
        <w:rPr>
          <w:i/>
          <w:spacing w:val="-1"/>
        </w:rPr>
        <w:t> </w:t>
      </w:r>
      <w:r>
        <w:rPr/>
        <w:t>2015.</w:t>
      </w:r>
    </w:p>
    <w:p>
      <w:pPr>
        <w:spacing w:before="1"/>
        <w:ind w:left="1683" w:right="969" w:hanging="720"/>
        <w:jc w:val="both"/>
        <w:rPr>
          <w:sz w:val="28"/>
        </w:rPr>
      </w:pPr>
      <w:r>
        <w:rPr>
          <w:w w:val="95"/>
          <w:sz w:val="28"/>
        </w:rPr>
        <w:t>DINARELLO, C. 2000. Interleukin-18, a proinflammatory cytokine. </w:t>
      </w:r>
      <w:r>
        <w:rPr>
          <w:i/>
          <w:w w:val="95"/>
          <w:sz w:val="28"/>
        </w:rPr>
        <w:t>European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cytokine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network, </w:t>
      </w:r>
      <w:r>
        <w:rPr>
          <w:sz w:val="28"/>
        </w:rPr>
        <w:t>11</w:t>
      </w:r>
      <w:r>
        <w:rPr>
          <w:b/>
          <w:sz w:val="28"/>
        </w:rPr>
        <w:t>, </w:t>
      </w:r>
      <w:r>
        <w:rPr>
          <w:sz w:val="28"/>
        </w:rPr>
        <w:t>483-486.</w:t>
      </w:r>
    </w:p>
    <w:p>
      <w:pPr>
        <w:spacing w:before="4"/>
        <w:ind w:left="1683" w:right="965" w:hanging="720"/>
        <w:jc w:val="both"/>
        <w:rPr>
          <w:sz w:val="28"/>
        </w:rPr>
      </w:pPr>
      <w:r>
        <w:rPr>
          <w:sz w:val="28"/>
        </w:rPr>
        <w:t>DINARELLO,</w:t>
      </w:r>
      <w:r>
        <w:rPr>
          <w:spacing w:val="-9"/>
          <w:sz w:val="28"/>
        </w:rPr>
        <w:t> </w:t>
      </w:r>
      <w:r>
        <w:rPr>
          <w:sz w:val="28"/>
        </w:rPr>
        <w:t>C.</w:t>
      </w:r>
      <w:r>
        <w:rPr>
          <w:spacing w:val="-9"/>
          <w:sz w:val="28"/>
        </w:rPr>
        <w:t> </w:t>
      </w:r>
      <w:r>
        <w:rPr>
          <w:sz w:val="28"/>
        </w:rPr>
        <w:t>A.</w:t>
      </w:r>
      <w:r>
        <w:rPr>
          <w:spacing w:val="-8"/>
          <w:sz w:val="28"/>
        </w:rPr>
        <w:t> </w:t>
      </w:r>
      <w:r>
        <w:rPr>
          <w:sz w:val="28"/>
        </w:rPr>
        <w:t>1999.</w:t>
      </w:r>
      <w:r>
        <w:rPr>
          <w:spacing w:val="-9"/>
          <w:sz w:val="28"/>
        </w:rPr>
        <w:t> </w:t>
      </w:r>
      <w:r>
        <w:rPr>
          <w:sz w:val="28"/>
        </w:rPr>
        <w:t>IL-18: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TH1-inducing,</w:t>
      </w:r>
      <w:r>
        <w:rPr>
          <w:spacing w:val="-8"/>
          <w:sz w:val="28"/>
        </w:rPr>
        <w:t> </w:t>
      </w:r>
      <w:r>
        <w:rPr>
          <w:sz w:val="28"/>
        </w:rPr>
        <w:t>proinflammatory</w:t>
      </w:r>
      <w:r>
        <w:rPr>
          <w:spacing w:val="-9"/>
          <w:sz w:val="28"/>
        </w:rPr>
        <w:t> </w:t>
      </w:r>
      <w:r>
        <w:rPr>
          <w:sz w:val="28"/>
        </w:rPr>
        <w:t>cytokine</w:t>
      </w:r>
      <w:r>
        <w:rPr>
          <w:spacing w:val="-67"/>
          <w:sz w:val="28"/>
        </w:rPr>
        <w:t> </w:t>
      </w:r>
      <w:r>
        <w:rPr>
          <w:sz w:val="28"/>
        </w:rPr>
        <w:t>and new member of the IL-1 family. </w:t>
      </w:r>
      <w:r>
        <w:rPr>
          <w:i/>
          <w:sz w:val="28"/>
        </w:rPr>
        <w:t>Journal of Allergy and Clinical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Immunology,</w:t>
      </w:r>
      <w:r>
        <w:rPr>
          <w:i/>
          <w:spacing w:val="-1"/>
          <w:sz w:val="28"/>
        </w:rPr>
        <w:t> </w:t>
      </w:r>
      <w:r>
        <w:rPr>
          <w:sz w:val="28"/>
        </w:rPr>
        <w:t>103</w:t>
      </w:r>
      <w:r>
        <w:rPr>
          <w:b/>
          <w:sz w:val="28"/>
        </w:rPr>
        <w:t>, </w:t>
      </w:r>
      <w:r>
        <w:rPr>
          <w:sz w:val="28"/>
        </w:rPr>
        <w:t>11-24.</w:t>
      </w:r>
    </w:p>
    <w:p>
      <w:pPr>
        <w:pStyle w:val="BodyText"/>
        <w:spacing w:line="322" w:lineRule="exact" w:before="4"/>
        <w:ind w:left="963"/>
        <w:jc w:val="both"/>
      </w:pPr>
      <w:r>
        <w:rPr/>
        <w:t>DING,</w:t>
      </w:r>
      <w:r>
        <w:rPr>
          <w:spacing w:val="18"/>
        </w:rPr>
        <w:t> </w:t>
      </w:r>
      <w:r>
        <w:rPr/>
        <w:t>W.,</w:t>
      </w:r>
      <w:r>
        <w:rPr>
          <w:spacing w:val="19"/>
        </w:rPr>
        <w:t> </w:t>
      </w:r>
      <w:r>
        <w:rPr/>
        <w:t>WANG,</w:t>
      </w:r>
      <w:r>
        <w:rPr>
          <w:spacing w:val="19"/>
        </w:rPr>
        <w:t> </w:t>
      </w:r>
      <w:r>
        <w:rPr/>
        <w:t>J.,</w:t>
      </w:r>
      <w:r>
        <w:rPr>
          <w:spacing w:val="18"/>
        </w:rPr>
        <w:t> </w:t>
      </w:r>
      <w:r>
        <w:rPr/>
        <w:t>ZHAO,</w:t>
      </w:r>
      <w:r>
        <w:rPr>
          <w:spacing w:val="19"/>
        </w:rPr>
        <w:t> </w:t>
      </w:r>
      <w:r>
        <w:rPr/>
        <w:t>S.,</w:t>
      </w:r>
      <w:r>
        <w:rPr>
          <w:spacing w:val="19"/>
        </w:rPr>
        <w:t> </w:t>
      </w:r>
      <w:r>
        <w:rPr/>
        <w:t>YANG,</w:t>
      </w:r>
      <w:r>
        <w:rPr>
          <w:spacing w:val="18"/>
        </w:rPr>
        <w:t> </w:t>
      </w:r>
      <w:r>
        <w:rPr/>
        <w:t>Q.,</w:t>
      </w:r>
      <w:r>
        <w:rPr>
          <w:spacing w:val="19"/>
        </w:rPr>
        <w:t> </w:t>
      </w:r>
      <w:r>
        <w:rPr/>
        <w:t>SUN,</w:t>
      </w:r>
      <w:r>
        <w:rPr>
          <w:spacing w:val="19"/>
        </w:rPr>
        <w:t> </w:t>
      </w:r>
      <w:r>
        <w:rPr/>
        <w:t>H.,</w:t>
      </w:r>
      <w:r>
        <w:rPr>
          <w:spacing w:val="18"/>
        </w:rPr>
        <w:t> </w:t>
      </w:r>
      <w:r>
        <w:rPr/>
        <w:t>YAN,</w:t>
      </w:r>
      <w:r>
        <w:rPr>
          <w:spacing w:val="19"/>
        </w:rPr>
        <w:t> </w:t>
      </w:r>
      <w:r>
        <w:rPr/>
        <w:t>J.,</w:t>
      </w:r>
      <w:r>
        <w:rPr>
          <w:spacing w:val="19"/>
        </w:rPr>
        <w:t> </w:t>
      </w:r>
      <w:r>
        <w:rPr/>
        <w:t>GAO,</w:t>
      </w:r>
      <w:r>
        <w:rPr>
          <w:spacing w:val="18"/>
        </w:rPr>
        <w:t> </w:t>
      </w:r>
      <w:r>
        <w:rPr/>
        <w:t>L.,</w:t>
      </w:r>
    </w:p>
    <w:p>
      <w:pPr>
        <w:pStyle w:val="BodyText"/>
        <w:spacing w:line="242" w:lineRule="auto"/>
        <w:ind w:left="1683" w:right="967"/>
        <w:jc w:val="both"/>
      </w:pPr>
      <w:r>
        <w:rPr/>
        <w:t>YAO, W., ZHANG, W. &amp; LIU, W. 2015. Clinicopathological study of</w:t>
      </w:r>
      <w:r>
        <w:rPr>
          <w:spacing w:val="1"/>
        </w:rPr>
        <w:t> </w:t>
      </w:r>
      <w:r>
        <w:rPr/>
        <w:t>pulmonary extranodal nature killer/T-cell lymphoma, nasal type and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review.</w:t>
      </w:r>
      <w:r>
        <w:rPr>
          <w:spacing w:val="-3"/>
        </w:rPr>
        <w:t> </w:t>
      </w:r>
      <w:r>
        <w:rPr>
          <w:i/>
        </w:rPr>
        <w:t>Pathology-Research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Practice,</w:t>
      </w:r>
      <w:r>
        <w:rPr>
          <w:i/>
          <w:spacing w:val="-1"/>
        </w:rPr>
        <w:t> </w:t>
      </w:r>
      <w:r>
        <w:rPr/>
        <w:t>211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544-549.</w:t>
      </w:r>
    </w:p>
    <w:p>
      <w:pPr>
        <w:pStyle w:val="BodyText"/>
        <w:ind w:left="1683" w:right="964" w:hanging="720"/>
        <w:jc w:val="both"/>
      </w:pPr>
      <w:r>
        <w:rPr/>
        <w:t>DÖHNER,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ESTEY,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AMADORI,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APPELBAUM,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BÜCHNER,</w:t>
      </w:r>
      <w:r>
        <w:rPr>
          <w:spacing w:val="64"/>
        </w:rPr>
        <w:t> </w:t>
      </w:r>
      <w:r>
        <w:rPr/>
        <w:t>T.,</w:t>
      </w:r>
      <w:r>
        <w:rPr>
          <w:spacing w:val="65"/>
        </w:rPr>
        <w:t> </w:t>
      </w:r>
      <w:r>
        <w:rPr/>
        <w:t>BURNETT,</w:t>
      </w:r>
      <w:r>
        <w:rPr>
          <w:spacing w:val="65"/>
        </w:rPr>
        <w:t> </w:t>
      </w:r>
      <w:r>
        <w:rPr/>
        <w:t>A.</w:t>
      </w:r>
      <w:r>
        <w:rPr>
          <w:spacing w:val="65"/>
        </w:rPr>
        <w:t> </w:t>
      </w:r>
      <w:r>
        <w:rPr/>
        <w:t>K.,</w:t>
      </w:r>
      <w:r>
        <w:rPr>
          <w:spacing w:val="64"/>
        </w:rPr>
        <w:t> </w:t>
      </w:r>
      <w:r>
        <w:rPr/>
        <w:t>DOMBRET,</w:t>
      </w:r>
      <w:r>
        <w:rPr>
          <w:spacing w:val="65"/>
        </w:rPr>
        <w:t> </w:t>
      </w:r>
      <w:r>
        <w:rPr/>
        <w:t>H.,</w:t>
      </w:r>
      <w:r>
        <w:rPr>
          <w:spacing w:val="65"/>
        </w:rPr>
        <w:t> </w:t>
      </w:r>
      <w:r>
        <w:rPr/>
        <w:t>FENAUX,</w:t>
      </w:r>
      <w:r>
        <w:rPr>
          <w:spacing w:val="65"/>
        </w:rPr>
        <w:t> </w:t>
      </w:r>
      <w:r>
        <w:rPr/>
        <w:t>P.,</w:t>
      </w:r>
    </w:p>
    <w:p>
      <w:pPr>
        <w:spacing w:line="240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GRIMWADE, D. &amp; LARSON, R. A. 2010. Diagnosis and management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myeloid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adults:</w:t>
      </w:r>
      <w:r>
        <w:rPr>
          <w:spacing w:val="1"/>
          <w:sz w:val="28"/>
        </w:rPr>
        <w:t> </w:t>
      </w:r>
      <w:r>
        <w:rPr>
          <w:sz w:val="28"/>
        </w:rPr>
        <w:t>recommendations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international expert panel, on behalf of the European LeukemiaNet.</w:t>
      </w:r>
      <w:r>
        <w:rPr>
          <w:spacing w:val="1"/>
          <w:sz w:val="28"/>
        </w:rPr>
        <w:t> </w:t>
      </w:r>
      <w:r>
        <w:rPr>
          <w:i/>
          <w:sz w:val="28"/>
        </w:rPr>
        <w:t>Blood, The Journal of the American Society of Hematology, </w:t>
      </w:r>
      <w:r>
        <w:rPr>
          <w:sz w:val="28"/>
        </w:rPr>
        <w:t>115</w:t>
      </w:r>
      <w:r>
        <w:rPr>
          <w:b/>
          <w:sz w:val="28"/>
        </w:rPr>
        <w:t>, </w:t>
      </w:r>
      <w:r>
        <w:rPr>
          <w:sz w:val="28"/>
        </w:rPr>
        <w:t>453-</w:t>
      </w:r>
      <w:r>
        <w:rPr>
          <w:spacing w:val="1"/>
          <w:sz w:val="28"/>
        </w:rPr>
        <w:t> </w:t>
      </w:r>
      <w:r>
        <w:rPr>
          <w:sz w:val="28"/>
        </w:rPr>
        <w:t>474.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86"/>
          <w:footerReference w:type="default" r:id="rId87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left="963"/>
        <w:jc w:val="both"/>
      </w:pPr>
      <w:r>
        <w:rPr/>
        <w:t>DÖHNER,</w:t>
      </w:r>
      <w:r>
        <w:rPr>
          <w:spacing w:val="60"/>
        </w:rPr>
        <w:t> </w:t>
      </w:r>
      <w:r>
        <w:rPr/>
        <w:t>H.,</w:t>
      </w:r>
      <w:r>
        <w:rPr>
          <w:spacing w:val="60"/>
        </w:rPr>
        <w:t> </w:t>
      </w:r>
      <w:r>
        <w:rPr/>
        <w:t>WEISDORF,</w:t>
      </w:r>
      <w:r>
        <w:rPr>
          <w:spacing w:val="60"/>
        </w:rPr>
        <w:t> </w:t>
      </w:r>
      <w:r>
        <w:rPr/>
        <w:t>D.</w:t>
      </w:r>
      <w:r>
        <w:rPr>
          <w:spacing w:val="61"/>
        </w:rPr>
        <w:t> </w:t>
      </w:r>
      <w:r>
        <w:rPr/>
        <w:t>J.</w:t>
      </w:r>
      <w:r>
        <w:rPr>
          <w:spacing w:val="60"/>
        </w:rPr>
        <w:t> </w:t>
      </w:r>
      <w:r>
        <w:rPr/>
        <w:t>&amp;</w:t>
      </w:r>
      <w:r>
        <w:rPr>
          <w:spacing w:val="61"/>
        </w:rPr>
        <w:t> </w:t>
      </w:r>
      <w:r>
        <w:rPr/>
        <w:t>BLOOMFIELD,</w:t>
      </w:r>
      <w:r>
        <w:rPr>
          <w:spacing w:val="60"/>
        </w:rPr>
        <w:t> </w:t>
      </w:r>
      <w:r>
        <w:rPr/>
        <w:t>C.</w:t>
      </w:r>
      <w:r>
        <w:rPr>
          <w:spacing w:val="60"/>
        </w:rPr>
        <w:t> </w:t>
      </w:r>
      <w:r>
        <w:rPr/>
        <w:t>D.</w:t>
      </w:r>
      <w:r>
        <w:rPr>
          <w:spacing w:val="61"/>
        </w:rPr>
        <w:t> </w:t>
      </w:r>
      <w:r>
        <w:rPr/>
        <w:t>2015.</w:t>
      </w:r>
      <w:r>
        <w:rPr>
          <w:spacing w:val="60"/>
        </w:rPr>
        <w:t> </w:t>
      </w:r>
      <w:r>
        <w:rPr/>
        <w:t>Acute</w:t>
      </w:r>
    </w:p>
    <w:p>
      <w:pPr>
        <w:spacing w:before="4"/>
        <w:ind w:left="963" w:right="965" w:firstLine="720"/>
        <w:jc w:val="left"/>
        <w:rPr>
          <w:sz w:val="28"/>
        </w:rPr>
      </w:pPr>
      <w:r>
        <w:rPr>
          <w:sz w:val="28"/>
        </w:rPr>
        <w:t>myeloid leukemia. </w:t>
      </w:r>
      <w:r>
        <w:rPr>
          <w:i/>
          <w:sz w:val="28"/>
        </w:rPr>
        <w:t>New England Journal of Medicine, </w:t>
      </w:r>
      <w:r>
        <w:rPr>
          <w:sz w:val="28"/>
        </w:rPr>
        <w:t>373</w:t>
      </w:r>
      <w:r>
        <w:rPr>
          <w:b/>
          <w:sz w:val="28"/>
        </w:rPr>
        <w:t>, </w:t>
      </w:r>
      <w:r>
        <w:rPr>
          <w:sz w:val="28"/>
        </w:rPr>
        <w:t>1136-1152.</w:t>
      </w:r>
      <w:r>
        <w:rPr>
          <w:spacing w:val="1"/>
          <w:sz w:val="28"/>
        </w:rPr>
        <w:t> </w:t>
      </w:r>
      <w:r>
        <w:rPr>
          <w:sz w:val="28"/>
        </w:rPr>
        <w:t>EISSA,</w:t>
      </w:r>
      <w:r>
        <w:rPr>
          <w:spacing w:val="27"/>
          <w:sz w:val="28"/>
        </w:rPr>
        <w:t> </w:t>
      </w:r>
      <w:r>
        <w:rPr>
          <w:sz w:val="28"/>
        </w:rPr>
        <w:t>S.,</w:t>
      </w:r>
      <w:r>
        <w:rPr>
          <w:spacing w:val="27"/>
          <w:sz w:val="28"/>
        </w:rPr>
        <w:t> </w:t>
      </w:r>
      <w:r>
        <w:rPr>
          <w:sz w:val="28"/>
        </w:rPr>
        <w:t>ZAKI,</w:t>
      </w:r>
      <w:r>
        <w:rPr>
          <w:spacing w:val="27"/>
          <w:sz w:val="28"/>
        </w:rPr>
        <w:t> </w:t>
      </w:r>
      <w:r>
        <w:rPr>
          <w:sz w:val="28"/>
        </w:rPr>
        <w:t>S.</w:t>
      </w:r>
      <w:r>
        <w:rPr>
          <w:spacing w:val="27"/>
          <w:sz w:val="28"/>
        </w:rPr>
        <w:t> </w:t>
      </w:r>
      <w:r>
        <w:rPr>
          <w:sz w:val="28"/>
        </w:rPr>
        <w:t>A.,</w:t>
      </w:r>
      <w:r>
        <w:rPr>
          <w:spacing w:val="27"/>
          <w:sz w:val="28"/>
        </w:rPr>
        <w:t> </w:t>
      </w:r>
      <w:r>
        <w:rPr>
          <w:sz w:val="28"/>
        </w:rPr>
        <w:t>EL-MAGHRABY,</w:t>
      </w:r>
      <w:r>
        <w:rPr>
          <w:spacing w:val="27"/>
          <w:sz w:val="28"/>
        </w:rPr>
        <w:t> </w:t>
      </w:r>
      <w:r>
        <w:rPr>
          <w:sz w:val="28"/>
        </w:rPr>
        <w:t>S.</w:t>
      </w:r>
      <w:r>
        <w:rPr>
          <w:spacing w:val="27"/>
          <w:sz w:val="28"/>
        </w:rPr>
        <w:t> </w:t>
      </w:r>
      <w:r>
        <w:rPr>
          <w:sz w:val="28"/>
        </w:rPr>
        <w:t>M.</w:t>
      </w:r>
      <w:r>
        <w:rPr>
          <w:spacing w:val="28"/>
          <w:sz w:val="28"/>
        </w:rPr>
        <w:t> </w:t>
      </w:r>
      <w:r>
        <w:rPr>
          <w:sz w:val="28"/>
        </w:rPr>
        <w:t>&amp;</w:t>
      </w:r>
      <w:r>
        <w:rPr>
          <w:spacing w:val="28"/>
          <w:sz w:val="28"/>
        </w:rPr>
        <w:t> </w:t>
      </w:r>
      <w:r>
        <w:rPr>
          <w:sz w:val="28"/>
        </w:rPr>
        <w:t>KADRY,</w:t>
      </w:r>
      <w:r>
        <w:rPr>
          <w:spacing w:val="27"/>
          <w:sz w:val="28"/>
        </w:rPr>
        <w:t> </w:t>
      </w:r>
      <w:r>
        <w:rPr>
          <w:sz w:val="28"/>
        </w:rPr>
        <w:t>D.</w:t>
      </w:r>
      <w:r>
        <w:rPr>
          <w:spacing w:val="27"/>
          <w:sz w:val="28"/>
        </w:rPr>
        <w:t> </w:t>
      </w:r>
      <w:r>
        <w:rPr>
          <w:sz w:val="28"/>
        </w:rPr>
        <w:t>Y.</w:t>
      </w:r>
      <w:r>
        <w:rPr>
          <w:spacing w:val="27"/>
          <w:sz w:val="28"/>
        </w:rPr>
        <w:t> </w:t>
      </w:r>
      <w:r>
        <w:rPr>
          <w:sz w:val="28"/>
        </w:rPr>
        <w:t>2005.</w:t>
      </w:r>
    </w:p>
    <w:p>
      <w:pPr>
        <w:spacing w:before="4"/>
        <w:ind w:left="1683" w:right="969" w:firstLine="0"/>
        <w:jc w:val="both"/>
        <w:rPr>
          <w:sz w:val="28"/>
        </w:rPr>
      </w:pPr>
      <w:r>
        <w:rPr>
          <w:sz w:val="28"/>
        </w:rPr>
        <w:t>Importance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serum</w:t>
      </w:r>
      <w:r>
        <w:rPr>
          <w:spacing w:val="1"/>
          <w:sz w:val="28"/>
        </w:rPr>
        <w:t> </w:t>
      </w:r>
      <w:r>
        <w:rPr>
          <w:sz w:val="28"/>
        </w:rPr>
        <w:t>IL-18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RANTES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markers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breast</w:t>
      </w:r>
      <w:r>
        <w:rPr>
          <w:spacing w:val="1"/>
          <w:sz w:val="28"/>
        </w:rPr>
        <w:t> </w:t>
      </w:r>
      <w:r>
        <w:rPr>
          <w:sz w:val="28"/>
        </w:rPr>
        <w:t>carcinoma</w:t>
      </w:r>
      <w:r>
        <w:rPr>
          <w:spacing w:val="-1"/>
          <w:sz w:val="28"/>
        </w:rPr>
        <w:t> </w:t>
      </w:r>
      <w:r>
        <w:rPr>
          <w:sz w:val="28"/>
        </w:rPr>
        <w:t>progression.</w:t>
      </w:r>
      <w:r>
        <w:rPr>
          <w:spacing w:val="-2"/>
          <w:sz w:val="28"/>
        </w:rPr>
        <w:t> </w:t>
      </w:r>
      <w:r>
        <w:rPr>
          <w:i/>
          <w:sz w:val="28"/>
        </w:rPr>
        <w:t>J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Egypt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Natl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Canc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Inst,</w:t>
      </w:r>
      <w:r>
        <w:rPr>
          <w:i/>
          <w:spacing w:val="-2"/>
          <w:sz w:val="28"/>
        </w:rPr>
        <w:t> </w:t>
      </w:r>
      <w:r>
        <w:rPr>
          <w:sz w:val="28"/>
        </w:rPr>
        <w:t>17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51-5.</w:t>
      </w:r>
    </w:p>
    <w:p>
      <w:pPr>
        <w:pStyle w:val="BodyText"/>
        <w:spacing w:line="321" w:lineRule="exact"/>
        <w:ind w:left="963"/>
        <w:jc w:val="both"/>
      </w:pPr>
      <w:r>
        <w:rPr/>
        <w:t>EL-ZINE,</w:t>
      </w:r>
      <w:r>
        <w:rPr>
          <w:spacing w:val="11"/>
        </w:rPr>
        <w:t> </w:t>
      </w:r>
      <w:r>
        <w:rPr/>
        <w:t>M.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Y.,</w:t>
      </w:r>
      <w:r>
        <w:rPr>
          <w:spacing w:val="11"/>
        </w:rPr>
        <w:t> </w:t>
      </w:r>
      <w:r>
        <w:rPr/>
        <w:t>ALHADI,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M.,</w:t>
      </w:r>
      <w:r>
        <w:rPr>
          <w:spacing w:val="11"/>
        </w:rPr>
        <w:t> </w:t>
      </w:r>
      <w:r>
        <w:rPr/>
        <w:t>ISHAK,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A.</w:t>
      </w:r>
      <w:r>
        <w:rPr>
          <w:spacing w:val="11"/>
        </w:rPr>
        <w:t> </w:t>
      </w:r>
      <w:r>
        <w:rPr/>
        <w:t>&amp;</w:t>
      </w:r>
      <w:r>
        <w:rPr>
          <w:spacing w:val="13"/>
        </w:rPr>
        <w:t> </w:t>
      </w:r>
      <w:r>
        <w:rPr/>
        <w:t>AL-SHAMAHY,</w:t>
      </w:r>
      <w:r>
        <w:rPr>
          <w:spacing w:val="12"/>
        </w:rPr>
        <w:t> </w:t>
      </w:r>
      <w:r>
        <w:rPr/>
        <w:t>H.</w:t>
      </w:r>
    </w:p>
    <w:p>
      <w:pPr>
        <w:spacing w:line="240" w:lineRule="auto" w:before="5"/>
        <w:ind w:left="1683" w:right="965" w:firstLine="0"/>
        <w:jc w:val="both"/>
        <w:rPr>
          <w:sz w:val="28"/>
        </w:rPr>
      </w:pPr>
      <w:r>
        <w:rPr>
          <w:sz w:val="28"/>
        </w:rPr>
        <w:t>A.</w:t>
      </w:r>
      <w:r>
        <w:rPr>
          <w:spacing w:val="-17"/>
          <w:sz w:val="28"/>
        </w:rPr>
        <w:t> </w:t>
      </w:r>
      <w:r>
        <w:rPr>
          <w:sz w:val="28"/>
        </w:rPr>
        <w:t>2021.</w:t>
      </w:r>
      <w:r>
        <w:rPr>
          <w:spacing w:val="-17"/>
          <w:sz w:val="28"/>
        </w:rPr>
        <w:t> </w:t>
      </w:r>
      <w:r>
        <w:rPr>
          <w:sz w:val="28"/>
        </w:rPr>
        <w:t>Prevalence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different</w:t>
      </w:r>
      <w:r>
        <w:rPr>
          <w:spacing w:val="-16"/>
          <w:sz w:val="28"/>
        </w:rPr>
        <w:t> </w:t>
      </w:r>
      <w:r>
        <w:rPr>
          <w:sz w:val="28"/>
        </w:rPr>
        <w:t>types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leukemia</w:t>
      </w:r>
      <w:r>
        <w:rPr>
          <w:spacing w:val="-17"/>
          <w:sz w:val="28"/>
        </w:rPr>
        <w:t> </w:t>
      </w:r>
      <w:r>
        <w:rPr>
          <w:sz w:val="28"/>
        </w:rPr>
        <w:t>and</w:t>
      </w:r>
      <w:r>
        <w:rPr>
          <w:spacing w:val="-16"/>
          <w:sz w:val="28"/>
        </w:rPr>
        <w:t> </w:t>
      </w:r>
      <w:r>
        <w:rPr>
          <w:sz w:val="28"/>
        </w:rPr>
        <w:t>associated</w:t>
      </w:r>
      <w:r>
        <w:rPr>
          <w:spacing w:val="-17"/>
          <w:sz w:val="28"/>
        </w:rPr>
        <w:t> </w:t>
      </w:r>
      <w:r>
        <w:rPr>
          <w:sz w:val="28"/>
        </w:rPr>
        <w:t>factors</w:t>
      </w:r>
      <w:r>
        <w:rPr>
          <w:spacing w:val="-68"/>
          <w:sz w:val="28"/>
        </w:rPr>
        <w:t> </w:t>
      </w:r>
      <w:r>
        <w:rPr>
          <w:sz w:val="28"/>
        </w:rPr>
        <w:t>among children with leukemia in children’s cancer units at Al-Kuwait</w:t>
      </w:r>
      <w:r>
        <w:rPr>
          <w:spacing w:val="1"/>
          <w:sz w:val="28"/>
        </w:rPr>
        <w:t> </w:t>
      </w:r>
      <w:r>
        <w:rPr>
          <w:w w:val="95"/>
          <w:sz w:val="28"/>
        </w:rPr>
        <w:t>Hospital.</w:t>
      </w:r>
      <w:r>
        <w:rPr>
          <w:spacing w:val="18"/>
          <w:w w:val="95"/>
          <w:sz w:val="28"/>
        </w:rPr>
        <w:t> </w:t>
      </w:r>
      <w:r>
        <w:rPr>
          <w:i/>
          <w:w w:val="95"/>
          <w:sz w:val="28"/>
        </w:rPr>
        <w:t>Sana’a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City: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a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cross-sectional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study.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Glob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J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Ped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Neonatol</w:t>
      </w:r>
      <w:r>
        <w:rPr>
          <w:i/>
          <w:spacing w:val="20"/>
          <w:w w:val="95"/>
          <w:sz w:val="28"/>
        </w:rPr>
        <w:t> </w:t>
      </w:r>
      <w:r>
        <w:rPr>
          <w:i/>
          <w:w w:val="95"/>
          <w:sz w:val="28"/>
        </w:rPr>
        <w:t>Car,</w:t>
      </w:r>
      <w:r>
        <w:rPr>
          <w:i/>
          <w:spacing w:val="-64"/>
          <w:w w:val="95"/>
          <w:sz w:val="28"/>
        </w:rPr>
        <w:t> </w:t>
      </w:r>
      <w:r>
        <w:rPr>
          <w:sz w:val="28"/>
        </w:rPr>
        <w:t>3.</w:t>
      </w:r>
    </w:p>
    <w:p>
      <w:pPr>
        <w:pStyle w:val="BodyText"/>
        <w:spacing w:line="322" w:lineRule="exact" w:before="3"/>
        <w:ind w:left="963"/>
        <w:jc w:val="both"/>
      </w:pPr>
      <w:r>
        <w:rPr/>
        <w:t>EL</w:t>
      </w:r>
      <w:r>
        <w:rPr>
          <w:spacing w:val="16"/>
        </w:rPr>
        <w:t> </w:t>
      </w:r>
      <w:r>
        <w:rPr/>
        <w:t>FAKIH,</w:t>
      </w:r>
      <w:r>
        <w:rPr>
          <w:spacing w:val="17"/>
        </w:rPr>
        <w:t> </w:t>
      </w:r>
      <w:r>
        <w:rPr/>
        <w:t>R.,</w:t>
      </w:r>
      <w:r>
        <w:rPr>
          <w:spacing w:val="17"/>
        </w:rPr>
        <w:t> </w:t>
      </w:r>
      <w:r>
        <w:rPr/>
        <w:t>JABBOUR,</w:t>
      </w:r>
      <w:r>
        <w:rPr>
          <w:spacing w:val="17"/>
        </w:rPr>
        <w:t> </w:t>
      </w:r>
      <w:r>
        <w:rPr/>
        <w:t>E.,</w:t>
      </w:r>
      <w:r>
        <w:rPr>
          <w:spacing w:val="17"/>
        </w:rPr>
        <w:t> </w:t>
      </w:r>
      <w:r>
        <w:rPr/>
        <w:t>RAVANDI,</w:t>
      </w:r>
      <w:r>
        <w:rPr>
          <w:spacing w:val="17"/>
        </w:rPr>
        <w:t> </w:t>
      </w:r>
      <w:r>
        <w:rPr/>
        <w:t>F.,</w:t>
      </w:r>
      <w:r>
        <w:rPr>
          <w:spacing w:val="16"/>
        </w:rPr>
        <w:t> </w:t>
      </w:r>
      <w:r>
        <w:rPr/>
        <w:t>HASSANEIN,</w:t>
      </w:r>
      <w:r>
        <w:rPr>
          <w:spacing w:val="17"/>
        </w:rPr>
        <w:t> </w:t>
      </w:r>
      <w:r>
        <w:rPr/>
        <w:t>M.,</w:t>
      </w:r>
      <w:r>
        <w:rPr>
          <w:spacing w:val="17"/>
        </w:rPr>
        <w:t> </w:t>
      </w:r>
      <w:r>
        <w:rPr/>
        <w:t>ANJUM,</w:t>
      </w:r>
    </w:p>
    <w:p>
      <w:pPr>
        <w:pStyle w:val="BodyText"/>
        <w:spacing w:line="242" w:lineRule="auto"/>
        <w:ind w:left="1683" w:right="966"/>
        <w:jc w:val="both"/>
      </w:pPr>
      <w:r>
        <w:rPr/>
        <w:t>F., AHMED, S. &amp; KANTARJIAN, H. 2018. Current paradigms in the</w:t>
      </w:r>
      <w:r>
        <w:rPr>
          <w:spacing w:val="1"/>
        </w:rPr>
        <w:t> </w:t>
      </w:r>
      <w:r>
        <w:rPr/>
        <w:t>management of P hiladelphia chromosome positive acute lymphoblastic</w:t>
      </w:r>
      <w:r>
        <w:rPr>
          <w:spacing w:val="-67"/>
        </w:rPr>
        <w:t> </w:t>
      </w:r>
      <w:r>
        <w:rPr/>
        <w:t>leukemia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adults.</w:t>
      </w:r>
      <w:r>
        <w:rPr>
          <w:spacing w:val="-3"/>
        </w:rPr>
        <w:t> </w:t>
      </w:r>
      <w:r>
        <w:rPr>
          <w:i/>
        </w:rPr>
        <w:t>American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hematology,</w:t>
      </w:r>
      <w:r>
        <w:rPr>
          <w:i/>
          <w:spacing w:val="-1"/>
        </w:rPr>
        <w:t> </w:t>
      </w:r>
      <w:r>
        <w:rPr/>
        <w:t>93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286-295.</w:t>
      </w:r>
    </w:p>
    <w:p>
      <w:pPr>
        <w:pStyle w:val="BodyText"/>
        <w:spacing w:line="242" w:lineRule="auto"/>
        <w:ind w:left="1683" w:right="1198" w:hanging="720"/>
      </w:pPr>
      <w:r>
        <w:rPr/>
        <w:t>EVANGELISTI,</w:t>
      </w:r>
      <w:r>
        <w:rPr>
          <w:spacing w:val="9"/>
        </w:rPr>
        <w:t> </w:t>
      </w:r>
      <w:r>
        <w:rPr/>
        <w:t>C.,</w:t>
      </w:r>
      <w:r>
        <w:rPr>
          <w:spacing w:val="9"/>
        </w:rPr>
        <w:t> </w:t>
      </w:r>
      <w:r>
        <w:rPr/>
        <w:t>CAPPELLINI,</w:t>
      </w:r>
      <w:r>
        <w:rPr>
          <w:spacing w:val="9"/>
        </w:rPr>
        <w:t> </w:t>
      </w:r>
      <w:r>
        <w:rPr/>
        <w:t>A.,</w:t>
      </w:r>
      <w:r>
        <w:rPr>
          <w:spacing w:val="9"/>
        </w:rPr>
        <w:t> </w:t>
      </w:r>
      <w:r>
        <w:rPr/>
        <w:t>OLIVEIRA,</w:t>
      </w:r>
      <w:r>
        <w:rPr>
          <w:spacing w:val="9"/>
        </w:rPr>
        <w:t> </w:t>
      </w:r>
      <w:r>
        <w:rPr/>
        <w:t>M.,</w:t>
      </w:r>
      <w:r>
        <w:rPr>
          <w:spacing w:val="9"/>
        </w:rPr>
        <w:t> </w:t>
      </w:r>
      <w:r>
        <w:rPr/>
        <w:t>FRAGOSO,</w:t>
      </w:r>
      <w:r>
        <w:rPr>
          <w:spacing w:val="9"/>
        </w:rPr>
        <w:t> </w:t>
      </w:r>
      <w:r>
        <w:rPr/>
        <w:t>R.,</w:t>
      </w:r>
      <w:r>
        <w:rPr>
          <w:spacing w:val="-67"/>
        </w:rPr>
        <w:t> </w:t>
      </w:r>
      <w:r>
        <w:rPr/>
        <w:t>BARATA,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BERTAINA,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LOCATELLI,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SIMIONI,</w:t>
      </w:r>
      <w:r>
        <w:rPr>
          <w:spacing w:val="1"/>
        </w:rPr>
        <w:t> </w:t>
      </w:r>
      <w:r>
        <w:rPr/>
        <w:t>C.,</w:t>
      </w:r>
    </w:p>
    <w:p>
      <w:pPr>
        <w:pStyle w:val="BodyText"/>
        <w:spacing w:line="244" w:lineRule="auto"/>
        <w:ind w:left="1683" w:right="968"/>
        <w:jc w:val="both"/>
      </w:pPr>
      <w:r>
        <w:rPr/>
        <w:t>NERI,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CHIARINI,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Phosphatidylinositol</w:t>
      </w:r>
      <w:r>
        <w:rPr>
          <w:spacing w:val="1"/>
        </w:rPr>
        <w:t> </w:t>
      </w:r>
      <w:r>
        <w:rPr/>
        <w:t>3</w:t>
      </w:r>
      <w:r>
        <w:rPr>
          <w:rFonts w:ascii="Cambria Math"/>
        </w:rPr>
        <w:t>-</w:t>
      </w:r>
      <w:r>
        <w:rPr/>
        <w:t>kinase</w:t>
      </w:r>
      <w:r>
        <w:rPr>
          <w:spacing w:val="-67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potentiates</w:t>
      </w:r>
      <w:r>
        <w:rPr>
          <w:spacing w:val="1"/>
        </w:rPr>
        <w:t> </w:t>
      </w:r>
      <w:r>
        <w:rPr/>
        <w:t>glucocorticoid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-</w:t>
      </w:r>
      <w:r>
        <w:rPr/>
        <w:t>cell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 leukemia. </w:t>
      </w:r>
      <w:r>
        <w:rPr>
          <w:i/>
        </w:rPr>
        <w:t>Journal of Cellular Physiology, </w:t>
      </w:r>
      <w:r>
        <w:rPr/>
        <w:t>233</w:t>
      </w:r>
      <w:r>
        <w:rPr>
          <w:b/>
        </w:rPr>
        <w:t>, </w:t>
      </w:r>
      <w:r>
        <w:rPr/>
        <w:t>1796-</w:t>
      </w:r>
      <w:r>
        <w:rPr>
          <w:spacing w:val="1"/>
        </w:rPr>
        <w:t> </w:t>
      </w:r>
      <w:r>
        <w:rPr/>
        <w:t>1811.</w:t>
      </w:r>
    </w:p>
    <w:p>
      <w:pPr>
        <w:pStyle w:val="BodyText"/>
        <w:tabs>
          <w:tab w:pos="3271" w:val="left" w:leader="none"/>
          <w:tab w:pos="3785" w:val="left" w:leader="none"/>
          <w:tab w:pos="4245" w:val="left" w:leader="none"/>
          <w:tab w:pos="6330" w:val="left" w:leader="none"/>
          <w:tab w:pos="6845" w:val="left" w:leader="none"/>
          <w:tab w:pos="7406" w:val="left" w:leader="none"/>
          <w:tab w:pos="8279" w:val="left" w:leader="none"/>
          <w:tab w:pos="9159" w:val="left" w:leader="none"/>
        </w:tabs>
        <w:ind w:left="1683" w:right="967" w:hanging="720"/>
      </w:pPr>
      <w:r>
        <w:rPr/>
        <w:t>FADERL,</w:t>
      </w:r>
      <w:r>
        <w:rPr>
          <w:spacing w:val="18"/>
        </w:rPr>
        <w:t> </w:t>
      </w:r>
      <w:r>
        <w:rPr/>
        <w:t>S.,</w:t>
      </w:r>
      <w:r>
        <w:rPr>
          <w:spacing w:val="17"/>
        </w:rPr>
        <w:t> </w:t>
      </w:r>
      <w:r>
        <w:rPr/>
        <w:t>O'BRIEN,</w:t>
      </w:r>
      <w:r>
        <w:rPr>
          <w:spacing w:val="17"/>
        </w:rPr>
        <w:t> </w:t>
      </w:r>
      <w:r>
        <w:rPr/>
        <w:t>S.,</w:t>
      </w:r>
      <w:r>
        <w:rPr>
          <w:spacing w:val="17"/>
        </w:rPr>
        <w:t> </w:t>
      </w:r>
      <w:r>
        <w:rPr/>
        <w:t>PUI,</w:t>
      </w:r>
      <w:r>
        <w:rPr>
          <w:spacing w:val="17"/>
        </w:rPr>
        <w:t> </w:t>
      </w:r>
      <w:r>
        <w:rPr/>
        <w:t>C.</w:t>
      </w:r>
      <w:r>
        <w:rPr>
          <w:spacing w:val="17"/>
        </w:rPr>
        <w:t> </w:t>
      </w:r>
      <w:r>
        <w:rPr/>
        <w:t>H.,</w:t>
      </w:r>
      <w:r>
        <w:rPr>
          <w:spacing w:val="17"/>
        </w:rPr>
        <w:t> </w:t>
      </w:r>
      <w:r>
        <w:rPr/>
        <w:t>STOCK,</w:t>
      </w:r>
      <w:r>
        <w:rPr>
          <w:spacing w:val="17"/>
        </w:rPr>
        <w:t> </w:t>
      </w:r>
      <w:r>
        <w:rPr/>
        <w:t>W.,</w:t>
      </w:r>
      <w:r>
        <w:rPr>
          <w:spacing w:val="17"/>
        </w:rPr>
        <w:t> </w:t>
      </w:r>
      <w:r>
        <w:rPr/>
        <w:t>WETZLER,</w:t>
      </w:r>
      <w:r>
        <w:rPr>
          <w:spacing w:val="17"/>
        </w:rPr>
        <w:t> </w:t>
      </w:r>
      <w:r>
        <w:rPr/>
        <w:t>M.,</w:t>
      </w:r>
      <w:r>
        <w:rPr>
          <w:spacing w:val="-67"/>
        </w:rPr>
        <w:t> </w:t>
      </w:r>
      <w:r>
        <w:rPr/>
        <w:t>HOELZER,</w:t>
        <w:tab/>
        <w:t>D.</w:t>
        <w:tab/>
        <w:t>&amp;</w:t>
        <w:tab/>
        <w:t>KANTARJIAN,</w:t>
        <w:tab/>
        <w:t>H.</w:t>
        <w:tab/>
        <w:t>M.</w:t>
        <w:tab/>
        <w:t>2010.</w:t>
        <w:tab/>
        <w:t>Adult</w:t>
        <w:tab/>
      </w:r>
      <w:r>
        <w:rPr>
          <w:spacing w:val="-1"/>
        </w:rPr>
        <w:t>acute</w:t>
      </w:r>
    </w:p>
    <w:p>
      <w:pPr>
        <w:spacing w:before="0"/>
        <w:ind w:left="1683" w:right="966" w:firstLine="0"/>
        <w:jc w:val="both"/>
        <w:rPr>
          <w:sz w:val="28"/>
        </w:rPr>
      </w:pP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leukemia:</w:t>
      </w:r>
      <w:r>
        <w:rPr>
          <w:spacing w:val="1"/>
          <w:sz w:val="28"/>
        </w:rPr>
        <w:t> </w:t>
      </w:r>
      <w:r>
        <w:rPr>
          <w:sz w:val="28"/>
        </w:rPr>
        <w:t>concepts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strategies.</w:t>
      </w:r>
      <w:r>
        <w:rPr>
          <w:spacing w:val="1"/>
          <w:sz w:val="28"/>
        </w:rPr>
        <w:t> </w:t>
      </w:r>
      <w:r>
        <w:rPr>
          <w:i/>
          <w:sz w:val="28"/>
        </w:rPr>
        <w:t>Cancer: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Interdisciplinary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Society,</w:t>
      </w:r>
      <w:r>
        <w:rPr>
          <w:i/>
          <w:spacing w:val="-67"/>
          <w:sz w:val="28"/>
        </w:rPr>
        <w:t> </w:t>
      </w:r>
      <w:r>
        <w:rPr>
          <w:sz w:val="28"/>
        </w:rPr>
        <w:t>116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1165-1176.</w:t>
      </w:r>
    </w:p>
    <w:p>
      <w:pPr>
        <w:pStyle w:val="BodyText"/>
        <w:spacing w:line="322" w:lineRule="exact"/>
        <w:ind w:left="963"/>
        <w:jc w:val="both"/>
      </w:pPr>
      <w:r>
        <w:rPr/>
        <w:t>FARBER,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DIAMOND,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MERCER, R.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SYLVESTER JR,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F. &amp;</w:t>
      </w:r>
    </w:p>
    <w:p>
      <w:pPr>
        <w:pStyle w:val="BodyText"/>
        <w:spacing w:line="242" w:lineRule="auto"/>
        <w:ind w:left="1683" w:right="966"/>
        <w:jc w:val="both"/>
      </w:pPr>
      <w:r>
        <w:rPr>
          <w:w w:val="95"/>
        </w:rPr>
        <w:t>WOLFF, J. A. 1948. Temporary remissions in acute leukemia in children</w:t>
      </w:r>
      <w:r>
        <w:rPr>
          <w:spacing w:val="1"/>
          <w:w w:val="95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antagonist,</w:t>
      </w:r>
      <w:r>
        <w:rPr>
          <w:spacing w:val="1"/>
        </w:rPr>
        <w:t> </w:t>
      </w:r>
      <w:r>
        <w:rPr/>
        <w:t>4-aminopteroyl-glutamic</w:t>
      </w:r>
      <w:r>
        <w:rPr>
          <w:spacing w:val="1"/>
        </w:rPr>
        <w:t> </w:t>
      </w:r>
      <w:r>
        <w:rPr/>
        <w:t>acid</w:t>
      </w:r>
      <w:r>
        <w:rPr>
          <w:spacing w:val="-67"/>
        </w:rPr>
        <w:t> </w:t>
      </w:r>
      <w:r>
        <w:rPr/>
        <w:t>(aminopterin).</w:t>
      </w:r>
      <w:r>
        <w:rPr>
          <w:spacing w:val="-2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England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Medicine,</w:t>
      </w:r>
      <w:r>
        <w:rPr>
          <w:i/>
          <w:spacing w:val="-2"/>
        </w:rPr>
        <w:t> </w:t>
      </w:r>
      <w:r>
        <w:rPr/>
        <w:t>238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787-793.</w:t>
      </w:r>
    </w:p>
    <w:p>
      <w:pPr>
        <w:pStyle w:val="BodyText"/>
        <w:spacing w:line="316" w:lineRule="exact"/>
        <w:ind w:left="963"/>
        <w:jc w:val="both"/>
      </w:pPr>
      <w:r>
        <w:rPr/>
        <w:t>FARJADFAR,</w:t>
      </w:r>
      <w:r>
        <w:rPr>
          <w:spacing w:val="19"/>
        </w:rPr>
        <w:t> </w:t>
      </w:r>
      <w:r>
        <w:rPr/>
        <w:t>A.,</w:t>
      </w:r>
      <w:r>
        <w:rPr>
          <w:spacing w:val="87"/>
        </w:rPr>
        <w:t> </w:t>
      </w:r>
      <w:r>
        <w:rPr/>
        <w:t>MOJTAHEDI,</w:t>
      </w:r>
      <w:r>
        <w:rPr>
          <w:spacing w:val="88"/>
        </w:rPr>
        <w:t> </w:t>
      </w:r>
      <w:r>
        <w:rPr/>
        <w:t>Z.,</w:t>
      </w:r>
      <w:r>
        <w:rPr>
          <w:spacing w:val="88"/>
        </w:rPr>
        <w:t> </w:t>
      </w:r>
      <w:r>
        <w:rPr/>
        <w:t>GHAYUMI,</w:t>
      </w:r>
      <w:r>
        <w:rPr>
          <w:spacing w:val="88"/>
        </w:rPr>
        <w:t> </w:t>
      </w:r>
      <w:r>
        <w:rPr/>
        <w:t>M.</w:t>
      </w:r>
      <w:r>
        <w:rPr>
          <w:spacing w:val="88"/>
        </w:rPr>
        <w:t> </w:t>
      </w:r>
      <w:r>
        <w:rPr/>
        <w:t>A.,</w:t>
      </w:r>
      <w:r>
        <w:rPr>
          <w:spacing w:val="87"/>
        </w:rPr>
        <w:t> </w:t>
      </w:r>
      <w:r>
        <w:rPr/>
        <w:t>ERFANI,</w:t>
      </w:r>
      <w:r>
        <w:rPr>
          <w:spacing w:val="88"/>
        </w:rPr>
        <w:t> </w:t>
      </w:r>
      <w:r>
        <w:rPr/>
        <w:t>N.,</w:t>
      </w:r>
    </w:p>
    <w:p>
      <w:pPr>
        <w:pStyle w:val="BodyText"/>
        <w:ind w:left="1683" w:right="968"/>
        <w:jc w:val="both"/>
      </w:pPr>
      <w:r>
        <w:rPr>
          <w:w w:val="95"/>
        </w:rPr>
        <w:t>HAGHSHENAS, M. R. &amp; GHADERI, A. 2009. Interleukin-18 promoter</w:t>
      </w:r>
      <w:r>
        <w:rPr>
          <w:spacing w:val="1"/>
          <w:w w:val="95"/>
        </w:rPr>
        <w:t> </w:t>
      </w:r>
      <w:r>
        <w:rPr/>
        <w:t>polymorphism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associated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lung</w:t>
      </w:r>
      <w:r>
        <w:rPr>
          <w:spacing w:val="-6"/>
        </w:rPr>
        <w:t> </w:t>
      </w:r>
      <w:r>
        <w:rPr/>
        <w:t>cancer: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case-control</w:t>
      </w:r>
      <w:r>
        <w:rPr>
          <w:spacing w:val="-6"/>
        </w:rPr>
        <w:t> </w:t>
      </w:r>
      <w:r>
        <w:rPr/>
        <w:t>study.</w:t>
      </w:r>
      <w:r>
        <w:rPr>
          <w:spacing w:val="-6"/>
        </w:rPr>
        <w:t> </w:t>
      </w:r>
      <w:r>
        <w:rPr>
          <w:i/>
        </w:rPr>
        <w:t>Acta</w:t>
      </w:r>
      <w:r>
        <w:rPr>
          <w:i/>
          <w:spacing w:val="-68"/>
        </w:rPr>
        <w:t> </w:t>
      </w:r>
      <w:r>
        <w:rPr>
          <w:i/>
        </w:rPr>
        <w:t>Oncol,</w:t>
      </w:r>
      <w:r>
        <w:rPr>
          <w:i/>
          <w:spacing w:val="-1"/>
        </w:rPr>
        <w:t> </w:t>
      </w:r>
      <w:r>
        <w:rPr/>
        <w:t>48</w:t>
      </w:r>
      <w:r>
        <w:rPr>
          <w:b/>
        </w:rPr>
        <w:t>, </w:t>
      </w:r>
      <w:r>
        <w:rPr/>
        <w:t>971-6.</w:t>
      </w:r>
    </w:p>
    <w:p>
      <w:pPr>
        <w:spacing w:before="1"/>
        <w:ind w:left="1683" w:right="967" w:hanging="720"/>
        <w:jc w:val="both"/>
        <w:rPr>
          <w:sz w:val="28"/>
        </w:rPr>
      </w:pPr>
      <w:r>
        <w:rPr>
          <w:sz w:val="28"/>
        </w:rPr>
        <w:t>FORAN, J. M. 2010. New prognostic markers in acute myeloid leukemia:</w:t>
      </w:r>
      <w:r>
        <w:rPr>
          <w:spacing w:val="1"/>
          <w:sz w:val="28"/>
        </w:rPr>
        <w:t> </w:t>
      </w:r>
      <w:r>
        <w:rPr>
          <w:sz w:val="28"/>
        </w:rPr>
        <w:t>perspective from the clinic. </w:t>
      </w:r>
      <w:r>
        <w:rPr>
          <w:i/>
          <w:sz w:val="28"/>
        </w:rPr>
        <w:t>Hematology 2010, the American Society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Hematology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Program Book,</w:t>
      </w:r>
      <w:r>
        <w:rPr>
          <w:i/>
          <w:spacing w:val="-2"/>
          <w:sz w:val="28"/>
        </w:rPr>
        <w:t> </w:t>
      </w:r>
      <w:r>
        <w:rPr>
          <w:sz w:val="28"/>
        </w:rPr>
        <w:t>2010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47-55.</w:t>
      </w:r>
    </w:p>
    <w:p>
      <w:pPr>
        <w:pStyle w:val="BodyText"/>
        <w:spacing w:line="322" w:lineRule="exact" w:before="3"/>
        <w:ind w:left="963"/>
        <w:jc w:val="both"/>
      </w:pPr>
      <w:r>
        <w:rPr/>
        <w:t>FORD,</w:t>
      </w:r>
      <w:r>
        <w:rPr>
          <w:spacing w:val="-11"/>
        </w:rPr>
        <w:t> </w:t>
      </w:r>
      <w:r>
        <w:rPr/>
        <w:t>A.</w:t>
      </w:r>
      <w:r>
        <w:rPr>
          <w:spacing w:val="-11"/>
        </w:rPr>
        <w:t> </w:t>
      </w:r>
      <w:r>
        <w:rPr/>
        <w:t>M.,</w:t>
      </w:r>
      <w:r>
        <w:rPr>
          <w:spacing w:val="-10"/>
        </w:rPr>
        <w:t> </w:t>
      </w:r>
      <w:r>
        <w:rPr/>
        <w:t>BENNETT,</w:t>
      </w:r>
      <w:r>
        <w:rPr>
          <w:spacing w:val="-11"/>
        </w:rPr>
        <w:t> </w:t>
      </w:r>
      <w:r>
        <w:rPr/>
        <w:t>C.</w:t>
      </w:r>
      <w:r>
        <w:rPr>
          <w:spacing w:val="-10"/>
        </w:rPr>
        <w:t> </w:t>
      </w:r>
      <w:r>
        <w:rPr/>
        <w:t>A.,</w:t>
      </w:r>
      <w:r>
        <w:rPr>
          <w:spacing w:val="-11"/>
        </w:rPr>
        <w:t> </w:t>
      </w:r>
      <w:r>
        <w:rPr/>
        <w:t>PRICE,</w:t>
      </w:r>
      <w:r>
        <w:rPr>
          <w:spacing w:val="-10"/>
        </w:rPr>
        <w:t> </w:t>
      </w:r>
      <w:r>
        <w:rPr/>
        <w:t>C.</w:t>
      </w:r>
      <w:r>
        <w:rPr>
          <w:spacing w:val="-11"/>
        </w:rPr>
        <w:t> </w:t>
      </w:r>
      <w:r>
        <w:rPr/>
        <w:t>M.,</w:t>
      </w:r>
      <w:r>
        <w:rPr>
          <w:spacing w:val="-10"/>
        </w:rPr>
        <w:t> </w:t>
      </w:r>
      <w:r>
        <w:rPr/>
        <w:t>BRUIN,</w:t>
      </w:r>
      <w:r>
        <w:rPr>
          <w:spacing w:val="-11"/>
        </w:rPr>
        <w:t> </w:t>
      </w:r>
      <w:r>
        <w:rPr/>
        <w:t>M.,</w:t>
      </w:r>
      <w:r>
        <w:rPr>
          <w:spacing w:val="-11"/>
        </w:rPr>
        <w:t> </w:t>
      </w:r>
      <w:r>
        <w:rPr/>
        <w:t>VAN</w:t>
      </w:r>
      <w:r>
        <w:rPr>
          <w:spacing w:val="-10"/>
        </w:rPr>
        <w:t> </w:t>
      </w:r>
      <w:r>
        <w:rPr/>
        <w:t>WERING,</w:t>
      </w:r>
    </w:p>
    <w:p>
      <w:pPr>
        <w:spacing w:line="242" w:lineRule="auto" w:before="0"/>
        <w:ind w:left="1683" w:right="968" w:firstLine="0"/>
        <w:jc w:val="both"/>
        <w:rPr>
          <w:sz w:val="28"/>
        </w:rPr>
      </w:pPr>
      <w:r>
        <w:rPr>
          <w:sz w:val="28"/>
        </w:rPr>
        <w:t>E. R. &amp; GREAVES, M. 1998. Fetal origins of the TEL-AML1 fusion</w:t>
      </w:r>
      <w:r>
        <w:rPr>
          <w:spacing w:val="1"/>
          <w:sz w:val="28"/>
        </w:rPr>
        <w:t> </w:t>
      </w:r>
      <w:r>
        <w:rPr>
          <w:sz w:val="28"/>
        </w:rPr>
        <w:t>gene in identical twins with leukemia. </w:t>
      </w:r>
      <w:r>
        <w:rPr>
          <w:i/>
          <w:sz w:val="28"/>
        </w:rPr>
        <w:t>Proceedings of the 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Academy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Sciences, </w:t>
      </w:r>
      <w:r>
        <w:rPr>
          <w:sz w:val="28"/>
        </w:rPr>
        <w:t>95</w:t>
      </w:r>
      <w:r>
        <w:rPr>
          <w:b/>
          <w:sz w:val="28"/>
        </w:rPr>
        <w:t>, </w:t>
      </w:r>
      <w:r>
        <w:rPr>
          <w:sz w:val="28"/>
        </w:rPr>
        <w:t>4584-4588.</w:t>
      </w:r>
    </w:p>
    <w:p>
      <w:pPr>
        <w:pStyle w:val="BodyText"/>
        <w:spacing w:line="242" w:lineRule="auto"/>
        <w:ind w:left="1683" w:hanging="720"/>
      </w:pPr>
      <w:r>
        <w:rPr/>
        <w:t>FULCI,</w:t>
      </w:r>
      <w:r>
        <w:rPr>
          <w:spacing w:val="5"/>
        </w:rPr>
        <w:t> </w:t>
      </w:r>
      <w:r>
        <w:rPr/>
        <w:t>V.,</w:t>
      </w:r>
      <w:r>
        <w:rPr>
          <w:spacing w:val="6"/>
        </w:rPr>
        <w:t> </w:t>
      </w:r>
      <w:r>
        <w:rPr/>
        <w:t>CHIARETTI,</w:t>
      </w:r>
      <w:r>
        <w:rPr>
          <w:spacing w:val="5"/>
        </w:rPr>
        <w:t> </w:t>
      </w:r>
      <w:r>
        <w:rPr/>
        <w:t>S.,</w:t>
      </w:r>
      <w:r>
        <w:rPr>
          <w:spacing w:val="6"/>
        </w:rPr>
        <w:t> </w:t>
      </w:r>
      <w:r>
        <w:rPr/>
        <w:t>GOLDONI,</w:t>
      </w:r>
      <w:r>
        <w:rPr>
          <w:spacing w:val="6"/>
        </w:rPr>
        <w:t> </w:t>
      </w:r>
      <w:r>
        <w:rPr/>
        <w:t>M.,</w:t>
      </w:r>
      <w:r>
        <w:rPr>
          <w:spacing w:val="5"/>
        </w:rPr>
        <w:t> </w:t>
      </w:r>
      <w:r>
        <w:rPr/>
        <w:t>AZZALIN,</w:t>
      </w:r>
      <w:r>
        <w:rPr>
          <w:spacing w:val="6"/>
        </w:rPr>
        <w:t> </w:t>
      </w:r>
      <w:r>
        <w:rPr/>
        <w:t>G.,</w:t>
      </w:r>
      <w:r>
        <w:rPr>
          <w:spacing w:val="6"/>
        </w:rPr>
        <w:t> </w:t>
      </w:r>
      <w:r>
        <w:rPr/>
        <w:t>CARUCCI,</w:t>
      </w:r>
      <w:r>
        <w:rPr>
          <w:spacing w:val="5"/>
        </w:rPr>
        <w:t> </w:t>
      </w:r>
      <w:r>
        <w:rPr/>
        <w:t>N.,</w:t>
      </w:r>
      <w:r>
        <w:rPr>
          <w:spacing w:val="-67"/>
        </w:rPr>
        <w:t> </w:t>
      </w:r>
      <w:r>
        <w:rPr/>
        <w:t>TAVOLARO,</w:t>
      </w:r>
      <w:r>
        <w:rPr>
          <w:spacing w:val="3"/>
        </w:rPr>
        <w:t> </w:t>
      </w:r>
      <w:r>
        <w:rPr/>
        <w:t>S.,</w:t>
      </w:r>
      <w:r>
        <w:rPr>
          <w:spacing w:val="4"/>
        </w:rPr>
        <w:t> </w:t>
      </w:r>
      <w:r>
        <w:rPr/>
        <w:t>CASTELLANO,</w:t>
      </w:r>
      <w:r>
        <w:rPr>
          <w:spacing w:val="4"/>
        </w:rPr>
        <w:t> </w:t>
      </w:r>
      <w:r>
        <w:rPr/>
        <w:t>L.,</w:t>
      </w:r>
      <w:r>
        <w:rPr>
          <w:spacing w:val="4"/>
        </w:rPr>
        <w:t> </w:t>
      </w:r>
      <w:r>
        <w:rPr/>
        <w:t>MAGRELLI,</w:t>
      </w:r>
      <w:r>
        <w:rPr>
          <w:spacing w:val="4"/>
        </w:rPr>
        <w:t> </w:t>
      </w:r>
      <w:r>
        <w:rPr/>
        <w:t>A.,</w:t>
      </w:r>
      <w:r>
        <w:rPr>
          <w:spacing w:val="4"/>
        </w:rPr>
        <w:t> </w:t>
      </w:r>
      <w:r>
        <w:rPr/>
        <w:t>CITARELLA,</w:t>
      </w:r>
    </w:p>
    <w:p>
      <w:pPr>
        <w:pStyle w:val="BodyText"/>
        <w:spacing w:line="320" w:lineRule="exact"/>
        <w:ind w:left="1683"/>
        <w:jc w:val="both"/>
      </w:pPr>
      <w:r>
        <w:rPr/>
        <w:t>F.</w:t>
      </w:r>
      <w:r>
        <w:rPr>
          <w:spacing w:val="20"/>
        </w:rPr>
        <w:t> </w:t>
      </w:r>
      <w:r>
        <w:rPr/>
        <w:t>&amp;</w:t>
      </w:r>
      <w:r>
        <w:rPr>
          <w:spacing w:val="20"/>
        </w:rPr>
        <w:t> </w:t>
      </w:r>
      <w:r>
        <w:rPr/>
        <w:t>MESSINA,</w:t>
      </w:r>
      <w:r>
        <w:rPr>
          <w:spacing w:val="20"/>
        </w:rPr>
        <w:t> </w:t>
      </w:r>
      <w:r>
        <w:rPr/>
        <w:t>M.</w:t>
      </w:r>
      <w:r>
        <w:rPr>
          <w:spacing w:val="20"/>
        </w:rPr>
        <w:t> </w:t>
      </w:r>
      <w:r>
        <w:rPr/>
        <w:t>2007.</w:t>
      </w:r>
      <w:r>
        <w:rPr>
          <w:spacing w:val="20"/>
        </w:rPr>
        <w:t> </w:t>
      </w:r>
      <w:r>
        <w:rPr/>
        <w:t>Quantitative</w:t>
      </w:r>
      <w:r>
        <w:rPr>
          <w:spacing w:val="21"/>
        </w:rPr>
        <w:t> </w:t>
      </w:r>
      <w:r>
        <w:rPr/>
        <w:t>technologies</w:t>
      </w:r>
      <w:r>
        <w:rPr>
          <w:spacing w:val="21"/>
        </w:rPr>
        <w:t> </w:t>
      </w:r>
      <w:r>
        <w:rPr/>
        <w:t>establish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novel</w:t>
      </w:r>
    </w:p>
    <w:p>
      <w:pPr>
        <w:spacing w:after="0" w:line="320" w:lineRule="exact"/>
        <w:jc w:val="both"/>
        <w:sectPr>
          <w:headerReference w:type="default" r:id="rId88"/>
          <w:footerReference w:type="default" r:id="rId89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9" w:firstLine="0"/>
        <w:jc w:val="both"/>
        <w:rPr>
          <w:sz w:val="28"/>
        </w:rPr>
      </w:pPr>
      <w:r>
        <w:rPr>
          <w:sz w:val="28"/>
        </w:rPr>
        <w:t>microRNA</w:t>
      </w:r>
      <w:r>
        <w:rPr>
          <w:spacing w:val="-15"/>
          <w:sz w:val="28"/>
        </w:rPr>
        <w:t> </w:t>
      </w:r>
      <w:r>
        <w:rPr>
          <w:sz w:val="28"/>
        </w:rPr>
        <w:t>profile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chronic</w:t>
      </w:r>
      <w:r>
        <w:rPr>
          <w:spacing w:val="-14"/>
          <w:sz w:val="28"/>
        </w:rPr>
        <w:t> </w:t>
      </w:r>
      <w:r>
        <w:rPr>
          <w:sz w:val="28"/>
        </w:rPr>
        <w:t>lymphocytic</w:t>
      </w:r>
      <w:r>
        <w:rPr>
          <w:spacing w:val="-15"/>
          <w:sz w:val="28"/>
        </w:rPr>
        <w:t> </w:t>
      </w:r>
      <w:r>
        <w:rPr>
          <w:sz w:val="28"/>
        </w:rPr>
        <w:t>leukemia.</w:t>
      </w:r>
      <w:r>
        <w:rPr>
          <w:spacing w:val="-16"/>
          <w:sz w:val="28"/>
        </w:rPr>
        <w:t> </w:t>
      </w:r>
      <w:r>
        <w:rPr>
          <w:i/>
          <w:sz w:val="28"/>
        </w:rPr>
        <w:t>Blood,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3"/>
          <w:sz w:val="28"/>
        </w:rPr>
        <w:t> </w:t>
      </w:r>
      <w:r>
        <w:rPr>
          <w:sz w:val="28"/>
        </w:rPr>
        <w:t>109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4944-4951.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GIEBEL, S., MARKS, D. I., BOISSEL, N., BARON, F., CHIARETTI, S.,</w:t>
      </w:r>
      <w:r>
        <w:rPr>
          <w:spacing w:val="1"/>
        </w:rPr>
        <w:t> </w:t>
      </w:r>
      <w:r>
        <w:rPr/>
        <w:t>CICERI,</w:t>
      </w:r>
      <w:r>
        <w:rPr>
          <w:spacing w:val="67"/>
        </w:rPr>
        <w:t> </w:t>
      </w:r>
      <w:r>
        <w:rPr/>
        <w:t>F.,</w:t>
      </w:r>
      <w:r>
        <w:rPr>
          <w:spacing w:val="67"/>
        </w:rPr>
        <w:t> </w:t>
      </w:r>
      <w:r>
        <w:rPr/>
        <w:t>CORNELISSEN,</w:t>
      </w:r>
      <w:r>
        <w:rPr>
          <w:spacing w:val="68"/>
        </w:rPr>
        <w:t> </w:t>
      </w:r>
      <w:r>
        <w:rPr/>
        <w:t>J.</w:t>
      </w:r>
      <w:r>
        <w:rPr>
          <w:spacing w:val="67"/>
        </w:rPr>
        <w:t> </w:t>
      </w:r>
      <w:r>
        <w:rPr/>
        <w:t>J.,</w:t>
      </w:r>
      <w:r>
        <w:rPr>
          <w:spacing w:val="67"/>
        </w:rPr>
        <w:t> </w:t>
      </w:r>
      <w:r>
        <w:rPr/>
        <w:t>DOUBEK,</w:t>
      </w:r>
      <w:r>
        <w:rPr>
          <w:spacing w:val="68"/>
        </w:rPr>
        <w:t> </w:t>
      </w:r>
      <w:r>
        <w:rPr/>
        <w:t>M.,</w:t>
      </w:r>
      <w:r>
        <w:rPr>
          <w:spacing w:val="67"/>
        </w:rPr>
        <w:t> </w:t>
      </w:r>
      <w:r>
        <w:rPr/>
        <w:t>ESTEVE,</w:t>
      </w:r>
      <w:r>
        <w:rPr>
          <w:spacing w:val="67"/>
        </w:rPr>
        <w:t> </w:t>
      </w:r>
      <w:r>
        <w:rPr/>
        <w:t>J.</w:t>
      </w:r>
      <w:r>
        <w:rPr>
          <w:spacing w:val="68"/>
        </w:rPr>
        <w:t> </w:t>
      </w:r>
      <w:r>
        <w:rPr/>
        <w:t>&amp;</w:t>
      </w:r>
    </w:p>
    <w:p>
      <w:pPr>
        <w:pStyle w:val="BodyText"/>
        <w:ind w:left="1683" w:right="967"/>
        <w:jc w:val="both"/>
      </w:pPr>
      <w:r>
        <w:rPr/>
        <w:t>FIELDING, A. 2019. Hematopoietic stem cell transplantation for adults</w:t>
      </w:r>
      <w:r>
        <w:rPr>
          <w:spacing w:val="-67"/>
        </w:rPr>
        <w:t> </w:t>
      </w:r>
      <w:r>
        <w:rPr/>
        <w:t>with Philadelphia chromosome-negative acute lymphoblastic leukemia</w:t>
      </w:r>
      <w:r>
        <w:rPr>
          <w:spacing w:val="1"/>
        </w:rPr>
        <w:t> </w:t>
      </w:r>
      <w:r>
        <w:rPr/>
        <w:t>in first remission: a position statement of the European Working Group</w:t>
      </w:r>
      <w:r>
        <w:rPr>
          <w:spacing w:val="1"/>
        </w:rPr>
        <w:t> </w:t>
      </w:r>
      <w:r>
        <w:rPr/>
        <w:t>for Adult Acute Lymphoblastic Leukemia (EWALL) and the Acute</w:t>
      </w:r>
      <w:r>
        <w:rPr>
          <w:spacing w:val="1"/>
        </w:rPr>
        <w:t> </w:t>
      </w:r>
      <w:r>
        <w:rPr>
          <w:w w:val="95"/>
        </w:rPr>
        <w:t>Leukemia Working Party of the European Society for Blood and Marrow</w:t>
      </w:r>
      <w:r>
        <w:rPr>
          <w:spacing w:val="1"/>
          <w:w w:val="95"/>
        </w:rPr>
        <w:t> </w:t>
      </w:r>
      <w:r>
        <w:rPr/>
        <w:t>Transplantation</w:t>
      </w:r>
      <w:r>
        <w:rPr>
          <w:spacing w:val="-4"/>
        </w:rPr>
        <w:t> </w:t>
      </w:r>
      <w:r>
        <w:rPr/>
        <w:t>(EBMT).</w:t>
      </w:r>
      <w:r>
        <w:rPr>
          <w:spacing w:val="-3"/>
        </w:rPr>
        <w:t> </w:t>
      </w:r>
      <w:r>
        <w:rPr>
          <w:i/>
        </w:rPr>
        <w:t>Bone</w:t>
      </w:r>
      <w:r>
        <w:rPr>
          <w:i/>
          <w:spacing w:val="-3"/>
        </w:rPr>
        <w:t> </w:t>
      </w:r>
      <w:r>
        <w:rPr>
          <w:i/>
        </w:rPr>
        <w:t>marrow</w:t>
      </w:r>
      <w:r>
        <w:rPr>
          <w:i/>
          <w:spacing w:val="-4"/>
        </w:rPr>
        <w:t> </w:t>
      </w:r>
      <w:r>
        <w:rPr>
          <w:i/>
        </w:rPr>
        <w:t>transplantation,</w:t>
      </w:r>
      <w:r>
        <w:rPr>
          <w:i/>
          <w:spacing w:val="-1"/>
        </w:rPr>
        <w:t> </w:t>
      </w:r>
      <w:r>
        <w:rPr/>
        <w:t>54</w:t>
      </w:r>
      <w:r>
        <w:rPr>
          <w:b/>
        </w:rPr>
        <w:t>,</w:t>
      </w:r>
      <w:r>
        <w:rPr>
          <w:b/>
          <w:spacing w:val="-4"/>
        </w:rPr>
        <w:t> </w:t>
      </w:r>
      <w:r>
        <w:rPr/>
        <w:t>798-809.</w:t>
      </w:r>
    </w:p>
    <w:p>
      <w:pPr>
        <w:pStyle w:val="BodyText"/>
        <w:spacing w:line="322" w:lineRule="exact" w:before="2"/>
        <w:ind w:left="963"/>
      </w:pPr>
      <w:r>
        <w:rPr/>
        <w:t>GIEDRAITIS,</w:t>
      </w:r>
      <w:r>
        <w:rPr>
          <w:spacing w:val="-11"/>
        </w:rPr>
        <w:t> </w:t>
      </w:r>
      <w:r>
        <w:rPr/>
        <w:t>V.,</w:t>
      </w:r>
      <w:r>
        <w:rPr>
          <w:spacing w:val="-11"/>
        </w:rPr>
        <w:t> </w:t>
      </w:r>
      <w:r>
        <w:rPr/>
        <w:t>HE,</w:t>
      </w:r>
      <w:r>
        <w:rPr>
          <w:spacing w:val="-10"/>
        </w:rPr>
        <w:t> </w:t>
      </w:r>
      <w:r>
        <w:rPr/>
        <w:t>B.,</w:t>
      </w:r>
      <w:r>
        <w:rPr>
          <w:spacing w:val="-11"/>
        </w:rPr>
        <w:t> </w:t>
      </w:r>
      <w:r>
        <w:rPr/>
        <w:t>HUANG,</w:t>
      </w:r>
      <w:r>
        <w:rPr>
          <w:spacing w:val="-10"/>
        </w:rPr>
        <w:t> </w:t>
      </w:r>
      <w:r>
        <w:rPr/>
        <w:t>W.-X.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HILLERT,</w:t>
      </w:r>
      <w:r>
        <w:rPr>
          <w:spacing w:val="-10"/>
        </w:rPr>
        <w:t> </w:t>
      </w:r>
      <w:r>
        <w:rPr/>
        <w:t>J.</w:t>
      </w:r>
      <w:r>
        <w:rPr>
          <w:spacing w:val="-11"/>
        </w:rPr>
        <w:t> </w:t>
      </w:r>
      <w:r>
        <w:rPr/>
        <w:t>2001.</w:t>
      </w:r>
      <w:r>
        <w:rPr>
          <w:spacing w:val="-10"/>
        </w:rPr>
        <w:t> </w:t>
      </w:r>
      <w:r>
        <w:rPr/>
        <w:t>Cloning</w:t>
      </w:r>
      <w:r>
        <w:rPr>
          <w:spacing w:val="-11"/>
        </w:rPr>
        <w:t> </w:t>
      </w:r>
      <w:r>
        <w:rPr/>
        <w:t>and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mutation analysis of the human IL-18 promoter: a possible role of</w:t>
      </w:r>
      <w:r>
        <w:rPr>
          <w:spacing w:val="1"/>
          <w:sz w:val="28"/>
        </w:rPr>
        <w:t> </w:t>
      </w:r>
      <w:r>
        <w:rPr>
          <w:sz w:val="28"/>
        </w:rPr>
        <w:t>polymorphisms in expression regulation. </w:t>
      </w:r>
      <w:r>
        <w:rPr>
          <w:i/>
          <w:sz w:val="28"/>
        </w:rPr>
        <w:t>Journal of neuroimmunology,</w:t>
      </w:r>
      <w:r>
        <w:rPr>
          <w:i/>
          <w:spacing w:val="1"/>
          <w:sz w:val="28"/>
        </w:rPr>
        <w:t> </w:t>
      </w:r>
      <w:r>
        <w:rPr>
          <w:sz w:val="28"/>
        </w:rPr>
        <w:t>112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146-152.</w:t>
      </w:r>
    </w:p>
    <w:p>
      <w:pPr>
        <w:pStyle w:val="BodyText"/>
        <w:spacing w:line="316" w:lineRule="exact"/>
        <w:ind w:left="963"/>
      </w:pPr>
      <w:r>
        <w:rPr/>
        <w:t>GILLIES,</w:t>
      </w:r>
      <w:r>
        <w:rPr>
          <w:spacing w:val="15"/>
        </w:rPr>
        <w:t> </w:t>
      </w:r>
      <w:r>
        <w:rPr/>
        <w:t>S.</w:t>
      </w:r>
      <w:r>
        <w:rPr>
          <w:spacing w:val="16"/>
        </w:rPr>
        <w:t> </w:t>
      </w:r>
      <w:r>
        <w:rPr/>
        <w:t>D.,</w:t>
      </w:r>
      <w:r>
        <w:rPr>
          <w:spacing w:val="15"/>
        </w:rPr>
        <w:t> </w:t>
      </w:r>
      <w:r>
        <w:rPr/>
        <w:t>YOUNG,</w:t>
      </w:r>
      <w:r>
        <w:rPr>
          <w:spacing w:val="16"/>
        </w:rPr>
        <w:t> </w:t>
      </w:r>
      <w:r>
        <w:rPr/>
        <w:t>D.,</w:t>
      </w:r>
      <w:r>
        <w:rPr>
          <w:spacing w:val="15"/>
        </w:rPr>
        <w:t> </w:t>
      </w:r>
      <w:r>
        <w:rPr/>
        <w:t>LO,</w:t>
      </w:r>
      <w:r>
        <w:rPr>
          <w:spacing w:val="16"/>
        </w:rPr>
        <w:t> </w:t>
      </w:r>
      <w:r>
        <w:rPr/>
        <w:t>K.</w:t>
      </w:r>
      <w:r>
        <w:rPr>
          <w:spacing w:val="15"/>
        </w:rPr>
        <w:t> </w:t>
      </w:r>
      <w:r>
        <w:rPr/>
        <w:t>M.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ROBERTS,</w:t>
      </w:r>
      <w:r>
        <w:rPr>
          <w:spacing w:val="16"/>
        </w:rPr>
        <w:t> </w:t>
      </w:r>
      <w:r>
        <w:rPr/>
        <w:t>S.</w:t>
      </w:r>
      <w:r>
        <w:rPr>
          <w:spacing w:val="15"/>
        </w:rPr>
        <w:t> </w:t>
      </w:r>
      <w:r>
        <w:rPr/>
        <w:t>1993.</w:t>
      </w:r>
      <w:r>
        <w:rPr>
          <w:spacing w:val="16"/>
        </w:rPr>
        <w:t> </w:t>
      </w:r>
      <w:r>
        <w:rPr/>
        <w:t>Biological</w:t>
      </w:r>
    </w:p>
    <w:p>
      <w:pPr>
        <w:spacing w:before="5"/>
        <w:ind w:left="1683" w:right="966" w:firstLine="0"/>
        <w:jc w:val="both"/>
        <w:rPr>
          <w:sz w:val="28"/>
        </w:rPr>
      </w:pPr>
      <w:r>
        <w:rPr>
          <w:sz w:val="28"/>
        </w:rPr>
        <w:t>activity and in vivo clearance of anti-tumor antibody/cytokine fusion</w:t>
      </w:r>
      <w:r>
        <w:rPr>
          <w:spacing w:val="1"/>
          <w:sz w:val="28"/>
        </w:rPr>
        <w:t> </w:t>
      </w:r>
      <w:r>
        <w:rPr>
          <w:sz w:val="28"/>
        </w:rPr>
        <w:t>proteins.</w:t>
      </w:r>
      <w:r>
        <w:rPr>
          <w:spacing w:val="-1"/>
          <w:sz w:val="28"/>
        </w:rPr>
        <w:t> </w:t>
      </w:r>
      <w:r>
        <w:rPr>
          <w:i/>
          <w:sz w:val="28"/>
        </w:rPr>
        <w:t>Bioconjugate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chemistry,</w:t>
      </w:r>
      <w:r>
        <w:rPr>
          <w:i/>
          <w:spacing w:val="1"/>
          <w:sz w:val="28"/>
        </w:rPr>
        <w:t> </w:t>
      </w:r>
      <w:r>
        <w:rPr>
          <w:sz w:val="28"/>
        </w:rPr>
        <w:t>4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230-235.</w:t>
      </w:r>
    </w:p>
    <w:p>
      <w:pPr>
        <w:pStyle w:val="BodyText"/>
        <w:spacing w:line="322" w:lineRule="exact" w:before="4"/>
        <w:ind w:left="963"/>
      </w:pPr>
      <w:r>
        <w:rPr/>
        <w:t>GOCHO,</w:t>
      </w:r>
      <w:r>
        <w:rPr>
          <w:spacing w:val="4"/>
        </w:rPr>
        <w:t> </w:t>
      </w:r>
      <w:r>
        <w:rPr/>
        <w:t>Y.,</w:t>
      </w:r>
      <w:r>
        <w:rPr>
          <w:spacing w:val="5"/>
        </w:rPr>
        <w:t> </w:t>
      </w:r>
      <w:r>
        <w:rPr/>
        <w:t>LIU,</w:t>
      </w:r>
      <w:r>
        <w:rPr>
          <w:spacing w:val="4"/>
        </w:rPr>
        <w:t> </w:t>
      </w:r>
      <w:r>
        <w:rPr/>
        <w:t>J.,</w:t>
      </w:r>
      <w:r>
        <w:rPr>
          <w:spacing w:val="5"/>
        </w:rPr>
        <w:t> </w:t>
      </w:r>
      <w:r>
        <w:rPr/>
        <w:t>HU,</w:t>
      </w:r>
      <w:r>
        <w:rPr>
          <w:spacing w:val="4"/>
        </w:rPr>
        <w:t> </w:t>
      </w:r>
      <w:r>
        <w:rPr/>
        <w:t>J.,</w:t>
      </w:r>
      <w:r>
        <w:rPr>
          <w:spacing w:val="5"/>
        </w:rPr>
        <w:t> </w:t>
      </w:r>
      <w:r>
        <w:rPr/>
        <w:t>YANG,</w:t>
      </w:r>
      <w:r>
        <w:rPr>
          <w:spacing w:val="4"/>
        </w:rPr>
        <w:t> </w:t>
      </w:r>
      <w:r>
        <w:rPr/>
        <w:t>W.,</w:t>
      </w:r>
      <w:r>
        <w:rPr>
          <w:spacing w:val="5"/>
        </w:rPr>
        <w:t> </w:t>
      </w:r>
      <w:r>
        <w:rPr/>
        <w:t>DHARIA,</w:t>
      </w:r>
      <w:r>
        <w:rPr>
          <w:spacing w:val="5"/>
        </w:rPr>
        <w:t> </w:t>
      </w:r>
      <w:r>
        <w:rPr/>
        <w:t>N.</w:t>
      </w:r>
      <w:r>
        <w:rPr>
          <w:spacing w:val="4"/>
        </w:rPr>
        <w:t> </w:t>
      </w:r>
      <w:r>
        <w:rPr/>
        <w:t>V.,</w:t>
      </w:r>
      <w:r>
        <w:rPr>
          <w:spacing w:val="5"/>
        </w:rPr>
        <w:t> </w:t>
      </w:r>
      <w:r>
        <w:rPr/>
        <w:t>ZHANG,</w:t>
      </w:r>
      <w:r>
        <w:rPr>
          <w:spacing w:val="4"/>
        </w:rPr>
        <w:t> </w:t>
      </w:r>
      <w:r>
        <w:rPr/>
        <w:t>J.,</w:t>
      </w:r>
      <w:r>
        <w:rPr>
          <w:spacing w:val="5"/>
        </w:rPr>
        <w:t> </w:t>
      </w:r>
      <w:r>
        <w:rPr/>
        <w:t>SHI,</w:t>
      </w:r>
    </w:p>
    <w:p>
      <w:pPr>
        <w:pStyle w:val="BodyText"/>
        <w:ind w:left="1683" w:right="967"/>
        <w:jc w:val="both"/>
      </w:pPr>
      <w:r>
        <w:rPr/>
        <w:t>H., DU, G., JOHN, A. &amp; LIN, T.-N. 2021. Network-based systems</w:t>
      </w:r>
      <w:r>
        <w:rPr>
          <w:spacing w:val="1"/>
        </w:rPr>
        <w:t> </w:t>
      </w:r>
      <w:r>
        <w:rPr/>
        <w:t>pharmacology reveals heterogeneity in LCK and BCL2 signaling and</w:t>
      </w:r>
      <w:r>
        <w:rPr>
          <w:spacing w:val="1"/>
        </w:rPr>
        <w:t> </w:t>
      </w:r>
      <w:r>
        <w:rPr/>
        <w:t>therapeutic sensitivity of T-cell acute lymphoblastic leukemia.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cancer,</w:t>
      </w:r>
      <w:r>
        <w:rPr>
          <w:i/>
          <w:spacing w:val="-2"/>
        </w:rPr>
        <w:t> </w:t>
      </w:r>
      <w:r>
        <w:rPr/>
        <w:t>2</w:t>
      </w:r>
      <w:r>
        <w:rPr>
          <w:b/>
        </w:rPr>
        <w:t>, </w:t>
      </w:r>
      <w:r>
        <w:rPr/>
        <w:t>284-299.</w:t>
      </w:r>
    </w:p>
    <w:p>
      <w:pPr>
        <w:pStyle w:val="BodyText"/>
        <w:spacing w:line="242" w:lineRule="auto" w:before="3"/>
        <w:ind w:left="1683" w:right="969" w:hanging="720"/>
        <w:jc w:val="both"/>
      </w:pPr>
      <w:r>
        <w:rPr/>
        <w:t>GÖKBUGET, N., KNEBA, M., RAFF, T., TRAUTMANN, H., BARTRAM,</w:t>
      </w:r>
      <w:r>
        <w:rPr>
          <w:spacing w:val="1"/>
        </w:rPr>
        <w:t> </w:t>
      </w:r>
      <w:r>
        <w:rPr/>
        <w:t>C.-R.,</w:t>
      </w:r>
      <w:r>
        <w:rPr>
          <w:spacing w:val="35"/>
        </w:rPr>
        <w:t> </w:t>
      </w:r>
      <w:r>
        <w:rPr/>
        <w:t>ARNOLD,</w:t>
      </w:r>
      <w:r>
        <w:rPr>
          <w:spacing w:val="36"/>
        </w:rPr>
        <w:t> </w:t>
      </w:r>
      <w:r>
        <w:rPr/>
        <w:t>R.,</w:t>
      </w:r>
      <w:r>
        <w:rPr>
          <w:spacing w:val="36"/>
        </w:rPr>
        <w:t> </w:t>
      </w:r>
      <w:r>
        <w:rPr/>
        <w:t>FIETKAU,</w:t>
      </w:r>
      <w:r>
        <w:rPr>
          <w:spacing w:val="36"/>
        </w:rPr>
        <w:t> </w:t>
      </w:r>
      <w:r>
        <w:rPr/>
        <w:t>R.,</w:t>
      </w:r>
      <w:r>
        <w:rPr>
          <w:spacing w:val="36"/>
        </w:rPr>
        <w:t> </w:t>
      </w:r>
      <w:r>
        <w:rPr/>
        <w:t>FREUND,</w:t>
      </w:r>
      <w:r>
        <w:rPr>
          <w:spacing w:val="36"/>
        </w:rPr>
        <w:t> </w:t>
      </w:r>
      <w:r>
        <w:rPr/>
        <w:t>M.,</w:t>
      </w:r>
      <w:r>
        <w:rPr>
          <w:spacing w:val="36"/>
        </w:rPr>
        <w:t> </w:t>
      </w:r>
      <w:r>
        <w:rPr/>
        <w:t>GANSER,</w:t>
      </w:r>
      <w:r>
        <w:rPr>
          <w:spacing w:val="36"/>
        </w:rPr>
        <w:t> </w:t>
      </w:r>
      <w:r>
        <w:rPr/>
        <w:t>A.</w:t>
      </w:r>
      <w:r>
        <w:rPr>
          <w:spacing w:val="36"/>
        </w:rPr>
        <w:t> </w:t>
      </w:r>
      <w:r>
        <w:rPr/>
        <w:t>&amp;</w:t>
      </w:r>
    </w:p>
    <w:p>
      <w:pPr>
        <w:spacing w:line="240" w:lineRule="auto" w:before="0"/>
        <w:ind w:left="1683" w:right="964" w:firstLine="0"/>
        <w:jc w:val="both"/>
        <w:rPr>
          <w:sz w:val="28"/>
        </w:rPr>
      </w:pPr>
      <w:r>
        <w:rPr>
          <w:sz w:val="28"/>
        </w:rPr>
        <w:t>LUDWIG,</w:t>
      </w:r>
      <w:r>
        <w:rPr>
          <w:spacing w:val="1"/>
          <w:sz w:val="28"/>
        </w:rPr>
        <w:t> </w:t>
      </w:r>
      <w:r>
        <w:rPr>
          <w:sz w:val="28"/>
        </w:rPr>
        <w:t>W.-D.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1"/>
          <w:sz w:val="28"/>
        </w:rPr>
        <w:t> </w:t>
      </w:r>
      <w:r>
        <w:rPr>
          <w:sz w:val="28"/>
        </w:rPr>
        <w:t>Adult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molecular</w:t>
      </w:r>
      <w:r>
        <w:rPr>
          <w:spacing w:val="1"/>
          <w:sz w:val="28"/>
        </w:rPr>
        <w:t> </w:t>
      </w:r>
      <w:r>
        <w:rPr>
          <w:sz w:val="28"/>
        </w:rPr>
        <w:t>failure</w:t>
      </w:r>
      <w:r>
        <w:rPr>
          <w:spacing w:val="1"/>
          <w:sz w:val="28"/>
        </w:rPr>
        <w:t> </w:t>
      </w:r>
      <w:r>
        <w:rPr>
          <w:sz w:val="28"/>
        </w:rPr>
        <w:t>display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poor</w:t>
      </w:r>
      <w:r>
        <w:rPr>
          <w:spacing w:val="1"/>
          <w:sz w:val="28"/>
        </w:rPr>
        <w:t> </w:t>
      </w:r>
      <w:r>
        <w:rPr>
          <w:sz w:val="28"/>
        </w:rPr>
        <w:t>prognosis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candidates for stem cell transplantation and targeted therapies. </w:t>
      </w:r>
      <w:r>
        <w:rPr>
          <w:i/>
          <w:sz w:val="28"/>
        </w:rPr>
        <w:t>Blood,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-3"/>
          <w:sz w:val="28"/>
        </w:rPr>
        <w:t> </w:t>
      </w:r>
      <w:r>
        <w:rPr>
          <w:sz w:val="28"/>
        </w:rPr>
        <w:t>120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> </w:t>
      </w:r>
      <w:r>
        <w:rPr>
          <w:sz w:val="28"/>
        </w:rPr>
        <w:t>1868-1876.</w:t>
      </w:r>
    </w:p>
    <w:p>
      <w:pPr>
        <w:pStyle w:val="BodyText"/>
        <w:spacing w:line="322" w:lineRule="exact" w:before="5"/>
        <w:ind w:left="963"/>
      </w:pPr>
      <w:r>
        <w:rPr/>
        <w:t>GRITSCH,</w:t>
      </w:r>
      <w:r>
        <w:rPr>
          <w:spacing w:val="23"/>
        </w:rPr>
        <w:t> </w:t>
      </w:r>
      <w:r>
        <w:rPr/>
        <w:t>S.,</w:t>
      </w:r>
      <w:r>
        <w:rPr>
          <w:spacing w:val="23"/>
        </w:rPr>
        <w:t> </w:t>
      </w:r>
      <w:r>
        <w:rPr/>
        <w:t>BATCHELOR,</w:t>
      </w:r>
      <w:r>
        <w:rPr>
          <w:spacing w:val="23"/>
        </w:rPr>
        <w:t> </w:t>
      </w:r>
      <w:r>
        <w:rPr/>
        <w:t>T.</w:t>
      </w:r>
      <w:r>
        <w:rPr>
          <w:spacing w:val="23"/>
        </w:rPr>
        <w:t> </w:t>
      </w:r>
      <w:r>
        <w:rPr/>
        <w:t>T.</w:t>
      </w:r>
      <w:r>
        <w:rPr>
          <w:spacing w:val="23"/>
        </w:rPr>
        <w:t> </w:t>
      </w:r>
      <w:r>
        <w:rPr/>
        <w:t>&amp;</w:t>
      </w:r>
      <w:r>
        <w:rPr>
          <w:spacing w:val="24"/>
        </w:rPr>
        <w:t> </w:t>
      </w:r>
      <w:r>
        <w:rPr/>
        <w:t>GONZALEZ</w:t>
      </w:r>
      <w:r>
        <w:rPr>
          <w:spacing w:val="24"/>
        </w:rPr>
        <w:t> </w:t>
      </w:r>
      <w:r>
        <w:rPr/>
        <w:t>CASTRO,</w:t>
      </w:r>
      <w:r>
        <w:rPr>
          <w:spacing w:val="23"/>
        </w:rPr>
        <w:t> </w:t>
      </w:r>
      <w:r>
        <w:rPr/>
        <w:t>L.</w:t>
      </w:r>
      <w:r>
        <w:rPr>
          <w:spacing w:val="23"/>
        </w:rPr>
        <w:t> </w:t>
      </w:r>
      <w:r>
        <w:rPr/>
        <w:t>N.</w:t>
      </w:r>
      <w:r>
        <w:rPr>
          <w:spacing w:val="23"/>
        </w:rPr>
        <w:t> </w:t>
      </w:r>
      <w:r>
        <w:rPr/>
        <w:t>2022.</w:t>
      </w:r>
    </w:p>
    <w:p>
      <w:pPr>
        <w:pStyle w:val="BodyText"/>
        <w:spacing w:line="242" w:lineRule="auto"/>
        <w:ind w:left="1683" w:right="965"/>
        <w:jc w:val="both"/>
      </w:pPr>
      <w:r>
        <w:rPr/>
        <w:t>Diagnostic, therapeutic, and prognostic implications of the 2021 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tumors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-67"/>
        </w:rPr>
        <w:t> </w:t>
      </w:r>
      <w:r>
        <w:rPr/>
        <w:t>system.</w:t>
      </w:r>
      <w:r>
        <w:rPr>
          <w:spacing w:val="-1"/>
        </w:rPr>
        <w:t> </w:t>
      </w:r>
      <w:r>
        <w:rPr>
          <w:i/>
        </w:rPr>
        <w:t>Cancer, </w:t>
      </w:r>
      <w:r>
        <w:rPr/>
        <w:t>128</w:t>
      </w:r>
      <w:r>
        <w:rPr>
          <w:b/>
        </w:rPr>
        <w:t>, </w:t>
      </w:r>
      <w:r>
        <w:rPr/>
        <w:t>47-58.</w:t>
      </w:r>
    </w:p>
    <w:p>
      <w:pPr>
        <w:pStyle w:val="BodyText"/>
        <w:ind w:left="1683" w:right="966" w:hanging="720"/>
        <w:jc w:val="both"/>
      </w:pPr>
      <w:r>
        <w:rPr/>
        <w:t>GROUP,</w:t>
      </w:r>
      <w:r>
        <w:rPr>
          <w:spacing w:val="-14"/>
        </w:rPr>
        <w:t> </w:t>
      </w:r>
      <w:r>
        <w:rPr/>
        <w:t>F.</w:t>
      </w:r>
      <w:r>
        <w:rPr>
          <w:spacing w:val="-13"/>
        </w:rPr>
        <w:t> </w:t>
      </w:r>
      <w:r>
        <w:rPr/>
        <w:t>M.</w:t>
      </w:r>
      <w:r>
        <w:rPr>
          <w:spacing w:val="-13"/>
        </w:rPr>
        <w:t> </w:t>
      </w:r>
      <w:r>
        <w:rPr/>
        <w:t>C.</w:t>
      </w:r>
      <w:r>
        <w:rPr>
          <w:spacing w:val="-14"/>
        </w:rPr>
        <w:t> </w:t>
      </w:r>
      <w:r>
        <w:rPr/>
        <w:t>S.</w:t>
      </w:r>
      <w:r>
        <w:rPr>
          <w:spacing w:val="-13"/>
        </w:rPr>
        <w:t> </w:t>
      </w:r>
      <w:r>
        <w:rPr/>
        <w:t>1986.</w:t>
      </w:r>
      <w:r>
        <w:rPr>
          <w:spacing w:val="-14"/>
        </w:rPr>
        <w:t> </w:t>
      </w:r>
      <w:r>
        <w:rPr/>
        <w:t>Morphologic,</w:t>
      </w:r>
      <w:r>
        <w:rPr>
          <w:spacing w:val="-14"/>
        </w:rPr>
        <w:t> </w:t>
      </w:r>
      <w:r>
        <w:rPr/>
        <w:t>immunologic,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cytogenetic</w:t>
      </w:r>
      <w:r>
        <w:rPr>
          <w:spacing w:val="-13"/>
        </w:rPr>
        <w:t> </w:t>
      </w:r>
      <w:r>
        <w:rPr/>
        <w:t>(MIC)</w:t>
      </w:r>
      <w:r>
        <w:rPr>
          <w:spacing w:val="-67"/>
        </w:rPr>
        <w:t> </w:t>
      </w:r>
      <w:r>
        <w:rPr/>
        <w:t>working classification of acute lymphoblastic leukemias: report of the</w:t>
      </w:r>
      <w:r>
        <w:rPr>
          <w:spacing w:val="1"/>
        </w:rPr>
        <w:t> </w:t>
      </w:r>
      <w:r>
        <w:rPr/>
        <w:t>workshop</w:t>
      </w:r>
      <w:r>
        <w:rPr>
          <w:spacing w:val="-16"/>
        </w:rPr>
        <w:t> </w:t>
      </w:r>
      <w:r>
        <w:rPr/>
        <w:t>held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Leuven,</w:t>
      </w:r>
      <w:r>
        <w:rPr>
          <w:spacing w:val="-16"/>
        </w:rPr>
        <w:t> </w:t>
      </w:r>
      <w:r>
        <w:rPr/>
        <w:t>Belgium,</w:t>
      </w:r>
      <w:r>
        <w:rPr>
          <w:spacing w:val="-16"/>
        </w:rPr>
        <w:t> </w:t>
      </w:r>
      <w:r>
        <w:rPr/>
        <w:t>April</w:t>
      </w:r>
      <w:r>
        <w:rPr>
          <w:spacing w:val="-16"/>
        </w:rPr>
        <w:t> </w:t>
      </w:r>
      <w:r>
        <w:rPr/>
        <w:t>22–23,</w:t>
      </w:r>
      <w:r>
        <w:rPr>
          <w:spacing w:val="-16"/>
        </w:rPr>
        <w:t> </w:t>
      </w:r>
      <w:r>
        <w:rPr/>
        <w:t>1985.</w:t>
      </w:r>
      <w:r>
        <w:rPr>
          <w:spacing w:val="-16"/>
        </w:rPr>
        <w:t> </w:t>
      </w:r>
      <w:r>
        <w:rPr>
          <w:i/>
        </w:rPr>
        <w:t>Cancer</w:t>
      </w:r>
      <w:r>
        <w:rPr>
          <w:i/>
          <w:spacing w:val="-16"/>
        </w:rPr>
        <w:t> </w:t>
      </w:r>
      <w:r>
        <w:rPr>
          <w:i/>
        </w:rPr>
        <w:t>Genetics</w:t>
      </w:r>
      <w:r>
        <w:rPr>
          <w:i/>
          <w:spacing w:val="-6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Cytogenetics,</w:t>
      </w:r>
      <w:r>
        <w:rPr>
          <w:i/>
          <w:spacing w:val="1"/>
        </w:rPr>
        <w:t> </w:t>
      </w:r>
      <w:r>
        <w:rPr/>
        <w:t>23</w:t>
      </w:r>
      <w:r>
        <w:rPr>
          <w:b/>
        </w:rPr>
        <w:t>, </w:t>
      </w:r>
      <w:r>
        <w:rPr/>
        <w:t>189-197.</w:t>
      </w:r>
    </w:p>
    <w:p>
      <w:pPr>
        <w:pStyle w:val="BodyText"/>
        <w:ind w:left="963"/>
      </w:pPr>
      <w:r>
        <w:rPr/>
        <w:t>GÜNEL,</w:t>
      </w:r>
      <w:r>
        <w:rPr>
          <w:spacing w:val="21"/>
        </w:rPr>
        <w:t> </w:t>
      </w:r>
      <w:r>
        <w:rPr/>
        <w:t>N.,</w:t>
      </w:r>
      <w:r>
        <w:rPr>
          <w:spacing w:val="21"/>
        </w:rPr>
        <w:t> </w:t>
      </w:r>
      <w:r>
        <w:rPr/>
        <w:t>COŞKUN,</w:t>
      </w:r>
      <w:r>
        <w:rPr>
          <w:spacing w:val="21"/>
        </w:rPr>
        <w:t> </w:t>
      </w:r>
      <w:r>
        <w:rPr/>
        <w:t>U.,</w:t>
      </w:r>
      <w:r>
        <w:rPr>
          <w:spacing w:val="21"/>
        </w:rPr>
        <w:t> </w:t>
      </w:r>
      <w:r>
        <w:rPr/>
        <w:t>SANCAK,</w:t>
      </w:r>
      <w:r>
        <w:rPr>
          <w:spacing w:val="21"/>
        </w:rPr>
        <w:t> </w:t>
      </w:r>
      <w:r>
        <w:rPr/>
        <w:t>B.,</w:t>
      </w:r>
      <w:r>
        <w:rPr>
          <w:spacing w:val="22"/>
        </w:rPr>
        <w:t> </w:t>
      </w:r>
      <w:r>
        <w:rPr/>
        <w:t>GÜNEL,</w:t>
      </w:r>
      <w:r>
        <w:rPr>
          <w:spacing w:val="21"/>
        </w:rPr>
        <w:t> </w:t>
      </w:r>
      <w:r>
        <w:rPr/>
        <w:t>U.,</w:t>
      </w:r>
      <w:r>
        <w:rPr>
          <w:spacing w:val="21"/>
        </w:rPr>
        <w:t> </w:t>
      </w:r>
      <w:r>
        <w:rPr/>
        <w:t>HASDEMIR,</w:t>
      </w:r>
      <w:r>
        <w:rPr>
          <w:spacing w:val="21"/>
        </w:rPr>
        <w:t> </w:t>
      </w:r>
      <w:r>
        <w:rPr/>
        <w:t>O.</w:t>
      </w:r>
      <w:r>
        <w:rPr>
          <w:spacing w:val="21"/>
        </w:rPr>
        <w:t> </w:t>
      </w:r>
      <w:r>
        <w:rPr/>
        <w:t>&amp;</w:t>
      </w:r>
    </w:p>
    <w:p>
      <w:pPr>
        <w:spacing w:line="242" w:lineRule="auto" w:before="7"/>
        <w:ind w:left="1683" w:right="966" w:firstLine="0"/>
        <w:jc w:val="both"/>
        <w:rPr>
          <w:sz w:val="28"/>
        </w:rPr>
      </w:pPr>
      <w:r>
        <w:rPr>
          <w:sz w:val="28"/>
        </w:rPr>
        <w:t>BOZKURT, Ş. 2002. Clinical importance of serum interleukin</w:t>
      </w:r>
      <w:r>
        <w:rPr>
          <w:rFonts w:ascii="Cambria Math" w:hAnsi="Cambria Math"/>
          <w:sz w:val="28"/>
        </w:rPr>
        <w:t>-</w:t>
      </w:r>
      <w:r>
        <w:rPr>
          <w:sz w:val="28"/>
        </w:rPr>
        <w:t>18 and</w:t>
      </w:r>
      <w:r>
        <w:rPr>
          <w:spacing w:val="1"/>
          <w:sz w:val="28"/>
        </w:rPr>
        <w:t> </w:t>
      </w:r>
      <w:r>
        <w:rPr>
          <w:sz w:val="28"/>
        </w:rPr>
        <w:t>nitric</w:t>
      </w:r>
      <w:r>
        <w:rPr>
          <w:spacing w:val="1"/>
          <w:sz w:val="28"/>
        </w:rPr>
        <w:t> </w:t>
      </w:r>
      <w:r>
        <w:rPr>
          <w:sz w:val="28"/>
        </w:rPr>
        <w:t>oxide</w:t>
      </w:r>
      <w:r>
        <w:rPr>
          <w:spacing w:val="1"/>
          <w:sz w:val="28"/>
        </w:rPr>
        <w:t> </w:t>
      </w:r>
      <w:r>
        <w:rPr>
          <w:sz w:val="28"/>
        </w:rPr>
        <w:t>activities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breast</w:t>
      </w:r>
      <w:r>
        <w:rPr>
          <w:spacing w:val="1"/>
          <w:sz w:val="28"/>
        </w:rPr>
        <w:t> </w:t>
      </w:r>
      <w:r>
        <w:rPr>
          <w:sz w:val="28"/>
        </w:rPr>
        <w:t>carcinoma</w:t>
      </w:r>
      <w:r>
        <w:rPr>
          <w:spacing w:val="1"/>
          <w:sz w:val="28"/>
        </w:rPr>
        <w:t> </w:t>
      </w:r>
      <w:r>
        <w:rPr>
          <w:sz w:val="28"/>
        </w:rPr>
        <w:t>patients.</w:t>
      </w:r>
      <w:r>
        <w:rPr>
          <w:spacing w:val="1"/>
          <w:sz w:val="28"/>
        </w:rPr>
        <w:t> </w:t>
      </w:r>
      <w:r>
        <w:rPr>
          <w:i/>
          <w:sz w:val="28"/>
        </w:rPr>
        <w:t>Cancer: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Interdisciplinary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Society,</w:t>
      </w:r>
      <w:r>
        <w:rPr>
          <w:i/>
          <w:spacing w:val="-67"/>
          <w:sz w:val="28"/>
        </w:rPr>
        <w:t> </w:t>
      </w:r>
      <w:r>
        <w:rPr>
          <w:sz w:val="28"/>
        </w:rPr>
        <w:t>95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663-667.</w:t>
      </w:r>
    </w:p>
    <w:p>
      <w:pPr>
        <w:pStyle w:val="BodyText"/>
        <w:spacing w:line="315" w:lineRule="exact"/>
        <w:ind w:left="963"/>
      </w:pPr>
      <w:r>
        <w:rPr/>
        <w:t>HANN,</w:t>
      </w:r>
      <w:r>
        <w:rPr>
          <w:spacing w:val="49"/>
        </w:rPr>
        <w:t> </w:t>
      </w:r>
      <w:r>
        <w:rPr/>
        <w:t>I.,</w:t>
      </w:r>
      <w:r>
        <w:rPr>
          <w:spacing w:val="50"/>
        </w:rPr>
        <w:t> </w:t>
      </w:r>
      <w:r>
        <w:rPr/>
        <w:t>RICHARDS,</w:t>
      </w:r>
      <w:r>
        <w:rPr>
          <w:spacing w:val="49"/>
        </w:rPr>
        <w:t> </w:t>
      </w:r>
      <w:r>
        <w:rPr/>
        <w:t>S.,</w:t>
      </w:r>
      <w:r>
        <w:rPr>
          <w:spacing w:val="50"/>
        </w:rPr>
        <w:t> </w:t>
      </w:r>
      <w:r>
        <w:rPr/>
        <w:t>EDEN,</w:t>
      </w:r>
      <w:r>
        <w:rPr>
          <w:spacing w:val="49"/>
        </w:rPr>
        <w:t> </w:t>
      </w:r>
      <w:r>
        <w:rPr/>
        <w:t>O.</w:t>
      </w:r>
      <w:r>
        <w:rPr>
          <w:spacing w:val="50"/>
        </w:rPr>
        <w:t> </w:t>
      </w:r>
      <w:r>
        <w:rPr/>
        <w:t>&amp;</w:t>
      </w:r>
      <w:r>
        <w:rPr>
          <w:spacing w:val="50"/>
        </w:rPr>
        <w:t> </w:t>
      </w:r>
      <w:r>
        <w:rPr/>
        <w:t>HILL,</w:t>
      </w:r>
      <w:r>
        <w:rPr>
          <w:spacing w:val="50"/>
        </w:rPr>
        <w:t> </w:t>
      </w:r>
      <w:r>
        <w:rPr/>
        <w:t>F.</w:t>
      </w:r>
      <w:r>
        <w:rPr>
          <w:spacing w:val="49"/>
        </w:rPr>
        <w:t> </w:t>
      </w:r>
      <w:r>
        <w:rPr/>
        <w:t>1998.</w:t>
      </w:r>
      <w:r>
        <w:rPr>
          <w:spacing w:val="50"/>
        </w:rPr>
        <w:t> </w:t>
      </w:r>
      <w:r>
        <w:rPr/>
        <w:t>Analysis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</w:p>
    <w:p>
      <w:pPr>
        <w:pStyle w:val="BodyText"/>
        <w:ind w:left="1683"/>
        <w:jc w:val="both"/>
      </w:pPr>
      <w:r>
        <w:rPr/>
        <w:t>immunophenotype of children</w:t>
      </w:r>
      <w:r>
        <w:rPr>
          <w:spacing w:val="2"/>
        </w:rPr>
        <w:t> </w:t>
      </w:r>
      <w:r>
        <w:rPr/>
        <w:t>treated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 Medical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Council</w:t>
      </w:r>
    </w:p>
    <w:p>
      <w:pPr>
        <w:spacing w:after="0"/>
        <w:jc w:val="both"/>
        <w:sectPr>
          <w:headerReference w:type="default" r:id="rId90"/>
          <w:footerReference w:type="default" r:id="rId91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8"/>
        <w:jc w:val="both"/>
      </w:pP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Leukaemia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(MRC</w:t>
      </w:r>
      <w:r>
        <w:rPr>
          <w:spacing w:val="1"/>
        </w:rPr>
        <w:t> </w:t>
      </w:r>
      <w:r>
        <w:rPr/>
        <w:t>UKALLXI).</w:t>
      </w:r>
      <w:r>
        <w:rPr>
          <w:spacing w:val="-1"/>
        </w:rPr>
        <w:t> </w:t>
      </w:r>
      <w:r>
        <w:rPr>
          <w:i/>
        </w:rPr>
        <w:t>Leukemia, </w:t>
      </w:r>
      <w:r>
        <w:rPr/>
        <w:t>12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1249-1255.</w:t>
      </w:r>
    </w:p>
    <w:p>
      <w:pPr>
        <w:pStyle w:val="BodyText"/>
        <w:spacing w:line="242" w:lineRule="auto"/>
        <w:ind w:left="1683" w:right="967" w:hanging="720"/>
        <w:jc w:val="both"/>
      </w:pPr>
      <w:r>
        <w:rPr/>
        <w:t>HJALGRIM,</w:t>
      </w:r>
      <w:r>
        <w:rPr>
          <w:spacing w:val="-16"/>
        </w:rPr>
        <w:t> </w:t>
      </w:r>
      <w:r>
        <w:rPr/>
        <w:t>L.</w:t>
      </w:r>
      <w:r>
        <w:rPr>
          <w:spacing w:val="-15"/>
        </w:rPr>
        <w:t> </w:t>
      </w:r>
      <w:r>
        <w:rPr/>
        <w:t>L.,</w:t>
      </w:r>
      <w:r>
        <w:rPr>
          <w:spacing w:val="-15"/>
        </w:rPr>
        <w:t> </w:t>
      </w:r>
      <w:r>
        <w:rPr/>
        <w:t>ROSTGAARD,</w:t>
      </w:r>
      <w:r>
        <w:rPr>
          <w:spacing w:val="-15"/>
        </w:rPr>
        <w:t> </w:t>
      </w:r>
      <w:r>
        <w:rPr/>
        <w:t>K.,</w:t>
      </w:r>
      <w:r>
        <w:rPr>
          <w:spacing w:val="-15"/>
        </w:rPr>
        <w:t> </w:t>
      </w:r>
      <w:r>
        <w:rPr/>
        <w:t>SCHMIEGELOW,</w:t>
      </w:r>
      <w:r>
        <w:rPr>
          <w:spacing w:val="-15"/>
        </w:rPr>
        <w:t> </w:t>
      </w:r>
      <w:r>
        <w:rPr/>
        <w:t>K.,</w:t>
      </w:r>
      <w:r>
        <w:rPr>
          <w:spacing w:val="-15"/>
        </w:rPr>
        <w:t> </w:t>
      </w:r>
      <w:r>
        <w:rPr/>
        <w:t>SÖDERHÄLL,</w:t>
      </w:r>
      <w:r>
        <w:rPr>
          <w:spacing w:val="-67"/>
        </w:rPr>
        <w:t> </w:t>
      </w:r>
      <w:r>
        <w:rPr/>
        <w:t>S., KOLMANNSKOG, S., VETTENRANTA, K., KRISTINSSON, J.,</w:t>
      </w:r>
      <w:r>
        <w:rPr>
          <w:spacing w:val="1"/>
        </w:rPr>
        <w:t> </w:t>
      </w:r>
      <w:r>
        <w:rPr/>
        <w:t>CLAUSEN,</w:t>
      </w:r>
      <w:r>
        <w:rPr>
          <w:spacing w:val="14"/>
        </w:rPr>
        <w:t> </w:t>
      </w:r>
      <w:r>
        <w:rPr/>
        <w:t>N.,</w:t>
      </w:r>
      <w:r>
        <w:rPr>
          <w:spacing w:val="15"/>
        </w:rPr>
        <w:t> </w:t>
      </w:r>
      <w:r>
        <w:rPr/>
        <w:t>MELBYE,</w:t>
      </w:r>
      <w:r>
        <w:rPr>
          <w:spacing w:val="14"/>
        </w:rPr>
        <w:t> </w:t>
      </w:r>
      <w:r>
        <w:rPr/>
        <w:t>M.</w:t>
      </w:r>
      <w:r>
        <w:rPr>
          <w:spacing w:val="15"/>
        </w:rPr>
        <w:t> </w:t>
      </w:r>
      <w:r>
        <w:rPr/>
        <w:t>&amp;</w:t>
      </w:r>
      <w:r>
        <w:rPr>
          <w:spacing w:val="15"/>
        </w:rPr>
        <w:t> </w:t>
      </w:r>
      <w:r>
        <w:rPr/>
        <w:t>HJALGRIM,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2003.</w:t>
      </w:r>
      <w:r>
        <w:rPr>
          <w:spacing w:val="14"/>
        </w:rPr>
        <w:t> </w:t>
      </w:r>
      <w:r>
        <w:rPr/>
        <w:t>Age-and</w:t>
      </w:r>
      <w:r>
        <w:rPr>
          <w:spacing w:val="16"/>
        </w:rPr>
        <w:t> </w:t>
      </w:r>
      <w:r>
        <w:rPr/>
        <w:t>sex-</w:t>
      </w:r>
    </w:p>
    <w:p>
      <w:pPr>
        <w:spacing w:line="242" w:lineRule="auto" w:before="0"/>
        <w:ind w:left="1683" w:right="963" w:firstLine="0"/>
        <w:jc w:val="both"/>
        <w:rPr>
          <w:sz w:val="28"/>
        </w:rPr>
      </w:pPr>
      <w:r>
        <w:rPr>
          <w:sz w:val="28"/>
        </w:rPr>
        <w:t>specific incidence of childhood leukemia by immunophenotype in the</w:t>
      </w:r>
      <w:r>
        <w:rPr>
          <w:spacing w:val="1"/>
          <w:sz w:val="28"/>
        </w:rPr>
        <w:t> </w:t>
      </w:r>
      <w:r>
        <w:rPr>
          <w:sz w:val="28"/>
        </w:rPr>
        <w:t>Nordic countries. </w:t>
      </w:r>
      <w:r>
        <w:rPr>
          <w:i/>
          <w:sz w:val="28"/>
        </w:rPr>
        <w:t>Journal of the National Cancer Institute, </w:t>
      </w:r>
      <w:r>
        <w:rPr>
          <w:sz w:val="28"/>
        </w:rPr>
        <w:t>95</w:t>
      </w:r>
      <w:r>
        <w:rPr>
          <w:b/>
          <w:sz w:val="28"/>
        </w:rPr>
        <w:t>, </w:t>
      </w:r>
      <w:r>
        <w:rPr>
          <w:sz w:val="28"/>
        </w:rPr>
        <w:t>1539-</w:t>
      </w:r>
      <w:r>
        <w:rPr>
          <w:spacing w:val="1"/>
          <w:sz w:val="28"/>
        </w:rPr>
        <w:t> </w:t>
      </w:r>
      <w:r>
        <w:rPr>
          <w:sz w:val="28"/>
        </w:rPr>
        <w:t>1544.</w:t>
      </w:r>
    </w:p>
    <w:p>
      <w:pPr>
        <w:pStyle w:val="BodyText"/>
        <w:spacing w:line="242" w:lineRule="auto"/>
        <w:ind w:left="1683" w:right="968" w:hanging="720"/>
        <w:jc w:val="both"/>
      </w:pPr>
      <w:r>
        <w:rPr/>
        <w:t>HORIBE, K., HARA, J., YAGI, K., TAWA, A., KOMADA, Y., ODA, M.,</w:t>
      </w:r>
      <w:r>
        <w:rPr>
          <w:spacing w:val="1"/>
        </w:rPr>
        <w:t> </w:t>
      </w:r>
      <w:r>
        <w:rPr/>
        <w:t>NISHIMURA,</w:t>
      </w:r>
      <w:r>
        <w:rPr>
          <w:spacing w:val="9"/>
        </w:rPr>
        <w:t> </w:t>
      </w:r>
      <w:r>
        <w:rPr/>
        <w:t>S.-I.,</w:t>
      </w:r>
      <w:r>
        <w:rPr>
          <w:spacing w:val="10"/>
        </w:rPr>
        <w:t> </w:t>
      </w:r>
      <w:r>
        <w:rPr/>
        <w:t>ISHIKAWA,</w:t>
      </w:r>
      <w:r>
        <w:rPr>
          <w:spacing w:val="10"/>
        </w:rPr>
        <w:t> </w:t>
      </w:r>
      <w:r>
        <w:rPr/>
        <w:t>Y.,</w:t>
      </w:r>
      <w:r>
        <w:rPr>
          <w:spacing w:val="10"/>
        </w:rPr>
        <w:t> </w:t>
      </w:r>
      <w:r>
        <w:rPr/>
        <w:t>KUDOH,</w:t>
      </w:r>
      <w:r>
        <w:rPr>
          <w:spacing w:val="10"/>
        </w:rPr>
        <w:t> </w:t>
      </w:r>
      <w:r>
        <w:rPr/>
        <w:t>T.</w:t>
      </w:r>
      <w:r>
        <w:rPr>
          <w:spacing w:val="10"/>
        </w:rPr>
        <w:t> </w:t>
      </w:r>
      <w:r>
        <w:rPr/>
        <w:t>&amp;</w:t>
      </w:r>
      <w:r>
        <w:rPr>
          <w:spacing w:val="11"/>
        </w:rPr>
        <w:t> </w:t>
      </w:r>
      <w:r>
        <w:rPr/>
        <w:t>UEDA,</w:t>
      </w:r>
      <w:r>
        <w:rPr>
          <w:spacing w:val="9"/>
        </w:rPr>
        <w:t> </w:t>
      </w:r>
      <w:r>
        <w:rPr/>
        <w:t>K.</w:t>
      </w:r>
      <w:r>
        <w:rPr>
          <w:spacing w:val="10"/>
        </w:rPr>
        <w:t> </w:t>
      </w:r>
      <w:r>
        <w:rPr/>
        <w:t>2000.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Prognostic factors in childhood acute lymphoblastic leukemia in Japan.</w:t>
      </w:r>
      <w:r>
        <w:rPr>
          <w:spacing w:val="1"/>
          <w:sz w:val="28"/>
        </w:rPr>
        <w:t> </w:t>
      </w:r>
      <w:r>
        <w:rPr>
          <w:sz w:val="28"/>
        </w:rPr>
        <w:t>Japan Association of Childhood Leukemia Study. </w:t>
      </w:r>
      <w:r>
        <w:rPr>
          <w:i/>
          <w:sz w:val="28"/>
        </w:rPr>
        <w:t>International 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1"/>
          <w:sz w:val="28"/>
        </w:rPr>
        <w:t> </w:t>
      </w:r>
      <w:r>
        <w:rPr>
          <w:sz w:val="28"/>
        </w:rPr>
        <w:t>72</w:t>
      </w:r>
      <w:r>
        <w:rPr>
          <w:b/>
          <w:sz w:val="28"/>
        </w:rPr>
        <w:t>, </w:t>
      </w:r>
      <w:r>
        <w:rPr>
          <w:sz w:val="28"/>
        </w:rPr>
        <w:t>61-68.</w:t>
      </w:r>
    </w:p>
    <w:p>
      <w:pPr>
        <w:pStyle w:val="BodyText"/>
        <w:spacing w:line="316" w:lineRule="exact"/>
        <w:ind w:left="963"/>
      </w:pPr>
      <w:r>
        <w:rPr/>
        <w:t>HUANG,</w:t>
      </w:r>
      <w:r>
        <w:rPr>
          <w:spacing w:val="28"/>
        </w:rPr>
        <w:t> </w:t>
      </w:r>
      <w:r>
        <w:rPr/>
        <w:t>C.</w:t>
      </w:r>
      <w:r>
        <w:rPr>
          <w:spacing w:val="28"/>
        </w:rPr>
        <w:t> </w:t>
      </w:r>
      <w:r>
        <w:rPr/>
        <w:t>Y.,</w:t>
      </w:r>
      <w:r>
        <w:rPr>
          <w:spacing w:val="28"/>
        </w:rPr>
        <w:t> </w:t>
      </w:r>
      <w:r>
        <w:rPr/>
        <w:t>CHANG,</w:t>
      </w:r>
      <w:r>
        <w:rPr>
          <w:spacing w:val="29"/>
        </w:rPr>
        <w:t> </w:t>
      </w:r>
      <w:r>
        <w:rPr/>
        <w:t>W.</w:t>
      </w:r>
      <w:r>
        <w:rPr>
          <w:spacing w:val="28"/>
        </w:rPr>
        <w:t> </w:t>
      </w:r>
      <w:r>
        <w:rPr/>
        <w:t>S.,</w:t>
      </w:r>
      <w:r>
        <w:rPr>
          <w:spacing w:val="28"/>
        </w:rPr>
        <w:t> </w:t>
      </w:r>
      <w:r>
        <w:rPr/>
        <w:t>TSAI,</w:t>
      </w:r>
      <w:r>
        <w:rPr>
          <w:spacing w:val="29"/>
        </w:rPr>
        <w:t> </w:t>
      </w:r>
      <w:r>
        <w:rPr/>
        <w:t>C.</w:t>
      </w:r>
      <w:r>
        <w:rPr>
          <w:spacing w:val="28"/>
        </w:rPr>
        <w:t> </w:t>
      </w:r>
      <w:r>
        <w:rPr/>
        <w:t>W.,</w:t>
      </w:r>
      <w:r>
        <w:rPr>
          <w:spacing w:val="28"/>
        </w:rPr>
        <w:t> </w:t>
      </w:r>
      <w:r>
        <w:rPr/>
        <w:t>HSIA,</w:t>
      </w:r>
      <w:r>
        <w:rPr>
          <w:spacing w:val="29"/>
        </w:rPr>
        <w:t> </w:t>
      </w:r>
      <w:r>
        <w:rPr/>
        <w:t>T.</w:t>
      </w:r>
      <w:r>
        <w:rPr>
          <w:spacing w:val="28"/>
        </w:rPr>
        <w:t> </w:t>
      </w:r>
      <w:r>
        <w:rPr/>
        <w:t>C.,</w:t>
      </w:r>
      <w:r>
        <w:rPr>
          <w:spacing w:val="28"/>
        </w:rPr>
        <w:t> </w:t>
      </w:r>
      <w:r>
        <w:rPr/>
        <w:t>SHEN,</w:t>
      </w:r>
      <w:r>
        <w:rPr>
          <w:spacing w:val="29"/>
        </w:rPr>
        <w:t> </w:t>
      </w:r>
      <w:r>
        <w:rPr/>
        <w:t>T.</w:t>
      </w:r>
      <w:r>
        <w:rPr>
          <w:spacing w:val="28"/>
        </w:rPr>
        <w:t> </w:t>
      </w:r>
      <w:r>
        <w:rPr/>
        <w:t>C.,</w:t>
      </w:r>
    </w:p>
    <w:p>
      <w:pPr>
        <w:pStyle w:val="BodyText"/>
        <w:spacing w:line="242" w:lineRule="auto"/>
        <w:ind w:left="1683" w:right="968"/>
        <w:jc w:val="both"/>
      </w:pPr>
      <w:r>
        <w:rPr/>
        <w:t>BAU, D. T. &amp; SHUI, H. A. 2018. Interleukin-18 promoter genotype is</w:t>
      </w:r>
      <w:r>
        <w:rPr>
          <w:spacing w:val="1"/>
        </w:rPr>
        <w:t> </w:t>
      </w:r>
      <w:r>
        <w:rPr/>
        <w:t>associated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risk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nasopharyngeal</w:t>
      </w:r>
      <w:r>
        <w:rPr>
          <w:spacing w:val="-13"/>
        </w:rPr>
        <w:t> </w:t>
      </w:r>
      <w:r>
        <w:rPr/>
        <w:t>carcinoma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Taiwan.</w:t>
      </w:r>
      <w:r>
        <w:rPr>
          <w:spacing w:val="-14"/>
        </w:rPr>
        <w:t> </w:t>
      </w:r>
      <w:r>
        <w:rPr>
          <w:i/>
        </w:rPr>
        <w:t>Cancer</w:t>
      </w:r>
      <w:r>
        <w:rPr>
          <w:i/>
          <w:spacing w:val="-67"/>
        </w:rPr>
        <w:t> </w:t>
      </w:r>
      <w:r>
        <w:rPr>
          <w:i/>
        </w:rPr>
        <w:t>Manag</w:t>
      </w:r>
      <w:r>
        <w:rPr>
          <w:i/>
          <w:spacing w:val="-1"/>
        </w:rPr>
        <w:t> </w:t>
      </w:r>
      <w:r>
        <w:rPr>
          <w:i/>
        </w:rPr>
        <w:t>Res, </w:t>
      </w:r>
      <w:r>
        <w:rPr/>
        <w:t>10</w:t>
      </w:r>
      <w:r>
        <w:rPr>
          <w:b/>
        </w:rPr>
        <w:t>, </w:t>
      </w:r>
      <w:r>
        <w:rPr/>
        <w:t>5199-5207.</w:t>
      </w:r>
    </w:p>
    <w:p>
      <w:pPr>
        <w:pStyle w:val="BodyText"/>
        <w:spacing w:line="321" w:lineRule="exact"/>
        <w:ind w:left="963"/>
      </w:pPr>
      <w:r>
        <w:rPr/>
        <w:t>HUANG,</w:t>
      </w:r>
      <w:r>
        <w:rPr>
          <w:spacing w:val="57"/>
        </w:rPr>
        <w:t> </w:t>
      </w:r>
      <w:r>
        <w:rPr/>
        <w:t>F.</w:t>
      </w:r>
      <w:r>
        <w:rPr>
          <w:spacing w:val="57"/>
        </w:rPr>
        <w:t> </w:t>
      </w:r>
      <w:r>
        <w:rPr/>
        <w:t>L.,</w:t>
      </w:r>
      <w:r>
        <w:rPr>
          <w:spacing w:val="58"/>
        </w:rPr>
        <w:t> </w:t>
      </w:r>
      <w:r>
        <w:rPr/>
        <w:t>LIAO,</w:t>
      </w:r>
      <w:r>
        <w:rPr>
          <w:spacing w:val="57"/>
        </w:rPr>
        <w:t> </w:t>
      </w:r>
      <w:r>
        <w:rPr/>
        <w:t>E.</w:t>
      </w:r>
      <w:r>
        <w:rPr>
          <w:spacing w:val="58"/>
        </w:rPr>
        <w:t> </w:t>
      </w:r>
      <w:r>
        <w:rPr/>
        <w:t>C.,</w:t>
      </w:r>
      <w:r>
        <w:rPr>
          <w:spacing w:val="57"/>
        </w:rPr>
        <w:t> </w:t>
      </w:r>
      <w:r>
        <w:rPr/>
        <w:t>LI,</w:t>
      </w:r>
      <w:r>
        <w:rPr>
          <w:spacing w:val="57"/>
        </w:rPr>
        <w:t> </w:t>
      </w:r>
      <w:r>
        <w:rPr/>
        <w:t>C.</w:t>
      </w:r>
      <w:r>
        <w:rPr>
          <w:spacing w:val="58"/>
        </w:rPr>
        <w:t> </w:t>
      </w:r>
      <w:r>
        <w:rPr/>
        <w:t>L.,</w:t>
      </w:r>
      <w:r>
        <w:rPr>
          <w:spacing w:val="57"/>
        </w:rPr>
        <w:t> </w:t>
      </w:r>
      <w:r>
        <w:rPr/>
        <w:t>YEN,</w:t>
      </w:r>
      <w:r>
        <w:rPr>
          <w:spacing w:val="58"/>
        </w:rPr>
        <w:t> </w:t>
      </w:r>
      <w:r>
        <w:rPr/>
        <w:t>C.</w:t>
      </w:r>
      <w:r>
        <w:rPr>
          <w:spacing w:val="57"/>
        </w:rPr>
        <w:t> </w:t>
      </w:r>
      <w:r>
        <w:rPr/>
        <w:t>Y.</w:t>
      </w:r>
      <w:r>
        <w:rPr>
          <w:spacing w:val="58"/>
        </w:rPr>
        <w:t> </w:t>
      </w:r>
      <w:r>
        <w:rPr/>
        <w:t>&amp;</w:t>
      </w:r>
      <w:r>
        <w:rPr>
          <w:spacing w:val="58"/>
        </w:rPr>
        <w:t> </w:t>
      </w:r>
      <w:r>
        <w:rPr/>
        <w:t>YU,</w:t>
      </w:r>
      <w:r>
        <w:rPr>
          <w:spacing w:val="57"/>
        </w:rPr>
        <w:t> </w:t>
      </w:r>
      <w:r>
        <w:rPr/>
        <w:t>S.</w:t>
      </w:r>
      <w:r>
        <w:rPr>
          <w:spacing w:val="58"/>
        </w:rPr>
        <w:t> </w:t>
      </w:r>
      <w:r>
        <w:rPr/>
        <w:t>J.</w:t>
      </w:r>
      <w:r>
        <w:rPr>
          <w:spacing w:val="57"/>
        </w:rPr>
        <w:t> </w:t>
      </w:r>
      <w:r>
        <w:rPr/>
        <w:t>2020.</w:t>
      </w:r>
    </w:p>
    <w:p>
      <w:pPr>
        <w:pStyle w:val="BodyText"/>
        <w:ind w:left="1683" w:right="966"/>
        <w:jc w:val="both"/>
      </w:pP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-</w:t>
      </w:r>
      <w:r>
        <w:rPr/>
        <w:t>cell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Molecular pathways and disease treatments. </w:t>
      </w:r>
      <w:r>
        <w:rPr>
          <w:i/>
        </w:rPr>
        <w:t>Oncology letters, </w:t>
      </w:r>
      <w:r>
        <w:rPr/>
        <w:t>20</w:t>
      </w:r>
      <w:r>
        <w:rPr>
          <w:b/>
        </w:rPr>
        <w:t>, </w:t>
      </w:r>
      <w:r>
        <w:rPr/>
        <w:t>448-</w:t>
      </w:r>
      <w:r>
        <w:rPr>
          <w:spacing w:val="1"/>
        </w:rPr>
        <w:t> </w:t>
      </w:r>
      <w:r>
        <w:rPr/>
        <w:t>454.</w:t>
      </w:r>
    </w:p>
    <w:p>
      <w:pPr>
        <w:pStyle w:val="BodyText"/>
        <w:ind w:left="1683" w:right="966" w:hanging="720"/>
        <w:jc w:val="both"/>
      </w:pPr>
      <w:r>
        <w:rPr/>
        <w:t>HUANG, M.-M. &amp; ZHU, J. 2012. The regulation of normal and leukemic</w:t>
      </w:r>
      <w:r>
        <w:rPr>
          <w:spacing w:val="1"/>
        </w:rPr>
        <w:t> </w:t>
      </w:r>
      <w:r>
        <w:rPr/>
        <w:t>hematopoietic stem cells by niches. </w:t>
      </w:r>
      <w:r>
        <w:rPr>
          <w:i/>
        </w:rPr>
        <w:t>Cancer Microenvironment, </w:t>
      </w:r>
      <w:r>
        <w:rPr/>
        <w:t>5</w:t>
      </w:r>
      <w:r>
        <w:rPr>
          <w:b/>
        </w:rPr>
        <w:t>, </w:t>
      </w:r>
      <w:r>
        <w:rPr/>
        <w:t>295-</w:t>
      </w:r>
      <w:r>
        <w:rPr>
          <w:spacing w:val="1"/>
        </w:rPr>
        <w:t> </w:t>
      </w:r>
      <w:r>
        <w:rPr/>
        <w:t>305.</w:t>
      </w:r>
    </w:p>
    <w:p>
      <w:pPr>
        <w:spacing w:before="0"/>
        <w:ind w:left="1683" w:right="968" w:hanging="720"/>
        <w:jc w:val="both"/>
        <w:rPr>
          <w:sz w:val="28"/>
        </w:rPr>
      </w:pPr>
      <w:r>
        <w:rPr>
          <w:sz w:val="28"/>
        </w:rPr>
        <w:t>HUNGER,</w:t>
      </w:r>
      <w:r>
        <w:rPr>
          <w:spacing w:val="-7"/>
          <w:sz w:val="28"/>
        </w:rPr>
        <w:t> </w:t>
      </w:r>
      <w:r>
        <w:rPr>
          <w:sz w:val="28"/>
        </w:rPr>
        <w:t>S.</w:t>
      </w:r>
      <w:r>
        <w:rPr>
          <w:spacing w:val="-6"/>
          <w:sz w:val="28"/>
        </w:rPr>
        <w:t> </w:t>
      </w:r>
      <w:r>
        <w:rPr>
          <w:sz w:val="28"/>
        </w:rPr>
        <w:t>P.</w:t>
      </w:r>
      <w:r>
        <w:rPr>
          <w:spacing w:val="-6"/>
          <w:sz w:val="28"/>
        </w:rPr>
        <w:t> </w:t>
      </w:r>
      <w:r>
        <w:rPr>
          <w:sz w:val="28"/>
        </w:rPr>
        <w:t>&amp;</w:t>
      </w:r>
      <w:r>
        <w:rPr>
          <w:spacing w:val="-5"/>
          <w:sz w:val="28"/>
        </w:rPr>
        <w:t> </w:t>
      </w:r>
      <w:r>
        <w:rPr>
          <w:sz w:val="28"/>
        </w:rPr>
        <w:t>MULLIGHAN,</w:t>
      </w:r>
      <w:r>
        <w:rPr>
          <w:spacing w:val="-6"/>
          <w:sz w:val="28"/>
        </w:rPr>
        <w:t> </w:t>
      </w:r>
      <w:r>
        <w:rPr>
          <w:sz w:val="28"/>
        </w:rPr>
        <w:t>C.</w:t>
      </w:r>
      <w:r>
        <w:rPr>
          <w:spacing w:val="-6"/>
          <w:sz w:val="28"/>
        </w:rPr>
        <w:t> </w:t>
      </w:r>
      <w:r>
        <w:rPr>
          <w:sz w:val="28"/>
        </w:rPr>
        <w:t>G.</w:t>
      </w:r>
      <w:r>
        <w:rPr>
          <w:spacing w:val="-6"/>
          <w:sz w:val="28"/>
        </w:rPr>
        <w:t> </w:t>
      </w:r>
      <w:r>
        <w:rPr>
          <w:sz w:val="28"/>
        </w:rPr>
        <w:t>2015.</w:t>
      </w:r>
      <w:r>
        <w:rPr>
          <w:spacing w:val="-6"/>
          <w:sz w:val="28"/>
        </w:rPr>
        <w:t> </w:t>
      </w:r>
      <w:r>
        <w:rPr>
          <w:sz w:val="28"/>
        </w:rPr>
        <w:t>Acute</w:t>
      </w:r>
      <w:r>
        <w:rPr>
          <w:spacing w:val="-5"/>
          <w:sz w:val="28"/>
        </w:rPr>
        <w:t> </w:t>
      </w:r>
      <w:r>
        <w:rPr>
          <w:sz w:val="28"/>
        </w:rPr>
        <w:t>lymphoblastic</w:t>
      </w:r>
      <w:r>
        <w:rPr>
          <w:spacing w:val="-5"/>
          <w:sz w:val="28"/>
        </w:rPr>
        <w:t> </w:t>
      </w:r>
      <w:r>
        <w:rPr>
          <w:sz w:val="28"/>
        </w:rPr>
        <w:t>leukemia</w:t>
      </w:r>
      <w:r>
        <w:rPr>
          <w:spacing w:val="-68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children.</w:t>
      </w:r>
      <w:r>
        <w:rPr>
          <w:spacing w:val="-3"/>
          <w:sz w:val="28"/>
        </w:rPr>
        <w:t> </w:t>
      </w:r>
      <w:r>
        <w:rPr>
          <w:i/>
          <w:sz w:val="28"/>
        </w:rPr>
        <w:t>New England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Medicine,</w:t>
      </w:r>
      <w:r>
        <w:rPr>
          <w:i/>
          <w:spacing w:val="-4"/>
          <w:sz w:val="28"/>
        </w:rPr>
        <w:t> </w:t>
      </w:r>
      <w:r>
        <w:rPr>
          <w:sz w:val="28"/>
        </w:rPr>
        <w:t>373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1541-1552.</w:t>
      </w:r>
    </w:p>
    <w:p>
      <w:pPr>
        <w:spacing w:line="242" w:lineRule="auto" w:before="0"/>
        <w:ind w:left="1683" w:right="968" w:hanging="720"/>
        <w:jc w:val="both"/>
        <w:rPr>
          <w:sz w:val="28"/>
        </w:rPr>
      </w:pPr>
      <w:r>
        <w:rPr>
          <w:sz w:val="28"/>
        </w:rPr>
        <w:t>IACOBUCCI,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MULLIGHAN,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Genetic</w:t>
      </w:r>
      <w:r>
        <w:rPr>
          <w:spacing w:val="1"/>
          <w:sz w:val="28"/>
        </w:rPr>
        <w:t> </w:t>
      </w:r>
      <w:r>
        <w:rPr>
          <w:sz w:val="28"/>
        </w:rPr>
        <w:t>basis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-2"/>
          <w:sz w:val="28"/>
        </w:rPr>
        <w:t> </w:t>
      </w:r>
      <w:r>
        <w:rPr>
          <w:sz w:val="28"/>
        </w:rPr>
        <w:t>leukemia.</w:t>
      </w:r>
      <w:r>
        <w:rPr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Oncology,</w:t>
      </w:r>
      <w:r>
        <w:rPr>
          <w:i/>
          <w:spacing w:val="-3"/>
          <w:sz w:val="28"/>
        </w:rPr>
        <w:t> </w:t>
      </w:r>
      <w:r>
        <w:rPr>
          <w:sz w:val="28"/>
        </w:rPr>
        <w:t>35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> </w:t>
      </w:r>
      <w:r>
        <w:rPr>
          <w:sz w:val="28"/>
        </w:rPr>
        <w:t>975.</w:t>
      </w:r>
    </w:p>
    <w:p>
      <w:pPr>
        <w:pStyle w:val="BodyText"/>
        <w:tabs>
          <w:tab w:pos="2141" w:val="left" w:leader="none"/>
          <w:tab w:pos="2705" w:val="left" w:leader="none"/>
          <w:tab w:pos="4288" w:val="left" w:leader="none"/>
          <w:tab w:pos="4828" w:val="left" w:leader="none"/>
          <w:tab w:pos="5268" w:val="left" w:leader="none"/>
          <w:tab w:pos="7255" w:val="left" w:leader="none"/>
          <w:tab w:pos="7733" w:val="left" w:leader="none"/>
          <w:tab w:pos="8227" w:val="left" w:leader="none"/>
          <w:tab w:pos="9079" w:val="left" w:leader="none"/>
        </w:tabs>
        <w:spacing w:line="320" w:lineRule="exact"/>
        <w:ind w:left="963"/>
      </w:pPr>
      <w:r>
        <w:rPr/>
        <w:t>INABA,</w:t>
        <w:tab/>
        <w:t>H.,</w:t>
        <w:tab/>
        <w:t>GREAVES,</w:t>
        <w:tab/>
        <w:t>M.</w:t>
        <w:tab/>
        <w:t>&amp;</w:t>
        <w:tab/>
        <w:t>MULLIGHAN,</w:t>
        <w:tab/>
        <w:t>C.</w:t>
        <w:tab/>
        <w:t>G.</w:t>
        <w:tab/>
        <w:t>2013.</w:t>
        <w:tab/>
        <w:t>Acute</w:t>
      </w:r>
    </w:p>
    <w:p>
      <w:pPr>
        <w:spacing w:line="322" w:lineRule="exact" w:before="2"/>
        <w:ind w:left="1683" w:right="0" w:firstLine="0"/>
        <w:jc w:val="both"/>
        <w:rPr>
          <w:sz w:val="28"/>
        </w:rPr>
      </w:pPr>
      <w:r>
        <w:rPr>
          <w:sz w:val="28"/>
        </w:rPr>
        <w:t>lymphoblastic</w:t>
      </w:r>
      <w:r>
        <w:rPr>
          <w:spacing w:val="-5"/>
          <w:sz w:val="28"/>
        </w:rPr>
        <w:t> </w:t>
      </w:r>
      <w:r>
        <w:rPr>
          <w:sz w:val="28"/>
        </w:rPr>
        <w:t>leukaemia.</w:t>
      </w:r>
      <w:r>
        <w:rPr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Lancet,</w:t>
      </w:r>
      <w:r>
        <w:rPr>
          <w:i/>
          <w:spacing w:val="-5"/>
          <w:sz w:val="28"/>
        </w:rPr>
        <w:t> </w:t>
      </w:r>
      <w:r>
        <w:rPr>
          <w:sz w:val="28"/>
        </w:rPr>
        <w:t>381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1943-1955.</w:t>
      </w:r>
    </w:p>
    <w:p>
      <w:pPr>
        <w:spacing w:line="242" w:lineRule="auto" w:before="0"/>
        <w:ind w:left="1683" w:right="966" w:hanging="720"/>
        <w:jc w:val="both"/>
        <w:rPr>
          <w:sz w:val="28"/>
        </w:rPr>
      </w:pPr>
      <w:r>
        <w:rPr>
          <w:sz w:val="28"/>
        </w:rPr>
        <w:t>INABA, H. &amp; PUI, C.-H. 2021. Advances in the diagnosis and treatment of</w:t>
      </w:r>
      <w:r>
        <w:rPr>
          <w:spacing w:val="1"/>
          <w:sz w:val="28"/>
        </w:rPr>
        <w:t> </w:t>
      </w:r>
      <w:r>
        <w:rPr>
          <w:w w:val="95"/>
          <w:sz w:val="28"/>
        </w:rPr>
        <w:t>pediatric acute lymphoblastic leukemia. </w:t>
      </w:r>
      <w:r>
        <w:rPr>
          <w:i/>
          <w:w w:val="95"/>
          <w:sz w:val="28"/>
        </w:rPr>
        <w:t>Journal of clinical medicine, </w:t>
      </w:r>
      <w:r>
        <w:rPr>
          <w:w w:val="95"/>
          <w:sz w:val="28"/>
        </w:rPr>
        <w:t>10</w:t>
      </w:r>
      <w:r>
        <w:rPr>
          <w:b/>
          <w:w w:val="95"/>
          <w:sz w:val="28"/>
        </w:rPr>
        <w:t>,</w:t>
      </w:r>
      <w:r>
        <w:rPr>
          <w:b/>
          <w:spacing w:val="1"/>
          <w:w w:val="95"/>
          <w:sz w:val="28"/>
        </w:rPr>
        <w:t> </w:t>
      </w:r>
      <w:r>
        <w:rPr>
          <w:sz w:val="28"/>
        </w:rPr>
        <w:t>1926.</w:t>
      </w:r>
    </w:p>
    <w:p>
      <w:pPr>
        <w:pStyle w:val="BodyText"/>
        <w:ind w:left="1683" w:right="967" w:hanging="720"/>
        <w:jc w:val="both"/>
      </w:pPr>
      <w:r>
        <w:rPr/>
        <w:t>IRVING,</w:t>
      </w:r>
      <w:r>
        <w:rPr>
          <w:spacing w:val="-7"/>
        </w:rPr>
        <w:t> </w:t>
      </w:r>
      <w:r>
        <w:rPr/>
        <w:t>J.,</w:t>
      </w:r>
      <w:r>
        <w:rPr>
          <w:spacing w:val="-6"/>
        </w:rPr>
        <w:t> </w:t>
      </w:r>
      <w:r>
        <w:rPr/>
        <w:t>MATHESON,</w:t>
      </w:r>
      <w:r>
        <w:rPr>
          <w:spacing w:val="-7"/>
        </w:rPr>
        <w:t> </w:t>
      </w:r>
      <w:r>
        <w:rPr/>
        <w:t>E.,</w:t>
      </w:r>
      <w:r>
        <w:rPr>
          <w:spacing w:val="-6"/>
        </w:rPr>
        <w:t> </w:t>
      </w:r>
      <w:r>
        <w:rPr/>
        <w:t>MINTO,</w:t>
      </w:r>
      <w:r>
        <w:rPr>
          <w:spacing w:val="-7"/>
        </w:rPr>
        <w:t> </w:t>
      </w:r>
      <w:r>
        <w:rPr/>
        <w:t>L.,</w:t>
      </w:r>
      <w:r>
        <w:rPr>
          <w:spacing w:val="-6"/>
        </w:rPr>
        <w:t> </w:t>
      </w:r>
      <w:r>
        <w:rPr/>
        <w:t>BLAIR,</w:t>
      </w:r>
      <w:r>
        <w:rPr>
          <w:spacing w:val="-7"/>
        </w:rPr>
        <w:t> </w:t>
      </w:r>
      <w:r>
        <w:rPr/>
        <w:t>H.,</w:t>
      </w:r>
      <w:r>
        <w:rPr>
          <w:spacing w:val="-6"/>
        </w:rPr>
        <w:t> </w:t>
      </w:r>
      <w:r>
        <w:rPr/>
        <w:t>CASE,</w:t>
      </w:r>
      <w:r>
        <w:rPr>
          <w:spacing w:val="-7"/>
        </w:rPr>
        <w:t> </w:t>
      </w:r>
      <w:r>
        <w:rPr/>
        <w:t>M.,</w:t>
      </w:r>
      <w:r>
        <w:rPr>
          <w:spacing w:val="-6"/>
        </w:rPr>
        <w:t> </w:t>
      </w:r>
      <w:r>
        <w:rPr/>
        <w:t>HALSEY,</w:t>
      </w:r>
      <w:r>
        <w:rPr>
          <w:spacing w:val="-68"/>
        </w:rPr>
        <w:t> </w:t>
      </w:r>
      <w:r>
        <w:rPr/>
        <w:t>C.,</w:t>
      </w:r>
      <w:r>
        <w:rPr>
          <w:spacing w:val="6"/>
        </w:rPr>
        <w:t> </w:t>
      </w:r>
      <w:r>
        <w:rPr/>
        <w:t>SWIDENBANK,</w:t>
      </w:r>
      <w:r>
        <w:rPr>
          <w:spacing w:val="6"/>
        </w:rPr>
        <w:t> </w:t>
      </w:r>
      <w:r>
        <w:rPr/>
        <w:t>I.,</w:t>
      </w:r>
      <w:r>
        <w:rPr>
          <w:spacing w:val="6"/>
        </w:rPr>
        <w:t> </w:t>
      </w:r>
      <w:r>
        <w:rPr/>
        <w:t>PONTHAN,</w:t>
      </w:r>
      <w:r>
        <w:rPr>
          <w:spacing w:val="6"/>
        </w:rPr>
        <w:t> </w:t>
      </w:r>
      <w:r>
        <w:rPr/>
        <w:t>F.,</w:t>
      </w:r>
      <w:r>
        <w:rPr>
          <w:spacing w:val="7"/>
        </w:rPr>
        <w:t> </w:t>
      </w:r>
      <w:r>
        <w:rPr/>
        <w:t>KIRSCHNER-SCHWABE,</w:t>
      </w:r>
      <w:r>
        <w:rPr>
          <w:spacing w:val="6"/>
        </w:rPr>
        <w:t> </w:t>
      </w:r>
      <w:r>
        <w:rPr/>
        <w:t>R.</w:t>
      </w:r>
    </w:p>
    <w:p>
      <w:pPr>
        <w:spacing w:line="240" w:lineRule="auto" w:before="0"/>
        <w:ind w:left="1683" w:right="968" w:firstLine="0"/>
        <w:jc w:val="both"/>
        <w:rPr>
          <w:sz w:val="28"/>
        </w:rPr>
      </w:pP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GROENEVELD-KRENTZ,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Ras</w:t>
      </w:r>
      <w:r>
        <w:rPr>
          <w:spacing w:val="1"/>
          <w:sz w:val="28"/>
        </w:rPr>
        <w:t> </w:t>
      </w:r>
      <w:r>
        <w:rPr>
          <w:sz w:val="28"/>
        </w:rPr>
        <w:t>pathway</w:t>
      </w:r>
      <w:r>
        <w:rPr>
          <w:spacing w:val="1"/>
          <w:sz w:val="28"/>
        </w:rPr>
        <w:t> </w:t>
      </w:r>
      <w:r>
        <w:rPr>
          <w:sz w:val="28"/>
        </w:rPr>
        <w:t>mutations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-67"/>
          <w:sz w:val="28"/>
        </w:rPr>
        <w:t> </w:t>
      </w:r>
      <w:r>
        <w:rPr>
          <w:w w:val="95"/>
          <w:sz w:val="28"/>
        </w:rPr>
        <w:t>prevalent in relapsed childhood acute lymphoblastic leukemia and confer</w:t>
      </w:r>
      <w:r>
        <w:rPr>
          <w:spacing w:val="1"/>
          <w:w w:val="95"/>
          <w:sz w:val="28"/>
        </w:rPr>
        <w:t> </w:t>
      </w:r>
      <w:r>
        <w:rPr>
          <w:sz w:val="28"/>
        </w:rPr>
        <w:t>sensitivity to MEK inhibition. </w:t>
      </w:r>
      <w:r>
        <w:rPr>
          <w:i/>
          <w:sz w:val="28"/>
        </w:rPr>
        <w:t>Blood, The Journal of the American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Hematology,</w:t>
      </w:r>
      <w:r>
        <w:rPr>
          <w:i/>
          <w:spacing w:val="1"/>
          <w:sz w:val="28"/>
        </w:rPr>
        <w:t> </w:t>
      </w:r>
      <w:r>
        <w:rPr>
          <w:sz w:val="28"/>
        </w:rPr>
        <w:t>124</w:t>
      </w:r>
      <w:r>
        <w:rPr>
          <w:b/>
          <w:sz w:val="28"/>
        </w:rPr>
        <w:t>, </w:t>
      </w:r>
      <w:r>
        <w:rPr>
          <w:sz w:val="28"/>
        </w:rPr>
        <w:t>3420-3430.</w:t>
      </w:r>
    </w:p>
    <w:p>
      <w:pPr>
        <w:pStyle w:val="BodyText"/>
        <w:spacing w:before="1"/>
        <w:ind w:left="963"/>
      </w:pPr>
      <w:r>
        <w:rPr/>
        <w:t>JAAFAR,</w:t>
      </w:r>
      <w:r>
        <w:rPr>
          <w:spacing w:val="-9"/>
        </w:rPr>
        <w:t> </w:t>
      </w:r>
      <w:r>
        <w:rPr/>
        <w:t>F.</w:t>
      </w:r>
      <w:r>
        <w:rPr>
          <w:spacing w:val="-8"/>
        </w:rPr>
        <w:t> </w:t>
      </w:r>
      <w:r>
        <w:rPr/>
        <w:t>H.</w:t>
      </w:r>
      <w:r>
        <w:rPr>
          <w:spacing w:val="-9"/>
        </w:rPr>
        <w:t> </w:t>
      </w:r>
      <w:r>
        <w:rPr/>
        <w:t>&amp;</w:t>
      </w:r>
      <w:r>
        <w:rPr>
          <w:spacing w:val="-7"/>
        </w:rPr>
        <w:t> </w:t>
      </w:r>
      <w:r>
        <w:rPr/>
        <w:t>KADHOM,</w:t>
      </w:r>
      <w:r>
        <w:rPr>
          <w:spacing w:val="-8"/>
        </w:rPr>
        <w:t> </w:t>
      </w:r>
      <w:r>
        <w:rPr/>
        <w:t>A.</w:t>
      </w:r>
      <w:r>
        <w:rPr>
          <w:spacing w:val="-9"/>
        </w:rPr>
        <w:t> </w:t>
      </w:r>
      <w:r>
        <w:rPr/>
        <w:t>E.</w:t>
      </w:r>
      <w:r>
        <w:rPr>
          <w:spacing w:val="-8"/>
        </w:rPr>
        <w:t> </w:t>
      </w:r>
      <w:r>
        <w:rPr/>
        <w:t>2018.</w:t>
      </w:r>
      <w:r>
        <w:rPr>
          <w:spacing w:val="-8"/>
        </w:rPr>
        <w:t> </w:t>
      </w:r>
      <w:r>
        <w:rPr/>
        <w:t>Expression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CD45,</w:t>
      </w:r>
      <w:r>
        <w:rPr>
          <w:spacing w:val="-8"/>
        </w:rPr>
        <w:t> </w:t>
      </w:r>
      <w:r>
        <w:rPr/>
        <w:t>CD34,</w:t>
      </w:r>
      <w:r>
        <w:rPr>
          <w:spacing w:val="-9"/>
        </w:rPr>
        <w:t> </w:t>
      </w:r>
      <w:r>
        <w:rPr/>
        <w:t>CD10,</w:t>
      </w:r>
    </w:p>
    <w:p>
      <w:pPr>
        <w:spacing w:before="4"/>
        <w:ind w:left="1683" w:right="968" w:firstLine="0"/>
        <w:jc w:val="both"/>
        <w:rPr>
          <w:sz w:val="28"/>
        </w:rPr>
      </w:pPr>
      <w:r>
        <w:rPr>
          <w:w w:val="95"/>
          <w:sz w:val="28"/>
        </w:rPr>
        <w:t>and human leukocyte antigen-DR in acute lymphoblastic leukemia. </w:t>
      </w:r>
      <w:r>
        <w:rPr>
          <w:i/>
          <w:w w:val="95"/>
          <w:sz w:val="28"/>
        </w:rPr>
        <w:t>Iraqi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Hematology,</w:t>
      </w:r>
      <w:r>
        <w:rPr>
          <w:i/>
          <w:spacing w:val="-1"/>
          <w:sz w:val="28"/>
        </w:rPr>
        <w:t> </w:t>
      </w:r>
      <w:r>
        <w:rPr>
          <w:sz w:val="28"/>
        </w:rPr>
        <w:t>7</w:t>
      </w:r>
      <w:r>
        <w:rPr>
          <w:b/>
          <w:sz w:val="28"/>
        </w:rPr>
        <w:t>, </w:t>
      </w:r>
      <w:r>
        <w:rPr>
          <w:sz w:val="28"/>
        </w:rPr>
        <w:t>14.</w:t>
      </w:r>
    </w:p>
    <w:p>
      <w:pPr>
        <w:spacing w:after="0"/>
        <w:jc w:val="both"/>
        <w:rPr>
          <w:sz w:val="28"/>
        </w:rPr>
        <w:sectPr>
          <w:headerReference w:type="default" r:id="rId92"/>
          <w:footerReference w:type="default" r:id="rId93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8" w:hanging="720"/>
        <w:jc w:val="both"/>
      </w:pPr>
      <w:r>
        <w:rPr/>
        <w:t>JEHA, S., CHOI, J., ROBERTS, K. G., PEI, D., COUSTAN-SMITH, E.,</w:t>
      </w:r>
      <w:r>
        <w:rPr>
          <w:spacing w:val="1"/>
        </w:rPr>
        <w:t> </w:t>
      </w:r>
      <w:r>
        <w:rPr/>
        <w:t>INABA,</w:t>
      </w:r>
      <w:r>
        <w:rPr>
          <w:spacing w:val="44"/>
        </w:rPr>
        <w:t> </w:t>
      </w:r>
      <w:r>
        <w:rPr/>
        <w:t>H.,</w:t>
      </w:r>
      <w:r>
        <w:rPr>
          <w:spacing w:val="45"/>
        </w:rPr>
        <w:t> </w:t>
      </w:r>
      <w:r>
        <w:rPr/>
        <w:t>RUBNITZ,</w:t>
      </w:r>
      <w:r>
        <w:rPr>
          <w:spacing w:val="44"/>
        </w:rPr>
        <w:t> </w:t>
      </w:r>
      <w:r>
        <w:rPr/>
        <w:t>J.</w:t>
      </w:r>
      <w:r>
        <w:rPr>
          <w:spacing w:val="45"/>
        </w:rPr>
        <w:t> </w:t>
      </w:r>
      <w:r>
        <w:rPr/>
        <w:t>E.,</w:t>
      </w:r>
      <w:r>
        <w:rPr>
          <w:spacing w:val="44"/>
        </w:rPr>
        <w:t> </w:t>
      </w:r>
      <w:r>
        <w:rPr/>
        <w:t>RIBEIRO,</w:t>
      </w:r>
      <w:r>
        <w:rPr>
          <w:spacing w:val="45"/>
        </w:rPr>
        <w:t> </w:t>
      </w:r>
      <w:r>
        <w:rPr/>
        <w:t>R.</w:t>
      </w:r>
      <w:r>
        <w:rPr>
          <w:spacing w:val="44"/>
        </w:rPr>
        <w:t> </w:t>
      </w:r>
      <w:r>
        <w:rPr/>
        <w:t>C.,</w:t>
      </w:r>
      <w:r>
        <w:rPr>
          <w:spacing w:val="48"/>
        </w:rPr>
        <w:t> </w:t>
      </w:r>
      <w:r>
        <w:rPr/>
        <w:t>GRUBER,</w:t>
      </w:r>
      <w:r>
        <w:rPr>
          <w:spacing w:val="45"/>
        </w:rPr>
        <w:t> </w:t>
      </w:r>
      <w:r>
        <w:rPr/>
        <w:t>T.</w:t>
      </w:r>
      <w:r>
        <w:rPr>
          <w:spacing w:val="46"/>
        </w:rPr>
        <w:t> </w:t>
      </w:r>
      <w:r>
        <w:rPr/>
        <w:t>A.</w:t>
      </w:r>
      <w:r>
        <w:rPr>
          <w:spacing w:val="45"/>
        </w:rPr>
        <w:t> </w:t>
      </w:r>
      <w:r>
        <w:rPr/>
        <w:t>&amp;</w:t>
      </w:r>
    </w:p>
    <w:p>
      <w:pPr>
        <w:pStyle w:val="BodyText"/>
        <w:ind w:left="1683" w:right="966"/>
        <w:jc w:val="both"/>
      </w:pPr>
      <w:r>
        <w:rPr/>
        <w:t>RAIMONDI, S. C. 2021. Clinical Significance of Novel Subtypes of</w:t>
      </w:r>
      <w:r>
        <w:rPr>
          <w:spacing w:val="1"/>
        </w:rPr>
        <w:t> </w:t>
      </w:r>
      <w:r>
        <w:rPr/>
        <w:t>Acute Lymphoblastic Leukemia in the Context of Minimal Residual</w:t>
      </w:r>
      <w:r>
        <w:rPr>
          <w:spacing w:val="1"/>
        </w:rPr>
        <w:t> </w:t>
      </w:r>
      <w:r>
        <w:rPr/>
        <w:t>Disease–Directed TherapyLeukemia Subtypes and MRD in Childhood</w:t>
      </w:r>
      <w:r>
        <w:rPr>
          <w:spacing w:val="1"/>
        </w:rPr>
        <w:t> </w:t>
      </w:r>
      <w:r>
        <w:rPr/>
        <w:t>ALL.</w:t>
      </w:r>
      <w:r>
        <w:rPr>
          <w:spacing w:val="-1"/>
        </w:rPr>
        <w:t> </w:t>
      </w:r>
      <w:r>
        <w:rPr>
          <w:i/>
        </w:rPr>
        <w:t>Blood cancer</w:t>
      </w:r>
      <w:r>
        <w:rPr>
          <w:i/>
          <w:spacing w:val="-1"/>
        </w:rPr>
        <w:t> </w:t>
      </w:r>
      <w:r>
        <w:rPr>
          <w:i/>
        </w:rPr>
        <w:t>discovery,</w:t>
      </w:r>
      <w:r>
        <w:rPr>
          <w:i/>
          <w:spacing w:val="1"/>
        </w:rPr>
        <w:t> </w:t>
      </w:r>
      <w:r>
        <w:rPr/>
        <w:t>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326-337.</w:t>
      </w:r>
    </w:p>
    <w:p>
      <w:pPr>
        <w:spacing w:before="5"/>
        <w:ind w:left="1683" w:right="967" w:hanging="720"/>
        <w:jc w:val="both"/>
        <w:rPr>
          <w:sz w:val="28"/>
        </w:rPr>
      </w:pPr>
      <w:r>
        <w:rPr>
          <w:sz w:val="28"/>
        </w:rPr>
        <w:t>JENNINGS, C. D. &amp; FOON, K. A. 1997. Recent advances in flow cytometry:</w:t>
      </w:r>
      <w:r>
        <w:rPr>
          <w:spacing w:val="-67"/>
          <w:sz w:val="28"/>
        </w:rPr>
        <w:t> </w:t>
      </w:r>
      <w:r>
        <w:rPr>
          <w:sz w:val="28"/>
        </w:rPr>
        <w:t>application to the diagnosis of hematologic malignancy. </w:t>
      </w:r>
      <w:r>
        <w:rPr>
          <w:i/>
          <w:sz w:val="28"/>
        </w:rPr>
        <w:t>Blood,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-5"/>
          <w:sz w:val="28"/>
        </w:rPr>
        <w:t> </w:t>
      </w:r>
      <w:r>
        <w:rPr>
          <w:sz w:val="28"/>
        </w:rPr>
        <w:t>90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2863-2892.</w:t>
      </w:r>
    </w:p>
    <w:p>
      <w:pPr>
        <w:pStyle w:val="BodyText"/>
        <w:spacing w:line="322" w:lineRule="exact" w:before="4"/>
        <w:ind w:left="963"/>
      </w:pPr>
      <w:r>
        <w:rPr/>
        <w:t>JI,</w:t>
      </w:r>
      <w:r>
        <w:rPr>
          <w:spacing w:val="46"/>
        </w:rPr>
        <w:t> </w:t>
      </w:r>
      <w:r>
        <w:rPr/>
        <w:t>H.,</w:t>
      </w:r>
      <w:r>
        <w:rPr>
          <w:spacing w:val="47"/>
        </w:rPr>
        <w:t> </w:t>
      </w:r>
      <w:r>
        <w:rPr/>
        <w:t>LI,</w:t>
      </w:r>
      <w:r>
        <w:rPr>
          <w:spacing w:val="47"/>
        </w:rPr>
        <w:t> </w:t>
      </w:r>
      <w:r>
        <w:rPr/>
        <w:t>F.,</w:t>
      </w:r>
      <w:r>
        <w:rPr>
          <w:spacing w:val="46"/>
        </w:rPr>
        <w:t> </w:t>
      </w:r>
      <w:r>
        <w:rPr/>
        <w:t>SONG,</w:t>
      </w:r>
      <w:r>
        <w:rPr>
          <w:spacing w:val="47"/>
        </w:rPr>
        <w:t> </w:t>
      </w:r>
      <w:r>
        <w:rPr/>
        <w:t>L.,</w:t>
      </w:r>
      <w:r>
        <w:rPr>
          <w:spacing w:val="47"/>
        </w:rPr>
        <w:t> </w:t>
      </w:r>
      <w:r>
        <w:rPr/>
        <w:t>XING,</w:t>
      </w:r>
      <w:r>
        <w:rPr>
          <w:spacing w:val="47"/>
        </w:rPr>
        <w:t> </w:t>
      </w:r>
      <w:r>
        <w:rPr/>
        <w:t>Y.,</w:t>
      </w:r>
      <w:r>
        <w:rPr>
          <w:spacing w:val="46"/>
        </w:rPr>
        <w:t> </w:t>
      </w:r>
      <w:r>
        <w:rPr/>
        <w:t>LIU,</w:t>
      </w:r>
      <w:r>
        <w:rPr>
          <w:spacing w:val="47"/>
        </w:rPr>
        <w:t> </w:t>
      </w:r>
      <w:r>
        <w:rPr/>
        <w:t>G.,</w:t>
      </w:r>
      <w:r>
        <w:rPr>
          <w:spacing w:val="47"/>
        </w:rPr>
        <w:t> </w:t>
      </w:r>
      <w:r>
        <w:rPr/>
        <w:t>LU,</w:t>
      </w:r>
      <w:r>
        <w:rPr>
          <w:spacing w:val="47"/>
        </w:rPr>
        <w:t> </w:t>
      </w:r>
      <w:r>
        <w:rPr/>
        <w:t>Y.</w:t>
      </w:r>
      <w:r>
        <w:rPr>
          <w:spacing w:val="46"/>
        </w:rPr>
        <w:t> </w:t>
      </w:r>
      <w:r>
        <w:rPr/>
        <w:t>&amp;</w:t>
      </w:r>
      <w:r>
        <w:rPr>
          <w:spacing w:val="48"/>
        </w:rPr>
        <w:t> </w:t>
      </w:r>
      <w:r>
        <w:rPr/>
        <w:t>ZHAO,</w:t>
      </w:r>
      <w:r>
        <w:rPr>
          <w:spacing w:val="47"/>
        </w:rPr>
        <w:t> </w:t>
      </w:r>
      <w:r>
        <w:rPr/>
        <w:t>P.</w:t>
      </w:r>
      <w:r>
        <w:rPr>
          <w:spacing w:val="45"/>
        </w:rPr>
        <w:t> </w:t>
      </w:r>
      <w:r>
        <w:rPr/>
        <w:t>2023.</w:t>
      </w:r>
    </w:p>
    <w:p>
      <w:pPr>
        <w:spacing w:line="242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Inflammation-related Gene Polymorphisms Associated With Childhood</w:t>
      </w:r>
      <w:r>
        <w:rPr>
          <w:spacing w:val="-67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Pediatric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Hematology/Oncology,</w:t>
      </w:r>
      <w:r>
        <w:rPr>
          <w:i/>
          <w:spacing w:val="-2"/>
          <w:sz w:val="28"/>
        </w:rPr>
        <w:t> </w:t>
      </w:r>
      <w:r>
        <w:rPr>
          <w:sz w:val="28"/>
        </w:rPr>
        <w:t>45</w:t>
      </w:r>
      <w:r>
        <w:rPr>
          <w:b/>
          <w:sz w:val="28"/>
        </w:rPr>
        <w:t>, </w:t>
      </w:r>
      <w:r>
        <w:rPr>
          <w:sz w:val="28"/>
        </w:rPr>
        <w:t>e9-e13.</w:t>
      </w:r>
    </w:p>
    <w:p>
      <w:pPr>
        <w:pStyle w:val="BodyText"/>
        <w:spacing w:line="316" w:lineRule="exact"/>
        <w:ind w:left="963"/>
      </w:pPr>
      <w:r>
        <w:rPr/>
        <w:t>JIA,</w:t>
      </w:r>
      <w:r>
        <w:rPr>
          <w:spacing w:val="-7"/>
        </w:rPr>
        <w:t> </w:t>
      </w:r>
      <w:r>
        <w:rPr/>
        <w:t>Y.,</w:t>
      </w:r>
      <w:r>
        <w:rPr>
          <w:spacing w:val="-7"/>
        </w:rPr>
        <w:t> </w:t>
      </w:r>
      <w:r>
        <w:rPr/>
        <w:t>ZANG,</w:t>
      </w:r>
      <w:r>
        <w:rPr>
          <w:spacing w:val="-7"/>
        </w:rPr>
        <w:t> </w:t>
      </w:r>
      <w:r>
        <w:rPr/>
        <w:t>A.,</w:t>
      </w:r>
      <w:r>
        <w:rPr>
          <w:spacing w:val="-7"/>
        </w:rPr>
        <w:t> </w:t>
      </w:r>
      <w:r>
        <w:rPr/>
        <w:t>JIAO,</w:t>
      </w:r>
      <w:r>
        <w:rPr>
          <w:spacing w:val="-7"/>
        </w:rPr>
        <w:t> </w:t>
      </w:r>
      <w:r>
        <w:rPr/>
        <w:t>S.,</w:t>
      </w:r>
      <w:r>
        <w:rPr>
          <w:spacing w:val="-7"/>
        </w:rPr>
        <w:t> </w:t>
      </w:r>
      <w:r>
        <w:rPr/>
        <w:t>CHEN,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YAN,</w:t>
      </w:r>
      <w:r>
        <w:rPr>
          <w:spacing w:val="-7"/>
        </w:rPr>
        <w:t> </w:t>
      </w:r>
      <w:r>
        <w:rPr/>
        <w:t>F.</w:t>
      </w:r>
      <w:r>
        <w:rPr>
          <w:spacing w:val="-7"/>
        </w:rPr>
        <w:t> </w:t>
      </w:r>
      <w:r>
        <w:rPr/>
        <w:t>2016a.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interleukin-18</w:t>
      </w:r>
    </w:p>
    <w:p>
      <w:pPr>
        <w:pStyle w:val="BodyText"/>
        <w:spacing w:line="242" w:lineRule="auto"/>
        <w:ind w:left="1683" w:right="968"/>
        <w:jc w:val="both"/>
      </w:pPr>
      <w:r>
        <w:rPr/>
        <w:t>gene promoter-607 A/C polymorphism contributes to non-small-cell</w:t>
      </w:r>
      <w:r>
        <w:rPr>
          <w:spacing w:val="1"/>
        </w:rPr>
        <w:t> </w:t>
      </w:r>
      <w:r>
        <w:rPr/>
        <w:t>lung cancer risk in a Chinese population. </w:t>
      </w:r>
      <w:r>
        <w:rPr>
          <w:i/>
        </w:rPr>
        <w:t>OncoTargets and therapy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1715-1719.</w:t>
      </w:r>
    </w:p>
    <w:p>
      <w:pPr>
        <w:pStyle w:val="BodyText"/>
        <w:spacing w:line="321" w:lineRule="exact"/>
        <w:ind w:left="963"/>
      </w:pPr>
      <w:r>
        <w:rPr/>
        <w:t>JIA,</w:t>
      </w:r>
      <w:r>
        <w:rPr>
          <w:spacing w:val="-9"/>
        </w:rPr>
        <w:t> </w:t>
      </w:r>
      <w:r>
        <w:rPr/>
        <w:t>Y.,</w:t>
      </w:r>
      <w:r>
        <w:rPr>
          <w:spacing w:val="-8"/>
        </w:rPr>
        <w:t> </w:t>
      </w:r>
      <w:r>
        <w:rPr/>
        <w:t>ZANG,</w:t>
      </w:r>
      <w:r>
        <w:rPr>
          <w:spacing w:val="-8"/>
        </w:rPr>
        <w:t> </w:t>
      </w:r>
      <w:r>
        <w:rPr/>
        <w:t>A.,</w:t>
      </w:r>
      <w:r>
        <w:rPr>
          <w:spacing w:val="-8"/>
        </w:rPr>
        <w:t> </w:t>
      </w:r>
      <w:r>
        <w:rPr/>
        <w:t>JIAO,</w:t>
      </w:r>
      <w:r>
        <w:rPr>
          <w:spacing w:val="-8"/>
        </w:rPr>
        <w:t> </w:t>
      </w:r>
      <w:r>
        <w:rPr/>
        <w:t>S.,</w:t>
      </w:r>
      <w:r>
        <w:rPr>
          <w:spacing w:val="-8"/>
        </w:rPr>
        <w:t> </w:t>
      </w:r>
      <w:r>
        <w:rPr/>
        <w:t>CHEN,</w:t>
      </w:r>
      <w:r>
        <w:rPr>
          <w:spacing w:val="-8"/>
        </w:rPr>
        <w:t> </w:t>
      </w:r>
      <w:r>
        <w:rPr/>
        <w:t>S.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YAN,</w:t>
      </w:r>
      <w:r>
        <w:rPr>
          <w:spacing w:val="-8"/>
        </w:rPr>
        <w:t> </w:t>
      </w:r>
      <w:r>
        <w:rPr/>
        <w:t>F.</w:t>
      </w:r>
      <w:r>
        <w:rPr>
          <w:spacing w:val="-9"/>
        </w:rPr>
        <w:t> </w:t>
      </w:r>
      <w:r>
        <w:rPr/>
        <w:t>2016b.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interleukin-18</w:t>
      </w:r>
    </w:p>
    <w:p>
      <w:pPr>
        <w:pStyle w:val="BodyText"/>
        <w:spacing w:line="242" w:lineRule="auto"/>
        <w:ind w:left="1683" w:right="968"/>
        <w:jc w:val="both"/>
      </w:pPr>
      <w:r>
        <w:rPr/>
        <w:t>gene promoter -607 A/C polymorphism contributes to non-small-cell</w:t>
      </w:r>
      <w:r>
        <w:rPr>
          <w:spacing w:val="1"/>
        </w:rPr>
        <w:t> </w:t>
      </w:r>
      <w:r>
        <w:rPr/>
        <w:t>lung cancer risk in a Chinese population. </w:t>
      </w:r>
      <w:r>
        <w:rPr>
          <w:i/>
        </w:rPr>
        <w:t>OncoTargets and Therapy, </w:t>
      </w:r>
      <w:r>
        <w:rPr/>
        <w:t>9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1715-1719.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JIANG,</w:t>
      </w:r>
      <w:r>
        <w:rPr>
          <w:spacing w:val="-15"/>
        </w:rPr>
        <w:t> </w:t>
      </w:r>
      <w:r>
        <w:rPr/>
        <w:t>X.-P.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ELLIOTT,</w:t>
      </w:r>
      <w:r>
        <w:rPr>
          <w:spacing w:val="-15"/>
        </w:rPr>
        <w:t> </w:t>
      </w:r>
      <w:r>
        <w:rPr/>
        <w:t>R.</w:t>
      </w:r>
      <w:r>
        <w:rPr>
          <w:spacing w:val="-15"/>
        </w:rPr>
        <w:t> </w:t>
      </w:r>
      <w:r>
        <w:rPr/>
        <w:t>L.</w:t>
      </w:r>
      <w:r>
        <w:rPr>
          <w:spacing w:val="-14"/>
        </w:rPr>
        <w:t> </w:t>
      </w:r>
      <w:r>
        <w:rPr/>
        <w:t>2017.</w:t>
      </w:r>
      <w:r>
        <w:rPr>
          <w:spacing w:val="-15"/>
        </w:rPr>
        <w:t> </w:t>
      </w:r>
      <w:r>
        <w:rPr/>
        <w:t>Decreased</w:t>
      </w:r>
      <w:r>
        <w:rPr>
          <w:spacing w:val="-15"/>
        </w:rPr>
        <w:t> </w:t>
      </w:r>
      <w:r>
        <w:rPr/>
        <w:t>iron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cancer</w:t>
      </w:r>
      <w:r>
        <w:rPr>
          <w:spacing w:val="-15"/>
        </w:rPr>
        <w:t> </w:t>
      </w:r>
      <w:r>
        <w:rPr/>
        <w:t>cells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their</w:t>
      </w:r>
      <w:r>
        <w:rPr>
          <w:spacing w:val="-68"/>
        </w:rPr>
        <w:t> </w:t>
      </w:r>
      <w:r>
        <w:rPr/>
        <w:t>microenvironment improves cytolysis of breast cancer cells by natural</w:t>
      </w:r>
      <w:r>
        <w:rPr>
          <w:spacing w:val="1"/>
        </w:rPr>
        <w:t> </w:t>
      </w:r>
      <w:r>
        <w:rPr/>
        <w:t>killer</w:t>
      </w:r>
      <w:r>
        <w:rPr>
          <w:spacing w:val="-1"/>
        </w:rPr>
        <w:t> </w:t>
      </w:r>
      <w:r>
        <w:rPr/>
        <w:t>cells. </w:t>
      </w:r>
      <w:r>
        <w:rPr>
          <w:i/>
        </w:rPr>
        <w:t>Anticancer Research, </w:t>
      </w:r>
      <w:r>
        <w:rPr/>
        <w:t>37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2297-2305.</w:t>
      </w:r>
    </w:p>
    <w:p>
      <w:pPr>
        <w:pStyle w:val="BodyText"/>
        <w:spacing w:line="316" w:lineRule="exact"/>
        <w:ind w:left="963"/>
        <w:jc w:val="both"/>
      </w:pPr>
      <w:r>
        <w:rPr/>
        <w:t>KAMPEN,</w:t>
      </w:r>
      <w:r>
        <w:rPr>
          <w:spacing w:val="23"/>
        </w:rPr>
        <w:t> </w:t>
      </w:r>
      <w:r>
        <w:rPr/>
        <w:t>K.</w:t>
      </w:r>
      <w:r>
        <w:rPr>
          <w:spacing w:val="23"/>
        </w:rPr>
        <w:t> </w:t>
      </w:r>
      <w:r>
        <w:rPr/>
        <w:t>R.</w:t>
      </w:r>
      <w:r>
        <w:rPr>
          <w:spacing w:val="24"/>
        </w:rPr>
        <w:t> </w:t>
      </w:r>
      <w:r>
        <w:rPr/>
        <w:t>2012.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discovery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early</w:t>
      </w:r>
      <w:r>
        <w:rPr>
          <w:spacing w:val="24"/>
        </w:rPr>
        <w:t> </w:t>
      </w:r>
      <w:r>
        <w:rPr/>
        <w:t>understanding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leukemia.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Leukemia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4"/>
          <w:sz w:val="28"/>
        </w:rPr>
        <w:t> </w:t>
      </w:r>
      <w:r>
        <w:rPr>
          <w:sz w:val="28"/>
        </w:rPr>
        <w:t>36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6-13.</w:t>
      </w:r>
    </w:p>
    <w:p>
      <w:pPr>
        <w:pStyle w:val="BodyText"/>
        <w:spacing w:line="242" w:lineRule="auto" w:before="3"/>
        <w:ind w:left="1683" w:right="971" w:hanging="720"/>
        <w:jc w:val="both"/>
      </w:pPr>
      <w:r>
        <w:rPr/>
        <w:t>KAPLANSKI,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Interleukin</w:t>
      </w:r>
      <w:r>
        <w:rPr>
          <w:rFonts w:ascii="Cambria Math"/>
        </w:rPr>
        <w:t>-</w:t>
      </w:r>
      <w:r>
        <w:rPr/>
        <w:t>18: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pathogenesis.</w:t>
      </w:r>
      <w:r>
        <w:rPr>
          <w:spacing w:val="1"/>
        </w:rPr>
        <w:t> </w:t>
      </w:r>
      <w:r>
        <w:rPr>
          <w:i/>
        </w:rPr>
        <w:t>Immunological</w:t>
      </w:r>
      <w:r>
        <w:rPr>
          <w:i/>
          <w:spacing w:val="-2"/>
        </w:rPr>
        <w:t> </w:t>
      </w:r>
      <w:r>
        <w:rPr>
          <w:i/>
        </w:rPr>
        <w:t>reviews,</w:t>
      </w:r>
      <w:r>
        <w:rPr>
          <w:i/>
          <w:spacing w:val="-1"/>
        </w:rPr>
        <w:t> </w:t>
      </w:r>
      <w:r>
        <w:rPr/>
        <w:t>281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138-153.</w:t>
      </w:r>
    </w:p>
    <w:p>
      <w:pPr>
        <w:spacing w:line="242" w:lineRule="auto" w:before="0"/>
        <w:ind w:left="1683" w:right="967" w:hanging="720"/>
        <w:jc w:val="both"/>
        <w:rPr>
          <w:sz w:val="28"/>
        </w:rPr>
      </w:pPr>
      <w:r>
        <w:rPr>
          <w:sz w:val="28"/>
        </w:rPr>
        <w:t>KIM, S. &amp; MISRA, A. 2007. SNP genotyping: technologies and biomedical</w:t>
      </w:r>
      <w:r>
        <w:rPr>
          <w:spacing w:val="1"/>
          <w:sz w:val="28"/>
        </w:rPr>
        <w:t> </w:t>
      </w:r>
      <w:r>
        <w:rPr>
          <w:sz w:val="28"/>
        </w:rPr>
        <w:t>applications.</w:t>
      </w:r>
      <w:r>
        <w:rPr>
          <w:spacing w:val="-2"/>
          <w:sz w:val="28"/>
        </w:rPr>
        <w:t> </w:t>
      </w:r>
      <w:r>
        <w:rPr>
          <w:i/>
          <w:sz w:val="28"/>
        </w:rPr>
        <w:t>Annu.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Rev. Biomed.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Eng., </w:t>
      </w:r>
      <w:r>
        <w:rPr>
          <w:sz w:val="28"/>
        </w:rPr>
        <w:t>9</w:t>
      </w:r>
      <w:r>
        <w:rPr>
          <w:b/>
          <w:sz w:val="28"/>
        </w:rPr>
        <w:t>, </w:t>
      </w:r>
      <w:r>
        <w:rPr>
          <w:sz w:val="28"/>
        </w:rPr>
        <w:t>289-320.</w:t>
      </w:r>
    </w:p>
    <w:p>
      <w:pPr>
        <w:pStyle w:val="BodyText"/>
        <w:spacing w:line="319" w:lineRule="exact"/>
        <w:ind w:left="963"/>
      </w:pPr>
      <w:r>
        <w:rPr/>
        <w:t>KOLACZKOWSKI,</w:t>
      </w:r>
      <w:r>
        <w:rPr>
          <w:spacing w:val="54"/>
        </w:rPr>
        <w:t> </w:t>
      </w:r>
      <w:r>
        <w:rPr/>
        <w:t>B.</w:t>
      </w:r>
      <w:r>
        <w:rPr>
          <w:spacing w:val="122"/>
        </w:rPr>
        <w:t> </w:t>
      </w:r>
      <w:r>
        <w:rPr/>
        <w:t>&amp;</w:t>
      </w:r>
      <w:r>
        <w:rPr>
          <w:spacing w:val="124"/>
        </w:rPr>
        <w:t> </w:t>
      </w:r>
      <w:r>
        <w:rPr/>
        <w:t>THORNTON,</w:t>
      </w:r>
      <w:r>
        <w:rPr>
          <w:spacing w:val="123"/>
        </w:rPr>
        <w:t> </w:t>
      </w:r>
      <w:r>
        <w:rPr/>
        <w:t>J.</w:t>
      </w:r>
      <w:r>
        <w:rPr>
          <w:spacing w:val="123"/>
        </w:rPr>
        <w:t> </w:t>
      </w:r>
      <w:r>
        <w:rPr/>
        <w:t>W.</w:t>
      </w:r>
      <w:r>
        <w:rPr>
          <w:spacing w:val="122"/>
        </w:rPr>
        <w:t> </w:t>
      </w:r>
      <w:r>
        <w:rPr/>
        <w:t>2004.</w:t>
      </w:r>
      <w:r>
        <w:rPr>
          <w:spacing w:val="123"/>
        </w:rPr>
        <w:t> </w:t>
      </w:r>
      <w:r>
        <w:rPr/>
        <w:t>Performance</w:t>
      </w:r>
      <w:r>
        <w:rPr>
          <w:spacing w:val="123"/>
        </w:rPr>
        <w:t> </w:t>
      </w:r>
      <w:r>
        <w:rPr/>
        <w:t>of</w:t>
      </w:r>
    </w:p>
    <w:p>
      <w:pPr>
        <w:pStyle w:val="BodyText"/>
        <w:spacing w:line="242" w:lineRule="auto"/>
        <w:ind w:left="1683" w:right="965"/>
        <w:jc w:val="both"/>
      </w:pPr>
      <w:r>
        <w:rPr/>
        <w:t>maximum parsimony and likelihood phylogenetics when evolution is</w:t>
      </w:r>
      <w:r>
        <w:rPr>
          <w:spacing w:val="1"/>
        </w:rPr>
        <w:t> </w:t>
      </w:r>
      <w:r>
        <w:rPr/>
        <w:t>heterogeneous. </w:t>
      </w:r>
      <w:r>
        <w:rPr>
          <w:i/>
        </w:rPr>
        <w:t>Nature, </w:t>
      </w:r>
      <w:r>
        <w:rPr/>
        <w:t>431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980-984.</w:t>
      </w:r>
    </w:p>
    <w:p>
      <w:pPr>
        <w:pStyle w:val="BodyText"/>
        <w:spacing w:line="319" w:lineRule="exact"/>
        <w:ind w:left="963"/>
      </w:pPr>
      <w:r>
        <w:rPr/>
        <w:t>KORFI,</w:t>
      </w:r>
      <w:r>
        <w:rPr>
          <w:spacing w:val="15"/>
        </w:rPr>
        <w:t> </w:t>
      </w:r>
      <w:r>
        <w:rPr/>
        <w:t>K.,</w:t>
      </w:r>
      <w:r>
        <w:rPr>
          <w:spacing w:val="16"/>
        </w:rPr>
        <w:t> </w:t>
      </w:r>
      <w:r>
        <w:rPr/>
        <w:t>SMITH,</w:t>
      </w:r>
      <w:r>
        <w:rPr>
          <w:spacing w:val="15"/>
        </w:rPr>
        <w:t> </w:t>
      </w:r>
      <w:r>
        <w:rPr/>
        <w:t>M.,</w:t>
      </w:r>
      <w:r>
        <w:rPr>
          <w:spacing w:val="16"/>
        </w:rPr>
        <w:t> </w:t>
      </w:r>
      <w:r>
        <w:rPr/>
        <w:t>SWAN,</w:t>
      </w:r>
      <w:r>
        <w:rPr>
          <w:spacing w:val="15"/>
        </w:rPr>
        <w:t> </w:t>
      </w:r>
      <w:r>
        <w:rPr/>
        <w:t>J.,</w:t>
      </w:r>
      <w:r>
        <w:rPr>
          <w:spacing w:val="16"/>
        </w:rPr>
        <w:t> </w:t>
      </w:r>
      <w:r>
        <w:rPr/>
        <w:t>SOMERVAILLE,</w:t>
      </w:r>
      <w:r>
        <w:rPr>
          <w:spacing w:val="15"/>
        </w:rPr>
        <w:t> </w:t>
      </w:r>
      <w:r>
        <w:rPr/>
        <w:t>T.</w:t>
      </w:r>
      <w:r>
        <w:rPr>
          <w:spacing w:val="16"/>
        </w:rPr>
        <w:t> </w:t>
      </w:r>
      <w:r>
        <w:rPr/>
        <w:t>C.,</w:t>
      </w:r>
      <w:r>
        <w:rPr>
          <w:spacing w:val="15"/>
        </w:rPr>
        <w:t> </w:t>
      </w:r>
      <w:r>
        <w:rPr/>
        <w:t>DHOMEN,</w:t>
      </w:r>
      <w:r>
        <w:rPr>
          <w:spacing w:val="16"/>
        </w:rPr>
        <w:t> </w:t>
      </w:r>
      <w:r>
        <w:rPr/>
        <w:t>N.</w:t>
      </w:r>
    </w:p>
    <w:p>
      <w:pPr>
        <w:pStyle w:val="BodyText"/>
        <w:spacing w:line="242" w:lineRule="auto"/>
        <w:ind w:left="1683" w:right="968"/>
        <w:jc w:val="both"/>
      </w:pPr>
      <w:r>
        <w:rPr/>
        <w:t>&amp; MARAIS, R. 2016. BIM mediates synergistic killing of B-cell acute</w:t>
      </w:r>
      <w:r>
        <w:rPr>
          <w:spacing w:val="1"/>
        </w:rPr>
        <w:t> </w:t>
      </w:r>
      <w:r>
        <w:rPr/>
        <w:t>lymphoblastic</w:t>
      </w:r>
      <w:r>
        <w:rPr>
          <w:spacing w:val="-4"/>
        </w:rPr>
        <w:t> </w:t>
      </w:r>
      <w:r>
        <w:rPr/>
        <w:t>leukemia</w:t>
      </w:r>
      <w:r>
        <w:rPr>
          <w:spacing w:val="-4"/>
        </w:rPr>
        <w:t> </w:t>
      </w:r>
      <w:r>
        <w:rPr/>
        <w:t>cells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BCL-2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MEK</w:t>
      </w:r>
      <w:r>
        <w:rPr>
          <w:spacing w:val="-4"/>
        </w:rPr>
        <w:t> </w:t>
      </w:r>
      <w:r>
        <w:rPr/>
        <w:t>inhibitors.</w:t>
      </w:r>
      <w:r>
        <w:rPr>
          <w:spacing w:val="-4"/>
        </w:rPr>
        <w:t> </w:t>
      </w:r>
      <w:r>
        <w:rPr>
          <w:i/>
        </w:rPr>
        <w:t>Cell</w:t>
      </w:r>
      <w:r>
        <w:rPr>
          <w:i/>
          <w:spacing w:val="-5"/>
        </w:rPr>
        <w:t> </w:t>
      </w:r>
      <w:r>
        <w:rPr>
          <w:i/>
        </w:rPr>
        <w:t>death</w:t>
      </w:r>
      <w:r>
        <w:rPr>
          <w:i/>
          <w:spacing w:val="-68"/>
        </w:rPr>
        <w:t> </w:t>
      </w:r>
      <w:r>
        <w:rPr>
          <w:i/>
        </w:rPr>
        <w:t>&amp; disease, </w:t>
      </w:r>
      <w:r>
        <w:rPr/>
        <w:t>7</w:t>
      </w:r>
      <w:r>
        <w:rPr>
          <w:b/>
        </w:rPr>
        <w:t>, </w:t>
      </w:r>
      <w:r>
        <w:rPr/>
        <w:t>e2177-e2177.</w:t>
      </w:r>
    </w:p>
    <w:p>
      <w:pPr>
        <w:spacing w:line="242" w:lineRule="auto" w:before="0"/>
        <w:ind w:left="1683" w:right="968" w:hanging="720"/>
        <w:jc w:val="both"/>
        <w:rPr>
          <w:sz w:val="28"/>
        </w:rPr>
      </w:pPr>
      <w:r>
        <w:rPr>
          <w:sz w:val="28"/>
        </w:rPr>
        <w:t>KUROKAWA,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1"/>
          <w:sz w:val="28"/>
        </w:rPr>
        <w:t> </w:t>
      </w:r>
      <w:r>
        <w:rPr>
          <w:sz w:val="28"/>
        </w:rPr>
        <w:t>AML1/Runx1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versatile</w:t>
      </w:r>
      <w:r>
        <w:rPr>
          <w:spacing w:val="1"/>
          <w:sz w:val="28"/>
        </w:rPr>
        <w:t> </w:t>
      </w:r>
      <w:r>
        <w:rPr>
          <w:sz w:val="28"/>
        </w:rPr>
        <w:t>regulator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hematopoiesis:</w:t>
      </w:r>
      <w:r>
        <w:rPr>
          <w:spacing w:val="1"/>
          <w:sz w:val="28"/>
        </w:rPr>
        <w:t> </w:t>
      </w:r>
      <w:r>
        <w:rPr>
          <w:sz w:val="28"/>
        </w:rPr>
        <w:t>regulation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function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role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adult</w:t>
      </w:r>
      <w:r>
        <w:rPr>
          <w:spacing w:val="1"/>
          <w:sz w:val="28"/>
        </w:rPr>
        <w:t> </w:t>
      </w:r>
      <w:r>
        <w:rPr>
          <w:sz w:val="28"/>
        </w:rPr>
        <w:t>hematopoiesis.</w:t>
      </w:r>
      <w:r>
        <w:rPr>
          <w:spacing w:val="-2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hematology,</w:t>
      </w:r>
      <w:r>
        <w:rPr>
          <w:i/>
          <w:spacing w:val="-2"/>
          <w:sz w:val="28"/>
        </w:rPr>
        <w:t> </w:t>
      </w:r>
      <w:r>
        <w:rPr>
          <w:sz w:val="28"/>
        </w:rPr>
        <w:t>84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> </w:t>
      </w:r>
      <w:r>
        <w:rPr>
          <w:sz w:val="28"/>
        </w:rPr>
        <w:t>136-142.</w:t>
      </w:r>
    </w:p>
    <w:p>
      <w:pPr>
        <w:pStyle w:val="BodyText"/>
        <w:spacing w:line="321" w:lineRule="exact"/>
        <w:ind w:left="963"/>
      </w:pPr>
      <w:r>
        <w:rPr/>
        <w:t>LAD,</w:t>
      </w:r>
      <w:r>
        <w:rPr>
          <w:spacing w:val="5"/>
        </w:rPr>
        <w:t> </w:t>
      </w:r>
      <w:r>
        <w:rPr/>
        <w:t>D.</w:t>
      </w:r>
      <w:r>
        <w:rPr>
          <w:spacing w:val="5"/>
        </w:rPr>
        <w:t> </w:t>
      </w:r>
      <w:r>
        <w:rPr/>
        <w:t>P.,</w:t>
      </w:r>
      <w:r>
        <w:rPr>
          <w:spacing w:val="5"/>
        </w:rPr>
        <w:t> </w:t>
      </w:r>
      <w:r>
        <w:rPr/>
        <w:t>VARMA,</w:t>
      </w:r>
      <w:r>
        <w:rPr>
          <w:spacing w:val="6"/>
        </w:rPr>
        <w:t> </w:t>
      </w:r>
      <w:r>
        <w:rPr/>
        <w:t>S.,</w:t>
      </w:r>
      <w:r>
        <w:rPr>
          <w:spacing w:val="5"/>
        </w:rPr>
        <w:t> </w:t>
      </w:r>
      <w:r>
        <w:rPr/>
        <w:t>VARMA,</w:t>
      </w:r>
      <w:r>
        <w:rPr>
          <w:spacing w:val="5"/>
        </w:rPr>
        <w:t> </w:t>
      </w:r>
      <w:r>
        <w:rPr/>
        <w:t>N.,</w:t>
      </w:r>
      <w:r>
        <w:rPr>
          <w:spacing w:val="5"/>
        </w:rPr>
        <w:t> </w:t>
      </w:r>
      <w:r>
        <w:rPr/>
        <w:t>SACHDEVA,</w:t>
      </w:r>
      <w:r>
        <w:rPr>
          <w:spacing w:val="6"/>
        </w:rPr>
        <w:t> </w:t>
      </w:r>
      <w:r>
        <w:rPr/>
        <w:t>M.</w:t>
      </w:r>
      <w:r>
        <w:rPr>
          <w:spacing w:val="5"/>
        </w:rPr>
        <w:t> </w:t>
      </w:r>
      <w:r>
        <w:rPr/>
        <w:t>U.</w:t>
      </w:r>
      <w:r>
        <w:rPr>
          <w:spacing w:val="5"/>
        </w:rPr>
        <w:t> </w:t>
      </w:r>
      <w:r>
        <w:rPr/>
        <w:t>S.,</w:t>
      </w:r>
      <w:r>
        <w:rPr>
          <w:spacing w:val="6"/>
        </w:rPr>
        <w:t> </w:t>
      </w:r>
      <w:r>
        <w:rPr/>
        <w:t>BOSE,</w:t>
      </w:r>
      <w:r>
        <w:rPr>
          <w:spacing w:val="5"/>
        </w:rPr>
        <w:t> </w:t>
      </w:r>
      <w:r>
        <w:rPr/>
        <w:t>P.</w:t>
      </w:r>
      <w:r>
        <w:rPr>
          <w:spacing w:val="5"/>
        </w:rPr>
        <w:t> </w:t>
      </w:r>
      <w:r>
        <w:rPr/>
        <w:t>&amp;</w:t>
      </w:r>
    </w:p>
    <w:p>
      <w:pPr>
        <w:pStyle w:val="BodyText"/>
        <w:ind w:left="1683"/>
        <w:jc w:val="both"/>
      </w:pPr>
      <w:r>
        <w:rPr/>
        <w:t>MALHOTRA,</w:t>
      </w:r>
      <w:r>
        <w:rPr>
          <w:spacing w:val="28"/>
        </w:rPr>
        <w:t> </w:t>
      </w:r>
      <w:r>
        <w:rPr/>
        <w:t>P.</w:t>
      </w:r>
      <w:r>
        <w:rPr>
          <w:spacing w:val="28"/>
        </w:rPr>
        <w:t> </w:t>
      </w:r>
      <w:r>
        <w:rPr/>
        <w:t>2015.</w:t>
      </w:r>
      <w:r>
        <w:rPr>
          <w:spacing w:val="28"/>
        </w:rPr>
        <w:t> </w:t>
      </w:r>
      <w:r>
        <w:rPr/>
        <w:t>Regulatory</w:t>
      </w:r>
      <w:r>
        <w:rPr>
          <w:spacing w:val="29"/>
        </w:rPr>
        <w:t> </w:t>
      </w:r>
      <w:r>
        <w:rPr/>
        <w:t>T-cell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T-helper</w:t>
      </w:r>
      <w:r>
        <w:rPr>
          <w:spacing w:val="28"/>
        </w:rPr>
        <w:t> </w:t>
      </w:r>
      <w:r>
        <w:rPr/>
        <w:t>17</w:t>
      </w:r>
      <w:r>
        <w:rPr>
          <w:spacing w:val="29"/>
        </w:rPr>
        <w:t> </w:t>
      </w:r>
      <w:r>
        <w:rPr/>
        <w:t>balance</w:t>
      </w:r>
      <w:r>
        <w:rPr>
          <w:spacing w:val="28"/>
        </w:rPr>
        <w:t> </w:t>
      </w:r>
      <w:r>
        <w:rPr/>
        <w:t>in</w:t>
      </w:r>
    </w:p>
    <w:p>
      <w:pPr>
        <w:spacing w:after="0"/>
        <w:jc w:val="both"/>
        <w:sectPr>
          <w:headerReference w:type="default" r:id="rId94"/>
          <w:footerReference w:type="default" r:id="rId95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left="1683"/>
      </w:pPr>
      <w:r>
        <w:rPr/>
        <w:t>chronic</w:t>
      </w:r>
      <w:r>
        <w:rPr>
          <w:spacing w:val="-5"/>
        </w:rPr>
        <w:t> </w:t>
      </w:r>
      <w:r>
        <w:rPr/>
        <w:t>lymphocytic</w:t>
      </w:r>
      <w:r>
        <w:rPr>
          <w:spacing w:val="-4"/>
        </w:rPr>
        <w:t> </w:t>
      </w:r>
      <w:r>
        <w:rPr/>
        <w:t>leukemia</w:t>
      </w:r>
      <w:r>
        <w:rPr>
          <w:spacing w:val="-5"/>
        </w:rPr>
        <w:t> </w:t>
      </w:r>
      <w:r>
        <w:rPr/>
        <w:t>progression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autoimmune</w:t>
      </w:r>
      <w:r>
        <w:rPr>
          <w:spacing w:val="-4"/>
        </w:rPr>
        <w:t> </w:t>
      </w:r>
      <w:r>
        <w:rPr/>
        <w:t>cytopenias.</w:t>
      </w:r>
    </w:p>
    <w:p>
      <w:pPr>
        <w:spacing w:line="322" w:lineRule="exact" w:before="4"/>
        <w:ind w:left="1683" w:right="0" w:firstLine="0"/>
        <w:jc w:val="left"/>
        <w:rPr>
          <w:sz w:val="28"/>
        </w:rPr>
      </w:pPr>
      <w:r>
        <w:rPr>
          <w:i/>
          <w:sz w:val="28"/>
        </w:rPr>
        <w:t>Leukemia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lymphoma,</w:t>
      </w:r>
      <w:r>
        <w:rPr>
          <w:i/>
          <w:spacing w:val="-4"/>
          <w:sz w:val="28"/>
        </w:rPr>
        <w:t> </w:t>
      </w:r>
      <w:r>
        <w:rPr>
          <w:sz w:val="28"/>
        </w:rPr>
        <w:t>56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2424-2428.</w:t>
      </w:r>
    </w:p>
    <w:p>
      <w:pPr>
        <w:pStyle w:val="BodyText"/>
        <w:spacing w:line="242" w:lineRule="auto"/>
        <w:ind w:left="1683" w:right="967" w:hanging="720"/>
        <w:jc w:val="both"/>
      </w:pPr>
      <w:r>
        <w:rPr/>
        <w:t>LADINES-CASTRO, W., BARRAGÁN-IBAÑEZ, G., LUNA-PÉREZ, M.,</w:t>
      </w:r>
      <w:r>
        <w:rPr>
          <w:spacing w:val="1"/>
        </w:rPr>
        <w:t> </w:t>
      </w:r>
      <w:r>
        <w:rPr/>
        <w:t>SANTOYO-SÁNCHEZ,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COLLAZO-JALOMA,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MENDOZA-</w:t>
      </w:r>
      <w:r>
        <w:rPr>
          <w:spacing w:val="-67"/>
        </w:rPr>
        <w:t> </w:t>
      </w:r>
      <w:r>
        <w:rPr/>
        <w:t>GARCÍA,</w:t>
      </w:r>
      <w:r>
        <w:rPr>
          <w:spacing w:val="66"/>
        </w:rPr>
        <w:t> </w:t>
      </w:r>
      <w:r>
        <w:rPr/>
        <w:t>E.</w:t>
      </w:r>
      <w:r>
        <w:rPr>
          <w:spacing w:val="66"/>
        </w:rPr>
        <w:t> </w:t>
      </w:r>
      <w:r>
        <w:rPr/>
        <w:t>&amp;</w:t>
      </w:r>
      <w:r>
        <w:rPr>
          <w:spacing w:val="67"/>
        </w:rPr>
        <w:t> </w:t>
      </w:r>
      <w:r>
        <w:rPr/>
        <w:t>RAMOS-PEÑAFIEL,</w:t>
      </w:r>
      <w:r>
        <w:rPr>
          <w:spacing w:val="66"/>
        </w:rPr>
        <w:t> </w:t>
      </w:r>
      <w:r>
        <w:rPr/>
        <w:t>C.</w:t>
      </w:r>
      <w:r>
        <w:rPr>
          <w:spacing w:val="66"/>
        </w:rPr>
        <w:t> </w:t>
      </w:r>
      <w:r>
        <w:rPr/>
        <w:t>2016.</w:t>
      </w:r>
      <w:r>
        <w:rPr>
          <w:spacing w:val="66"/>
        </w:rPr>
        <w:t> </w:t>
      </w:r>
      <w:r>
        <w:rPr/>
        <w:t>Morphology</w:t>
      </w:r>
      <w:r>
        <w:rPr>
          <w:spacing w:val="66"/>
        </w:rPr>
        <w:t> </w:t>
      </w:r>
      <w:r>
        <w:rPr/>
        <w:t>of</w:t>
      </w:r>
    </w:p>
    <w:p>
      <w:pPr>
        <w:spacing w:line="242" w:lineRule="auto" w:before="0"/>
        <w:ind w:left="1683" w:right="965" w:firstLine="0"/>
        <w:jc w:val="left"/>
        <w:rPr>
          <w:sz w:val="28"/>
        </w:rPr>
      </w:pPr>
      <w:r>
        <w:rPr>
          <w:sz w:val="28"/>
        </w:rPr>
        <w:t>leukaemias.</w:t>
      </w:r>
      <w:r>
        <w:rPr>
          <w:spacing w:val="18"/>
          <w:sz w:val="28"/>
        </w:rPr>
        <w:t> </w:t>
      </w:r>
      <w:r>
        <w:rPr>
          <w:i/>
          <w:sz w:val="28"/>
        </w:rPr>
        <w:t>Revista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Médica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del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Hospital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General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de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México,</w:t>
      </w:r>
      <w:r>
        <w:rPr>
          <w:i/>
          <w:spacing w:val="19"/>
          <w:sz w:val="28"/>
        </w:rPr>
        <w:t> </w:t>
      </w:r>
      <w:r>
        <w:rPr>
          <w:sz w:val="28"/>
        </w:rPr>
        <w:t>79</w:t>
      </w:r>
      <w:r>
        <w:rPr>
          <w:b/>
          <w:sz w:val="28"/>
        </w:rPr>
        <w:t>,</w:t>
      </w:r>
      <w:r>
        <w:rPr>
          <w:b/>
          <w:spacing w:val="19"/>
          <w:sz w:val="28"/>
        </w:rPr>
        <w:t> </w:t>
      </w:r>
      <w:r>
        <w:rPr>
          <w:sz w:val="28"/>
        </w:rPr>
        <w:t>107-</w:t>
      </w:r>
      <w:r>
        <w:rPr>
          <w:spacing w:val="-67"/>
          <w:sz w:val="28"/>
        </w:rPr>
        <w:t> </w:t>
      </w:r>
      <w:r>
        <w:rPr>
          <w:sz w:val="28"/>
        </w:rPr>
        <w:t>113.</w:t>
      </w:r>
    </w:p>
    <w:p>
      <w:pPr>
        <w:pStyle w:val="BodyText"/>
        <w:ind w:left="1683" w:right="968" w:hanging="720"/>
        <w:jc w:val="both"/>
      </w:pPr>
      <w:r>
        <w:rPr/>
        <w:t>LAMB JR, L., GEE, A. P., HAZLETT, L. J., MUSK, P., PARRISH, R.,</w:t>
      </w:r>
      <w:r>
        <w:rPr>
          <w:spacing w:val="1"/>
        </w:rPr>
        <w:t> </w:t>
      </w:r>
      <w:r>
        <w:rPr/>
        <w:t>O'HANLON,</w:t>
      </w:r>
      <w:r>
        <w:rPr>
          <w:spacing w:val="-17"/>
        </w:rPr>
        <w:t> </w:t>
      </w:r>
      <w:r>
        <w:rPr/>
        <w:t>T.,</w:t>
      </w:r>
      <w:r>
        <w:rPr>
          <w:spacing w:val="-17"/>
        </w:rPr>
        <w:t> </w:t>
      </w:r>
      <w:r>
        <w:rPr/>
        <w:t>GEIER,</w:t>
      </w:r>
      <w:r>
        <w:rPr>
          <w:spacing w:val="-17"/>
        </w:rPr>
        <w:t> </w:t>
      </w:r>
      <w:r>
        <w:rPr/>
        <w:t>S.,</w:t>
      </w:r>
      <w:r>
        <w:rPr>
          <w:spacing w:val="-17"/>
        </w:rPr>
        <w:t> </w:t>
      </w:r>
      <w:r>
        <w:rPr/>
        <w:t>FOLK,</w:t>
      </w:r>
      <w:r>
        <w:rPr>
          <w:spacing w:val="-16"/>
        </w:rPr>
        <w:t> </w:t>
      </w:r>
      <w:r>
        <w:rPr/>
        <w:t>R.,</w:t>
      </w:r>
      <w:r>
        <w:rPr>
          <w:spacing w:val="-17"/>
        </w:rPr>
        <w:t> </w:t>
      </w:r>
      <w:r>
        <w:rPr/>
        <w:t>HARRIS,</w:t>
      </w:r>
      <w:r>
        <w:rPr>
          <w:spacing w:val="-17"/>
        </w:rPr>
        <w:t> </w:t>
      </w:r>
      <w:r>
        <w:rPr/>
        <w:t>W.</w:t>
      </w:r>
      <w:r>
        <w:rPr>
          <w:spacing w:val="-17"/>
        </w:rPr>
        <w:t> </w:t>
      </w:r>
      <w:r>
        <w:rPr/>
        <w:t>&amp;</w:t>
      </w:r>
      <w:r>
        <w:rPr>
          <w:spacing w:val="-15"/>
        </w:rPr>
        <w:t> </w:t>
      </w:r>
      <w:r>
        <w:rPr/>
        <w:t>MCPHERSON,</w:t>
      </w:r>
    </w:p>
    <w:p>
      <w:pPr>
        <w:pStyle w:val="BodyText"/>
        <w:ind w:left="1683" w:right="967"/>
        <w:jc w:val="both"/>
      </w:pPr>
      <w:r>
        <w:rPr/>
        <w:t>K. 1999. Influence of T cell depletion method on circulating γδ T cell</w:t>
      </w:r>
      <w:r>
        <w:rPr>
          <w:spacing w:val="1"/>
        </w:rPr>
        <w:t> </w:t>
      </w:r>
      <w:r>
        <w:rPr/>
        <w:t>reconstitution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 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graft-versus-leukemia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>
          <w:i/>
        </w:rPr>
        <w:t>Cytotherapy,</w:t>
      </w:r>
      <w:r>
        <w:rPr>
          <w:i/>
          <w:spacing w:val="-2"/>
        </w:rPr>
        <w:t> </w:t>
      </w:r>
      <w:r>
        <w:rPr/>
        <w:t>1</w:t>
      </w:r>
      <w:r>
        <w:rPr>
          <w:b/>
        </w:rPr>
        <w:t>, </w:t>
      </w:r>
      <w:r>
        <w:rPr/>
        <w:t>7-19.</w:t>
      </w:r>
    </w:p>
    <w:p>
      <w:pPr>
        <w:pStyle w:val="BodyText"/>
        <w:ind w:left="1683" w:right="967" w:hanging="720"/>
        <w:jc w:val="both"/>
      </w:pPr>
      <w:r>
        <w:rPr/>
        <w:t>LEBEL-BINAY, S., BERGER, A., ZINZINDOHOUE, F., CUGNENC, P.-H.,</w:t>
      </w:r>
      <w:r>
        <w:rPr>
          <w:spacing w:val="-68"/>
        </w:rPr>
        <w:t> </w:t>
      </w:r>
      <w:r>
        <w:rPr/>
        <w:t>THIOUNN,</w:t>
      </w:r>
      <w:r>
        <w:rPr>
          <w:spacing w:val="49"/>
        </w:rPr>
        <w:t> </w:t>
      </w:r>
      <w:r>
        <w:rPr/>
        <w:t>N.,</w:t>
      </w:r>
      <w:r>
        <w:rPr>
          <w:spacing w:val="49"/>
        </w:rPr>
        <w:t> </w:t>
      </w:r>
      <w:r>
        <w:rPr/>
        <w:t>FRIDMAN,</w:t>
      </w:r>
      <w:r>
        <w:rPr>
          <w:spacing w:val="49"/>
        </w:rPr>
        <w:t> </w:t>
      </w:r>
      <w:r>
        <w:rPr/>
        <w:t>W.</w:t>
      </w:r>
      <w:r>
        <w:rPr>
          <w:spacing w:val="49"/>
        </w:rPr>
        <w:t> </w:t>
      </w:r>
      <w:r>
        <w:rPr/>
        <w:t>&amp;</w:t>
      </w:r>
      <w:r>
        <w:rPr>
          <w:spacing w:val="50"/>
        </w:rPr>
        <w:t> </w:t>
      </w:r>
      <w:r>
        <w:rPr/>
        <w:t>PAGES,</w:t>
      </w:r>
      <w:r>
        <w:rPr>
          <w:spacing w:val="49"/>
        </w:rPr>
        <w:t> </w:t>
      </w:r>
      <w:r>
        <w:rPr/>
        <w:t>F.</w:t>
      </w:r>
      <w:r>
        <w:rPr>
          <w:spacing w:val="49"/>
        </w:rPr>
        <w:t> </w:t>
      </w:r>
      <w:r>
        <w:rPr/>
        <w:t>2000.</w:t>
      </w:r>
      <w:r>
        <w:rPr>
          <w:spacing w:val="49"/>
        </w:rPr>
        <w:t> </w:t>
      </w:r>
      <w:r>
        <w:rPr/>
        <w:t>Interleukin-18:</w:t>
      </w:r>
    </w:p>
    <w:p>
      <w:pPr>
        <w:spacing w:line="242" w:lineRule="auto" w:before="0"/>
        <w:ind w:left="1683" w:right="1198" w:firstLine="0"/>
        <w:jc w:val="left"/>
        <w:rPr>
          <w:sz w:val="28"/>
        </w:rPr>
      </w:pPr>
      <w:r>
        <w:rPr>
          <w:sz w:val="28"/>
        </w:rPr>
        <w:t>biological</w:t>
      </w:r>
      <w:r>
        <w:rPr>
          <w:spacing w:val="38"/>
          <w:sz w:val="28"/>
        </w:rPr>
        <w:t> </w:t>
      </w:r>
      <w:r>
        <w:rPr>
          <w:sz w:val="28"/>
        </w:rPr>
        <w:t>properties</w:t>
      </w:r>
      <w:r>
        <w:rPr>
          <w:spacing w:val="39"/>
          <w:sz w:val="28"/>
        </w:rPr>
        <w:t> </w:t>
      </w:r>
      <w:r>
        <w:rPr>
          <w:sz w:val="28"/>
        </w:rPr>
        <w:t>and</w:t>
      </w:r>
      <w:r>
        <w:rPr>
          <w:spacing w:val="39"/>
          <w:sz w:val="28"/>
        </w:rPr>
        <w:t> </w:t>
      </w:r>
      <w:r>
        <w:rPr>
          <w:sz w:val="28"/>
        </w:rPr>
        <w:t>clinical</w:t>
      </w:r>
      <w:r>
        <w:rPr>
          <w:spacing w:val="38"/>
          <w:sz w:val="28"/>
        </w:rPr>
        <w:t> </w:t>
      </w:r>
      <w:r>
        <w:rPr>
          <w:sz w:val="28"/>
        </w:rPr>
        <w:t>implications.</w:t>
      </w:r>
      <w:r>
        <w:rPr>
          <w:spacing w:val="42"/>
          <w:sz w:val="28"/>
        </w:rPr>
        <w:t> </w:t>
      </w:r>
      <w:r>
        <w:rPr>
          <w:i/>
          <w:sz w:val="28"/>
        </w:rPr>
        <w:t>European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cytokine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network,</w:t>
      </w:r>
      <w:r>
        <w:rPr>
          <w:i/>
          <w:spacing w:val="-1"/>
          <w:sz w:val="28"/>
        </w:rPr>
        <w:t> </w:t>
      </w:r>
      <w:r>
        <w:rPr>
          <w:sz w:val="28"/>
        </w:rPr>
        <w:t>11</w:t>
      </w:r>
      <w:r>
        <w:rPr>
          <w:b/>
          <w:sz w:val="28"/>
        </w:rPr>
        <w:t>, </w:t>
      </w:r>
      <w:r>
        <w:rPr>
          <w:sz w:val="28"/>
        </w:rPr>
        <w:t>15-26.</w:t>
      </w:r>
    </w:p>
    <w:p>
      <w:pPr>
        <w:pStyle w:val="BodyText"/>
        <w:ind w:left="1683" w:right="966" w:hanging="720"/>
        <w:jc w:val="both"/>
      </w:pPr>
      <w:r>
        <w:rPr/>
        <w:t>LENK, L., ALSADEQ, A. &amp; SCHEWE, D. M. 2020. Involvement of the</w:t>
      </w:r>
      <w:r>
        <w:rPr>
          <w:spacing w:val="1"/>
        </w:rPr>
        <w:t> </w:t>
      </w:r>
      <w:r>
        <w:rPr/>
        <w:t>central nervous system in acute lymphoblastic leukemia: opinions on</w:t>
      </w:r>
      <w:r>
        <w:rPr>
          <w:spacing w:val="1"/>
        </w:rPr>
        <w:t> </w:t>
      </w:r>
      <w:r>
        <w:rPr/>
        <w:t>molecular mechanisms and clinical implications based on recent data.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and Metastasis</w:t>
      </w:r>
      <w:r>
        <w:rPr>
          <w:i/>
          <w:spacing w:val="-1"/>
        </w:rPr>
        <w:t> </w:t>
      </w:r>
      <w:r>
        <w:rPr>
          <w:i/>
        </w:rPr>
        <w:t>Reviews,</w:t>
      </w:r>
      <w:r>
        <w:rPr>
          <w:i/>
          <w:spacing w:val="-2"/>
        </w:rPr>
        <w:t> </w:t>
      </w:r>
      <w:r>
        <w:rPr/>
        <w:t>39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173-187.</w:t>
      </w:r>
    </w:p>
    <w:p>
      <w:pPr>
        <w:spacing w:before="4"/>
        <w:ind w:left="1683" w:right="970" w:hanging="720"/>
        <w:jc w:val="both"/>
        <w:rPr>
          <w:sz w:val="28"/>
        </w:rPr>
      </w:pPr>
      <w:r>
        <w:rPr>
          <w:sz w:val="28"/>
        </w:rPr>
        <w:t>LI, H., ZENG, J. &amp; SHEN, K. 2014. PI3K/AKT/mTOR signaling pathway as</w:t>
      </w:r>
      <w:r>
        <w:rPr>
          <w:spacing w:val="1"/>
          <w:sz w:val="28"/>
        </w:rPr>
        <w:t> </w:t>
      </w:r>
      <w:r>
        <w:rPr>
          <w:sz w:val="28"/>
        </w:rPr>
        <w:t>a therapeutic target for ovarian cancer. </w:t>
      </w:r>
      <w:r>
        <w:rPr>
          <w:i/>
          <w:sz w:val="28"/>
        </w:rPr>
        <w:t>Archives of gynecology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obstetrics, </w:t>
      </w:r>
      <w:r>
        <w:rPr>
          <w:sz w:val="28"/>
        </w:rPr>
        <w:t>290</w:t>
      </w:r>
      <w:r>
        <w:rPr>
          <w:b/>
          <w:sz w:val="28"/>
        </w:rPr>
        <w:t>, </w:t>
      </w:r>
      <w:r>
        <w:rPr>
          <w:sz w:val="28"/>
        </w:rPr>
        <w:t>1067-1078.</w:t>
      </w:r>
    </w:p>
    <w:p>
      <w:pPr>
        <w:spacing w:before="4"/>
        <w:ind w:left="1683" w:right="966" w:hanging="720"/>
        <w:jc w:val="both"/>
        <w:rPr>
          <w:sz w:val="28"/>
        </w:rPr>
      </w:pPr>
      <w:r>
        <w:rPr>
          <w:sz w:val="28"/>
        </w:rPr>
        <w:t>LINABERY,</w:t>
      </w:r>
      <w:r>
        <w:rPr>
          <w:spacing w:val="-13"/>
          <w:sz w:val="28"/>
        </w:rPr>
        <w:t> </w:t>
      </w:r>
      <w:r>
        <w:rPr>
          <w:sz w:val="28"/>
        </w:rPr>
        <w:t>A.</w:t>
      </w:r>
      <w:r>
        <w:rPr>
          <w:spacing w:val="-13"/>
          <w:sz w:val="28"/>
        </w:rPr>
        <w:t> </w:t>
      </w:r>
      <w:r>
        <w:rPr>
          <w:sz w:val="28"/>
        </w:rPr>
        <w:t>M.</w:t>
      </w:r>
      <w:r>
        <w:rPr>
          <w:spacing w:val="-13"/>
          <w:sz w:val="28"/>
        </w:rPr>
        <w:t> </w:t>
      </w:r>
      <w:r>
        <w:rPr>
          <w:sz w:val="28"/>
        </w:rPr>
        <w:t>&amp;</w:t>
      </w:r>
      <w:r>
        <w:rPr>
          <w:spacing w:val="-12"/>
          <w:sz w:val="28"/>
        </w:rPr>
        <w:t> </w:t>
      </w:r>
      <w:r>
        <w:rPr>
          <w:sz w:val="28"/>
        </w:rPr>
        <w:t>ROSS,</w:t>
      </w:r>
      <w:r>
        <w:rPr>
          <w:spacing w:val="-13"/>
          <w:sz w:val="28"/>
        </w:rPr>
        <w:t> </w:t>
      </w:r>
      <w:r>
        <w:rPr>
          <w:sz w:val="28"/>
        </w:rPr>
        <w:t>J.</w:t>
      </w:r>
      <w:r>
        <w:rPr>
          <w:spacing w:val="-13"/>
          <w:sz w:val="28"/>
        </w:rPr>
        <w:t> </w:t>
      </w:r>
      <w:r>
        <w:rPr>
          <w:sz w:val="28"/>
        </w:rPr>
        <w:t>A.</w:t>
      </w:r>
      <w:r>
        <w:rPr>
          <w:spacing w:val="-13"/>
          <w:sz w:val="28"/>
        </w:rPr>
        <w:t> </w:t>
      </w:r>
      <w:r>
        <w:rPr>
          <w:sz w:val="28"/>
        </w:rPr>
        <w:t>2008.</w:t>
      </w:r>
      <w:r>
        <w:rPr>
          <w:spacing w:val="-13"/>
          <w:sz w:val="28"/>
        </w:rPr>
        <w:t> </w:t>
      </w:r>
      <w:r>
        <w:rPr>
          <w:sz w:val="28"/>
        </w:rPr>
        <w:t>Trends</w:t>
      </w:r>
      <w:r>
        <w:rPr>
          <w:spacing w:val="-13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z w:val="28"/>
        </w:rPr>
        <w:t>childhood</w:t>
      </w:r>
      <w:r>
        <w:rPr>
          <w:spacing w:val="-12"/>
          <w:sz w:val="28"/>
        </w:rPr>
        <w:t> </w:t>
      </w:r>
      <w:r>
        <w:rPr>
          <w:sz w:val="28"/>
        </w:rPr>
        <w:t>cancer</w:t>
      </w:r>
      <w:r>
        <w:rPr>
          <w:spacing w:val="-13"/>
          <w:sz w:val="28"/>
        </w:rPr>
        <w:t> </w:t>
      </w:r>
      <w:r>
        <w:rPr>
          <w:sz w:val="28"/>
        </w:rPr>
        <w:t>incidence</w:t>
      </w:r>
      <w:r>
        <w:rPr>
          <w:spacing w:val="-68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US</w:t>
      </w:r>
      <w:r>
        <w:rPr>
          <w:spacing w:val="-6"/>
          <w:sz w:val="28"/>
        </w:rPr>
        <w:t> </w:t>
      </w:r>
      <w:r>
        <w:rPr>
          <w:sz w:val="28"/>
        </w:rPr>
        <w:t>(1992–2004).</w:t>
      </w:r>
      <w:r>
        <w:rPr>
          <w:spacing w:val="-6"/>
          <w:sz w:val="28"/>
        </w:rPr>
        <w:t> </w:t>
      </w:r>
      <w:r>
        <w:rPr>
          <w:i/>
          <w:sz w:val="28"/>
        </w:rPr>
        <w:t>Cancer: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Interdisciplinary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American Cancer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Society,</w:t>
      </w:r>
      <w:r>
        <w:rPr>
          <w:i/>
          <w:spacing w:val="3"/>
          <w:sz w:val="28"/>
        </w:rPr>
        <w:t> </w:t>
      </w:r>
      <w:r>
        <w:rPr>
          <w:sz w:val="28"/>
        </w:rPr>
        <w:t>112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416-432.</w:t>
      </w:r>
    </w:p>
    <w:p>
      <w:pPr>
        <w:pStyle w:val="BodyText"/>
        <w:spacing w:before="4"/>
        <w:ind w:left="1683" w:right="967" w:hanging="720"/>
        <w:jc w:val="both"/>
      </w:pPr>
      <w:r>
        <w:rPr/>
        <w:t>MACEDO,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ORFAO,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VIDRIALES,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LOPEZ-BERGES,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VALVERDE,</w:t>
      </w:r>
      <w:r>
        <w:rPr>
          <w:spacing w:val="27"/>
        </w:rPr>
        <w:t> </w:t>
      </w:r>
      <w:r>
        <w:rPr/>
        <w:t>B.,</w:t>
      </w:r>
      <w:r>
        <w:rPr>
          <w:spacing w:val="28"/>
        </w:rPr>
        <w:t> </w:t>
      </w:r>
      <w:r>
        <w:rPr/>
        <w:t>GONZALEZ,</w:t>
      </w:r>
      <w:r>
        <w:rPr>
          <w:spacing w:val="28"/>
        </w:rPr>
        <w:t> </w:t>
      </w:r>
      <w:r>
        <w:rPr/>
        <w:t>M.,</w:t>
      </w:r>
      <w:r>
        <w:rPr>
          <w:spacing w:val="28"/>
        </w:rPr>
        <w:t> </w:t>
      </w:r>
      <w:r>
        <w:rPr/>
        <w:t>CABALLERO,</w:t>
      </w:r>
      <w:r>
        <w:rPr>
          <w:spacing w:val="28"/>
        </w:rPr>
        <w:t> </w:t>
      </w:r>
      <w:r>
        <w:rPr/>
        <w:t>M.,</w:t>
      </w:r>
      <w:r>
        <w:rPr>
          <w:spacing w:val="28"/>
        </w:rPr>
        <w:t> </w:t>
      </w:r>
      <w:r>
        <w:rPr/>
        <w:t>RAMOS,</w:t>
      </w:r>
      <w:r>
        <w:rPr>
          <w:spacing w:val="28"/>
        </w:rPr>
        <w:t> </w:t>
      </w:r>
      <w:r>
        <w:rPr/>
        <w:t>F.,</w:t>
      </w:r>
    </w:p>
    <w:p>
      <w:pPr>
        <w:pStyle w:val="BodyText"/>
        <w:spacing w:before="4"/>
        <w:ind w:left="1683" w:right="967"/>
        <w:jc w:val="both"/>
      </w:pPr>
      <w:r>
        <w:rPr/>
        <w:t>MARTINEZ, M. &amp; FERNÁNDEZ-CALVO, J. 1995. 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aberrant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myeloblastic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Hematology,</w:t>
      </w:r>
      <w:r>
        <w:rPr>
          <w:i/>
          <w:spacing w:val="-1"/>
        </w:rPr>
        <w:t> </w:t>
      </w:r>
      <w:r>
        <w:rPr/>
        <w:t>70</w:t>
      </w:r>
      <w:r>
        <w:rPr>
          <w:b/>
        </w:rPr>
        <w:t>, </w:t>
      </w:r>
      <w:r>
        <w:rPr/>
        <w:t>189-194.</w:t>
      </w:r>
    </w:p>
    <w:p>
      <w:pPr>
        <w:pStyle w:val="BodyText"/>
        <w:spacing w:before="3"/>
        <w:ind w:left="1683" w:right="968" w:hanging="720"/>
        <w:jc w:val="both"/>
      </w:pPr>
      <w:r>
        <w:rPr/>
        <w:t>MATTSSON,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CORDELL,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FERGUSON,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SCHUH,</w:t>
      </w:r>
      <w:r>
        <w:rPr>
          <w:spacing w:val="10"/>
        </w:rPr>
        <w:t> </w:t>
      </w:r>
      <w:r>
        <w:rPr/>
        <w:t>A.,</w:t>
      </w:r>
      <w:r>
        <w:rPr>
          <w:spacing w:val="10"/>
        </w:rPr>
        <w:t> </w:t>
      </w:r>
      <w:r>
        <w:rPr/>
        <w:t>GRIMWADE,</w:t>
      </w:r>
      <w:r>
        <w:rPr>
          <w:spacing w:val="10"/>
        </w:rPr>
        <w:t> </w:t>
      </w:r>
      <w:r>
        <w:rPr/>
        <w:t>L.</w:t>
      </w:r>
      <w:r>
        <w:rPr>
          <w:spacing w:val="10"/>
        </w:rPr>
        <w:t> </w:t>
      </w:r>
      <w:r>
        <w:rPr/>
        <w:t>F.,</w:t>
      </w:r>
      <w:r>
        <w:rPr>
          <w:spacing w:val="10"/>
        </w:rPr>
        <w:t> </w:t>
      </w:r>
      <w:r>
        <w:rPr/>
        <w:t>BENCH,</w:t>
      </w:r>
      <w:r>
        <w:rPr>
          <w:spacing w:val="10"/>
        </w:rPr>
        <w:t> </w:t>
      </w:r>
      <w:r>
        <w:rPr/>
        <w:t>A.</w:t>
      </w:r>
      <w:r>
        <w:rPr>
          <w:spacing w:val="10"/>
        </w:rPr>
        <w:t> </w:t>
      </w:r>
      <w:r>
        <w:rPr/>
        <w:t>J.,</w:t>
      </w:r>
      <w:r>
        <w:rPr>
          <w:spacing w:val="10"/>
        </w:rPr>
        <w:t> </w:t>
      </w:r>
      <w:r>
        <w:rPr/>
        <w:t>WEINBERG,</w:t>
      </w:r>
      <w:r>
        <w:rPr>
          <w:spacing w:val="10"/>
        </w:rPr>
        <w:t> </w:t>
      </w:r>
      <w:r>
        <w:rPr/>
        <w:t>O.</w:t>
      </w:r>
      <w:r>
        <w:rPr>
          <w:spacing w:val="10"/>
        </w:rPr>
        <w:t> </w:t>
      </w:r>
      <w:r>
        <w:rPr/>
        <w:t>K.,</w:t>
      </w:r>
    </w:p>
    <w:p>
      <w:pPr>
        <w:pStyle w:val="BodyText"/>
        <w:spacing w:line="242" w:lineRule="auto"/>
        <w:ind w:left="1683" w:right="967"/>
        <w:jc w:val="both"/>
      </w:pPr>
      <w:r>
        <w:rPr/>
        <w:t>MARAFIOTI,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GEORGE,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nucleophosmin be detected by immunocytochemical staining of cell</w:t>
      </w:r>
      <w:r>
        <w:rPr>
          <w:spacing w:val="1"/>
        </w:rPr>
        <w:t> </w:t>
      </w:r>
      <w:r>
        <w:rPr/>
        <w:t>smears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acute</w:t>
      </w:r>
      <w:r>
        <w:rPr>
          <w:spacing w:val="-1"/>
        </w:rPr>
        <w:t> </w:t>
      </w:r>
      <w:r>
        <w:rPr/>
        <w:t>myeloid</w:t>
      </w:r>
      <w:r>
        <w:rPr>
          <w:spacing w:val="-1"/>
        </w:rPr>
        <w:t> </w:t>
      </w:r>
      <w:r>
        <w:rPr/>
        <w:t>leukemia?</w:t>
      </w:r>
      <w:r>
        <w:rPr>
          <w:spacing w:val="-2"/>
        </w:rPr>
        <w:t> </w:t>
      </w:r>
      <w:r>
        <w:rPr>
          <w:i/>
        </w:rPr>
        <w:t>Haematologica,</w:t>
      </w:r>
      <w:r>
        <w:rPr>
          <w:i/>
          <w:spacing w:val="-3"/>
        </w:rPr>
        <w:t> </w:t>
      </w:r>
      <w:r>
        <w:rPr/>
        <w:t>95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670.</w:t>
      </w:r>
    </w:p>
    <w:p>
      <w:pPr>
        <w:pStyle w:val="BodyText"/>
        <w:spacing w:line="316" w:lineRule="exact"/>
        <w:ind w:right="969"/>
        <w:jc w:val="right"/>
      </w:pPr>
      <w:r>
        <w:rPr/>
        <w:t>MCGREGOR, S., MCNEER, 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GURBUXANI, S. Beyond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World</w:t>
      </w:r>
    </w:p>
    <w:p>
      <w:pPr>
        <w:pStyle w:val="BodyText"/>
        <w:spacing w:line="242" w:lineRule="auto" w:before="4"/>
        <w:ind w:left="1683" w:right="964"/>
        <w:jc w:val="both"/>
      </w:pP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classification: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hematopathology</w:t>
      </w:r>
      <w:r>
        <w:rPr>
          <w:spacing w:val="-67"/>
        </w:rPr>
        <w:t> </w:t>
      </w:r>
      <w:r>
        <w:rPr/>
        <w:t>laboratory in the diagnosis and management of acute lymphoblastic</w:t>
      </w:r>
      <w:r>
        <w:rPr>
          <w:spacing w:val="1"/>
        </w:rPr>
        <w:t> </w:t>
      </w:r>
      <w:r>
        <w:rPr/>
        <w:t>leukemia.</w:t>
      </w:r>
      <w:r>
        <w:rPr>
          <w:spacing w:val="65"/>
        </w:rPr>
        <w:t> </w:t>
      </w:r>
      <w:r>
        <w:rPr/>
        <w:t>Seminars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pathology,</w:t>
      </w:r>
      <w:r>
        <w:rPr>
          <w:spacing w:val="-2"/>
        </w:rPr>
        <w:t> </w:t>
      </w:r>
      <w:r>
        <w:rPr/>
        <w:t>2012.</w:t>
      </w:r>
      <w:r>
        <w:rPr>
          <w:spacing w:val="-2"/>
        </w:rPr>
        <w:t> </w:t>
      </w:r>
      <w:r>
        <w:rPr/>
        <w:t>Elsevier,</w:t>
      </w:r>
      <w:r>
        <w:rPr>
          <w:spacing w:val="-2"/>
        </w:rPr>
        <w:t> </w:t>
      </w:r>
      <w:r>
        <w:rPr/>
        <w:t>2-11.</w:t>
      </w:r>
    </w:p>
    <w:p>
      <w:pPr>
        <w:pStyle w:val="BodyText"/>
        <w:spacing w:line="316" w:lineRule="exact"/>
        <w:ind w:right="967"/>
        <w:jc w:val="right"/>
      </w:pPr>
      <w:r>
        <w:rPr/>
        <w:t>MODVIG,</w:t>
      </w:r>
      <w:r>
        <w:rPr>
          <w:spacing w:val="15"/>
        </w:rPr>
        <w:t> </w:t>
      </w:r>
      <w:r>
        <w:rPr/>
        <w:t>S.,</w:t>
      </w:r>
      <w:r>
        <w:rPr>
          <w:spacing w:val="16"/>
        </w:rPr>
        <w:t> </w:t>
      </w:r>
      <w:r>
        <w:rPr/>
        <w:t>MADSEN,</w:t>
      </w:r>
      <w:r>
        <w:rPr>
          <w:spacing w:val="16"/>
        </w:rPr>
        <w:t> </w:t>
      </w:r>
      <w:r>
        <w:rPr/>
        <w:t>H.,</w:t>
      </w:r>
      <w:r>
        <w:rPr>
          <w:spacing w:val="15"/>
        </w:rPr>
        <w:t> </w:t>
      </w:r>
      <w:r>
        <w:rPr/>
        <w:t>HALLBÖÖK,</w:t>
      </w:r>
      <w:r>
        <w:rPr>
          <w:spacing w:val="16"/>
        </w:rPr>
        <w:t> </w:t>
      </w:r>
      <w:r>
        <w:rPr/>
        <w:t>H.,</w:t>
      </w:r>
      <w:r>
        <w:rPr>
          <w:spacing w:val="16"/>
        </w:rPr>
        <w:t> </w:t>
      </w:r>
      <w:r>
        <w:rPr/>
        <w:t>SIITONEN,</w:t>
      </w:r>
      <w:r>
        <w:rPr>
          <w:spacing w:val="15"/>
        </w:rPr>
        <w:t> </w:t>
      </w:r>
      <w:r>
        <w:rPr/>
        <w:t>S.</w:t>
      </w:r>
      <w:r>
        <w:rPr>
          <w:spacing w:val="16"/>
        </w:rPr>
        <w:t> </w:t>
      </w:r>
      <w:r>
        <w:rPr/>
        <w:t>M.,</w:t>
      </w:r>
      <w:r>
        <w:rPr>
          <w:spacing w:val="16"/>
        </w:rPr>
        <w:t> </w:t>
      </w:r>
      <w:r>
        <w:rPr/>
        <w:t>OSNES,</w:t>
      </w:r>
    </w:p>
    <w:p>
      <w:pPr>
        <w:pStyle w:val="BodyText"/>
        <w:ind w:right="968"/>
        <w:jc w:val="right"/>
      </w:pPr>
      <w:r>
        <w:rPr/>
        <w:t>L.</w:t>
      </w:r>
      <w:r>
        <w:rPr>
          <w:spacing w:val="-14"/>
        </w:rPr>
        <w:t> </w:t>
      </w:r>
      <w:r>
        <w:rPr/>
        <w:t>T.,</w:t>
      </w:r>
      <w:r>
        <w:rPr>
          <w:spacing w:val="-14"/>
        </w:rPr>
        <w:t> </w:t>
      </w:r>
      <w:r>
        <w:rPr/>
        <w:t>ROSTHØJ,</w:t>
      </w:r>
      <w:r>
        <w:rPr>
          <w:spacing w:val="-14"/>
        </w:rPr>
        <w:t> </w:t>
      </w:r>
      <w:r>
        <w:rPr/>
        <w:t>S.,</w:t>
      </w:r>
      <w:r>
        <w:rPr>
          <w:spacing w:val="-14"/>
        </w:rPr>
        <w:t> </w:t>
      </w:r>
      <w:r>
        <w:rPr/>
        <w:t>TIERENS,</w:t>
      </w:r>
      <w:r>
        <w:rPr>
          <w:spacing w:val="-13"/>
        </w:rPr>
        <w:t> </w:t>
      </w:r>
      <w:r>
        <w:rPr/>
        <w:t>A.,</w:t>
      </w:r>
      <w:r>
        <w:rPr>
          <w:spacing w:val="-14"/>
        </w:rPr>
        <w:t> </w:t>
      </w:r>
      <w:r>
        <w:rPr/>
        <w:t>JUVONEN,</w:t>
      </w:r>
      <w:r>
        <w:rPr>
          <w:spacing w:val="-14"/>
        </w:rPr>
        <w:t> </w:t>
      </w:r>
      <w:r>
        <w:rPr/>
        <w:t>V.,</w:t>
      </w:r>
      <w:r>
        <w:rPr>
          <w:spacing w:val="-14"/>
        </w:rPr>
        <w:t> </w:t>
      </w:r>
      <w:r>
        <w:rPr/>
        <w:t>VÅLERHAUGEN,</w:t>
      </w:r>
    </w:p>
    <w:p>
      <w:pPr>
        <w:pStyle w:val="BodyText"/>
        <w:spacing w:before="4"/>
        <w:ind w:right="968"/>
        <w:jc w:val="right"/>
      </w:pPr>
      <w:r>
        <w:rPr/>
        <w:t>H.</w:t>
      </w:r>
      <w:r>
        <w:rPr>
          <w:spacing w:val="15"/>
        </w:rPr>
        <w:t> </w:t>
      </w:r>
      <w:r>
        <w:rPr/>
        <w:t>&amp;</w:t>
      </w:r>
      <w:r>
        <w:rPr>
          <w:spacing w:val="18"/>
        </w:rPr>
        <w:t> </w:t>
      </w:r>
      <w:r>
        <w:rPr/>
        <w:t>HULTDIN,</w:t>
      </w:r>
      <w:r>
        <w:rPr>
          <w:spacing w:val="17"/>
        </w:rPr>
        <w:t> </w:t>
      </w:r>
      <w:r>
        <w:rPr/>
        <w:t>M.</w:t>
      </w:r>
      <w:r>
        <w:rPr>
          <w:spacing w:val="16"/>
        </w:rPr>
        <w:t> </w:t>
      </w:r>
      <w:r>
        <w:rPr/>
        <w:t>2019.</w:t>
      </w:r>
      <w:r>
        <w:rPr>
          <w:spacing w:val="17"/>
        </w:rPr>
        <w:t> </w:t>
      </w:r>
      <w:r>
        <w:rPr/>
        <w:t>Value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Flow</w:t>
      </w:r>
      <w:r>
        <w:rPr>
          <w:spacing w:val="17"/>
        </w:rPr>
        <w:t> </w:t>
      </w:r>
      <w:r>
        <w:rPr/>
        <w:t>Cytometry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MRD-Based</w:t>
      </w:r>
    </w:p>
    <w:p>
      <w:pPr>
        <w:spacing w:after="0"/>
        <w:jc w:val="right"/>
        <w:sectPr>
          <w:headerReference w:type="default" r:id="rId96"/>
          <w:footerReference w:type="default" r:id="rId97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6"/>
        <w:jc w:val="both"/>
      </w:pPr>
      <w:r>
        <w:rPr/>
        <w:t>Relapse Prediction in B-Cell Precursor Acute Lymphoblastic Leukemia</w:t>
      </w:r>
      <w:r>
        <w:rPr>
          <w:spacing w:val="-67"/>
        </w:rPr>
        <w:t> </w:t>
      </w:r>
      <w:r>
        <w:rPr/>
        <w:t>in</w:t>
      </w:r>
      <w:r>
        <w:rPr>
          <w:spacing w:val="-1"/>
        </w:rPr>
        <w:t> </w:t>
      </w:r>
      <w:r>
        <w:rPr/>
        <w:t>a Multi-Center</w:t>
      </w:r>
      <w:r>
        <w:rPr>
          <w:spacing w:val="-1"/>
        </w:rPr>
        <w:t> </w:t>
      </w:r>
      <w:r>
        <w:rPr/>
        <w:t>Setting.</w:t>
      </w:r>
      <w:r>
        <w:rPr>
          <w:spacing w:val="-1"/>
        </w:rPr>
        <w:t> </w:t>
      </w:r>
      <w:r>
        <w:rPr>
          <w:i/>
        </w:rPr>
        <w:t>Blood,</w:t>
      </w:r>
      <w:r>
        <w:rPr>
          <w:i/>
          <w:spacing w:val="-1"/>
        </w:rPr>
        <w:t> </w:t>
      </w:r>
      <w:r>
        <w:rPr/>
        <w:t>134</w:t>
      </w:r>
      <w:r>
        <w:rPr>
          <w:b/>
        </w:rPr>
        <w:t>, </w:t>
      </w:r>
      <w:r>
        <w:rPr/>
        <w:t>2755.</w:t>
      </w:r>
    </w:p>
    <w:p>
      <w:pPr>
        <w:pStyle w:val="BodyText"/>
        <w:tabs>
          <w:tab w:pos="2802" w:val="left" w:leader="none"/>
          <w:tab w:pos="3357" w:val="left" w:leader="none"/>
          <w:tab w:pos="5366" w:val="left" w:leader="none"/>
          <w:tab w:pos="5921" w:val="left" w:leader="none"/>
          <w:tab w:pos="7650" w:val="left" w:leader="none"/>
          <w:tab w:pos="8205" w:val="left" w:leader="none"/>
          <w:tab w:pos="9437" w:val="left" w:leader="none"/>
        </w:tabs>
        <w:spacing w:line="242" w:lineRule="auto"/>
        <w:ind w:left="1683" w:right="968" w:hanging="720"/>
      </w:pPr>
      <w:r>
        <w:rPr/>
        <w:t>MORISHITA,</w:t>
        <w:tab/>
        <w:t>N.,</w:t>
        <w:tab/>
        <w:t>TSUKAHARA,</w:t>
        <w:tab/>
        <w:t>H.,</w:t>
        <w:tab/>
        <w:t>CHAYAMA,</w:t>
        <w:tab/>
        <w:t>K.,</w:t>
        <w:tab/>
        <w:t>ISHIDA,</w:t>
        <w:tab/>
      </w:r>
      <w:r>
        <w:rPr>
          <w:spacing w:val="-1"/>
        </w:rPr>
        <w:t>T.,</w:t>
      </w:r>
      <w:r>
        <w:rPr>
          <w:spacing w:val="-67"/>
        </w:rPr>
        <w:t> </w:t>
      </w:r>
      <w:r>
        <w:rPr/>
        <w:t>WASHIO,</w:t>
      </w:r>
      <w:r>
        <w:rPr>
          <w:spacing w:val="16"/>
        </w:rPr>
        <w:t> </w:t>
      </w:r>
      <w:r>
        <w:rPr/>
        <w:t>K.,</w:t>
      </w:r>
      <w:r>
        <w:rPr>
          <w:spacing w:val="16"/>
        </w:rPr>
        <w:t> </w:t>
      </w:r>
      <w:r>
        <w:rPr/>
        <w:t>MIYAMURA,</w:t>
      </w:r>
      <w:r>
        <w:rPr>
          <w:spacing w:val="16"/>
        </w:rPr>
        <w:t> </w:t>
      </w:r>
      <w:r>
        <w:rPr/>
        <w:t>T.,</w:t>
      </w:r>
      <w:r>
        <w:rPr>
          <w:spacing w:val="16"/>
        </w:rPr>
        <w:t> </w:t>
      </w:r>
      <w:r>
        <w:rPr/>
        <w:t>YAMASHITA,</w:t>
      </w:r>
      <w:r>
        <w:rPr>
          <w:spacing w:val="16"/>
        </w:rPr>
        <w:t> </w:t>
      </w:r>
      <w:r>
        <w:rPr/>
        <w:t>N.,</w:t>
      </w:r>
      <w:r>
        <w:rPr>
          <w:spacing w:val="16"/>
        </w:rPr>
        <w:t> </w:t>
      </w:r>
      <w:r>
        <w:rPr/>
        <w:t>ODA,</w:t>
      </w:r>
      <w:r>
        <w:rPr>
          <w:spacing w:val="16"/>
        </w:rPr>
        <w:t> </w:t>
      </w:r>
      <w:r>
        <w:rPr/>
        <w:t>M.</w:t>
      </w:r>
      <w:r>
        <w:rPr>
          <w:spacing w:val="15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6"/>
        <w:jc w:val="both"/>
      </w:pPr>
      <w:r>
        <w:rPr/>
        <w:t>MORISHIMA,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Akt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-67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-</w:t>
      </w:r>
      <w:r>
        <w:rPr/>
        <w:t>precursor</w:t>
      </w:r>
      <w:r>
        <w:rPr>
          <w:spacing w:val="1"/>
        </w:rPr>
        <w:t> </w:t>
      </w:r>
      <w:r>
        <w:rPr/>
        <w:t>acute</w:t>
      </w:r>
      <w:r>
        <w:rPr>
          <w:spacing w:val="-3"/>
        </w:rPr>
        <w:t> </w:t>
      </w:r>
      <w:r>
        <w:rPr/>
        <w:t>lymphoblastic</w:t>
      </w:r>
      <w:r>
        <w:rPr>
          <w:spacing w:val="-3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Pediatric</w:t>
      </w:r>
      <w:r>
        <w:rPr>
          <w:i/>
          <w:spacing w:val="-3"/>
        </w:rPr>
        <w:t> </w:t>
      </w:r>
      <w:r>
        <w:rPr>
          <w:i/>
        </w:rPr>
        <w:t>blood</w:t>
      </w:r>
      <w:r>
        <w:rPr>
          <w:i/>
          <w:spacing w:val="-2"/>
        </w:rPr>
        <w:t> </w:t>
      </w:r>
      <w:r>
        <w:rPr>
          <w:i/>
        </w:rPr>
        <w:t>&amp;</w:t>
      </w:r>
      <w:r>
        <w:rPr>
          <w:i/>
          <w:spacing w:val="-2"/>
        </w:rPr>
        <w:t> </w:t>
      </w:r>
      <w:r>
        <w:rPr>
          <w:i/>
        </w:rPr>
        <w:t>cancer,</w:t>
      </w:r>
      <w:r>
        <w:rPr>
          <w:i/>
          <w:spacing w:val="-2"/>
        </w:rPr>
        <w:t> </w:t>
      </w:r>
      <w:r>
        <w:rPr/>
        <w:t>59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83-89.</w:t>
      </w:r>
    </w:p>
    <w:p>
      <w:pPr>
        <w:pStyle w:val="BodyText"/>
        <w:ind w:left="1683" w:right="968" w:hanging="720"/>
        <w:jc w:val="right"/>
      </w:pPr>
      <w:r>
        <w:rPr/>
        <w:t>MULLIGHAN,</w:t>
      </w:r>
      <w:r>
        <w:rPr>
          <w:spacing w:val="2"/>
        </w:rPr>
        <w:t> </w:t>
      </w:r>
      <w:r>
        <w:rPr/>
        <w:t>C.</w:t>
      </w:r>
      <w:r>
        <w:rPr>
          <w:spacing w:val="2"/>
        </w:rPr>
        <w:t> </w:t>
      </w:r>
      <w:r>
        <w:rPr/>
        <w:t>G.,</w:t>
      </w:r>
      <w:r>
        <w:rPr>
          <w:spacing w:val="2"/>
        </w:rPr>
        <w:t> </w:t>
      </w:r>
      <w:r>
        <w:rPr/>
        <w:t>MILLER,</w:t>
      </w:r>
      <w:r>
        <w:rPr>
          <w:spacing w:val="2"/>
        </w:rPr>
        <w:t> </w:t>
      </w:r>
      <w:r>
        <w:rPr/>
        <w:t>C.</w:t>
      </w:r>
      <w:r>
        <w:rPr>
          <w:spacing w:val="2"/>
        </w:rPr>
        <w:t> </w:t>
      </w:r>
      <w:r>
        <w:rPr/>
        <w:t>B.,</w:t>
      </w:r>
      <w:r>
        <w:rPr>
          <w:spacing w:val="2"/>
        </w:rPr>
        <w:t> </w:t>
      </w:r>
      <w:r>
        <w:rPr/>
        <w:t>RADTKE,</w:t>
      </w:r>
      <w:r>
        <w:rPr>
          <w:spacing w:val="2"/>
        </w:rPr>
        <w:t> </w:t>
      </w:r>
      <w:r>
        <w:rPr/>
        <w:t>I.,</w:t>
      </w:r>
      <w:r>
        <w:rPr>
          <w:spacing w:val="2"/>
        </w:rPr>
        <w:t> </w:t>
      </w:r>
      <w:r>
        <w:rPr/>
        <w:t>PHILLIPS,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/>
        <w:t>A.,</w:t>
      </w:r>
      <w:r>
        <w:rPr>
          <w:spacing w:val="-67"/>
        </w:rPr>
        <w:t> </w:t>
      </w:r>
      <w:r>
        <w:rPr/>
        <w:t>DALTON,</w:t>
      </w:r>
      <w:r>
        <w:rPr>
          <w:spacing w:val="8"/>
        </w:rPr>
        <w:t> </w:t>
      </w:r>
      <w:r>
        <w:rPr/>
        <w:t>J.,</w:t>
      </w:r>
      <w:r>
        <w:rPr>
          <w:spacing w:val="8"/>
        </w:rPr>
        <w:t> </w:t>
      </w:r>
      <w:r>
        <w:rPr/>
        <w:t>MA,</w:t>
      </w:r>
      <w:r>
        <w:rPr>
          <w:spacing w:val="8"/>
        </w:rPr>
        <w:t> </w:t>
      </w:r>
      <w:r>
        <w:rPr/>
        <w:t>J.,</w:t>
      </w:r>
      <w:r>
        <w:rPr>
          <w:spacing w:val="8"/>
        </w:rPr>
        <w:t> </w:t>
      </w:r>
      <w:r>
        <w:rPr/>
        <w:t>WHITE,</w:t>
      </w:r>
      <w:r>
        <w:rPr>
          <w:spacing w:val="8"/>
        </w:rPr>
        <w:t> </w:t>
      </w:r>
      <w:r>
        <w:rPr/>
        <w:t>D.,</w:t>
      </w:r>
      <w:r>
        <w:rPr>
          <w:spacing w:val="8"/>
        </w:rPr>
        <w:t> </w:t>
      </w:r>
      <w:r>
        <w:rPr/>
        <w:t>HUGHES,</w:t>
      </w:r>
      <w:r>
        <w:rPr>
          <w:spacing w:val="8"/>
        </w:rPr>
        <w:t> </w:t>
      </w:r>
      <w:r>
        <w:rPr/>
        <w:t>T.</w:t>
      </w:r>
      <w:r>
        <w:rPr>
          <w:spacing w:val="8"/>
        </w:rPr>
        <w:t> </w:t>
      </w:r>
      <w:r>
        <w:rPr/>
        <w:t>P.,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BEAU,</w:t>
      </w:r>
      <w:r>
        <w:rPr>
          <w:spacing w:val="8"/>
        </w:rPr>
        <w:t> </w:t>
      </w:r>
      <w:r>
        <w:rPr/>
        <w:t>M.</w:t>
      </w:r>
      <w:r>
        <w:rPr>
          <w:spacing w:val="8"/>
        </w:rPr>
        <w:t> </w:t>
      </w:r>
      <w:r>
        <w:rPr/>
        <w:t>M.</w:t>
      </w:r>
    </w:p>
    <w:p>
      <w:pPr>
        <w:pStyle w:val="BodyText"/>
        <w:spacing w:line="242" w:lineRule="auto"/>
        <w:ind w:left="1683" w:right="968"/>
        <w:jc w:val="both"/>
      </w:pPr>
      <w:r>
        <w:rPr/>
        <w:t>&amp;</w:t>
      </w:r>
      <w:r>
        <w:rPr>
          <w:spacing w:val="1"/>
        </w:rPr>
        <w:t> </w:t>
      </w:r>
      <w:r>
        <w:rPr/>
        <w:t>PUI,</w:t>
      </w:r>
      <w:r>
        <w:rPr>
          <w:spacing w:val="1"/>
        </w:rPr>
        <w:t> </w:t>
      </w:r>
      <w:r>
        <w:rPr/>
        <w:t>C.-H.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BCR–ABL1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Ikaros.</w:t>
      </w:r>
      <w:r>
        <w:rPr>
          <w:spacing w:val="-1"/>
        </w:rPr>
        <w:t> </w:t>
      </w:r>
      <w:r>
        <w:rPr>
          <w:i/>
        </w:rPr>
        <w:t>Nature,</w:t>
      </w:r>
      <w:r>
        <w:rPr>
          <w:i/>
          <w:spacing w:val="-1"/>
        </w:rPr>
        <w:t> </w:t>
      </w:r>
      <w:r>
        <w:rPr/>
        <w:t>453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110-114.</w:t>
      </w:r>
    </w:p>
    <w:p>
      <w:pPr>
        <w:pStyle w:val="BodyText"/>
        <w:spacing w:line="319" w:lineRule="exact"/>
        <w:ind w:right="968"/>
        <w:jc w:val="right"/>
      </w:pPr>
      <w:r>
        <w:rPr/>
        <w:t>MULLIGHAN,</w:t>
      </w:r>
      <w:r>
        <w:rPr>
          <w:spacing w:val="24"/>
        </w:rPr>
        <w:t> </w:t>
      </w:r>
      <w:r>
        <w:rPr/>
        <w:t>C.</w:t>
      </w:r>
      <w:r>
        <w:rPr>
          <w:spacing w:val="25"/>
        </w:rPr>
        <w:t> </w:t>
      </w:r>
      <w:r>
        <w:rPr/>
        <w:t>G.,</w:t>
      </w:r>
      <w:r>
        <w:rPr>
          <w:spacing w:val="24"/>
        </w:rPr>
        <w:t> </w:t>
      </w:r>
      <w:r>
        <w:rPr/>
        <w:t>SU,</w:t>
      </w:r>
      <w:r>
        <w:rPr>
          <w:spacing w:val="25"/>
        </w:rPr>
        <w:t> </w:t>
      </w:r>
      <w:r>
        <w:rPr/>
        <w:t>X.,</w:t>
      </w:r>
      <w:r>
        <w:rPr>
          <w:spacing w:val="25"/>
        </w:rPr>
        <w:t> </w:t>
      </w:r>
      <w:r>
        <w:rPr/>
        <w:t>ZHANG,</w:t>
      </w:r>
      <w:r>
        <w:rPr>
          <w:spacing w:val="24"/>
        </w:rPr>
        <w:t> </w:t>
      </w:r>
      <w:r>
        <w:rPr/>
        <w:t>J.,</w:t>
      </w:r>
      <w:r>
        <w:rPr>
          <w:spacing w:val="25"/>
        </w:rPr>
        <w:t> </w:t>
      </w:r>
      <w:r>
        <w:rPr/>
        <w:t>RADTKE,</w:t>
      </w:r>
      <w:r>
        <w:rPr>
          <w:spacing w:val="25"/>
        </w:rPr>
        <w:t> </w:t>
      </w:r>
      <w:r>
        <w:rPr/>
        <w:t>I.,</w:t>
      </w:r>
      <w:r>
        <w:rPr>
          <w:spacing w:val="24"/>
        </w:rPr>
        <w:t> </w:t>
      </w:r>
      <w:r>
        <w:rPr/>
        <w:t>PHILLIPS,</w:t>
      </w:r>
      <w:r>
        <w:rPr>
          <w:spacing w:val="25"/>
        </w:rPr>
        <w:t> </w:t>
      </w:r>
      <w:r>
        <w:rPr/>
        <w:t>L.</w:t>
      </w:r>
      <w:r>
        <w:rPr>
          <w:spacing w:val="24"/>
        </w:rPr>
        <w:t> </w:t>
      </w:r>
      <w:r>
        <w:rPr/>
        <w:t>A.,</w:t>
      </w:r>
    </w:p>
    <w:p>
      <w:pPr>
        <w:pStyle w:val="BodyText"/>
        <w:ind w:right="970"/>
        <w:jc w:val="right"/>
      </w:pPr>
      <w:r>
        <w:rPr/>
        <w:t>MILLER,</w:t>
      </w:r>
      <w:r>
        <w:rPr>
          <w:spacing w:val="9"/>
        </w:rPr>
        <w:t> </w:t>
      </w:r>
      <w:r>
        <w:rPr/>
        <w:t>C.</w:t>
      </w:r>
      <w:r>
        <w:rPr>
          <w:spacing w:val="10"/>
        </w:rPr>
        <w:t> </w:t>
      </w:r>
      <w:r>
        <w:rPr/>
        <w:t>B.,</w:t>
      </w:r>
      <w:r>
        <w:rPr>
          <w:spacing w:val="10"/>
        </w:rPr>
        <w:t> </w:t>
      </w:r>
      <w:r>
        <w:rPr/>
        <w:t>MA,</w:t>
      </w:r>
      <w:r>
        <w:rPr>
          <w:spacing w:val="10"/>
        </w:rPr>
        <w:t> </w:t>
      </w:r>
      <w:r>
        <w:rPr/>
        <w:t>J.,</w:t>
      </w:r>
      <w:r>
        <w:rPr>
          <w:spacing w:val="9"/>
        </w:rPr>
        <w:t> </w:t>
      </w:r>
      <w:r>
        <w:rPr/>
        <w:t>LIU,</w:t>
      </w:r>
      <w:r>
        <w:rPr>
          <w:spacing w:val="10"/>
        </w:rPr>
        <w:t> </w:t>
      </w:r>
      <w:r>
        <w:rPr/>
        <w:t>W.,</w:t>
      </w:r>
      <w:r>
        <w:rPr>
          <w:spacing w:val="10"/>
        </w:rPr>
        <w:t> </w:t>
      </w:r>
      <w:r>
        <w:rPr/>
        <w:t>CHENG,</w:t>
      </w:r>
      <w:r>
        <w:rPr>
          <w:spacing w:val="10"/>
        </w:rPr>
        <w:t> </w:t>
      </w:r>
      <w:r>
        <w:rPr/>
        <w:t>C.</w:t>
      </w:r>
      <w:r>
        <w:rPr>
          <w:spacing w:val="10"/>
        </w:rPr>
        <w:t> </w:t>
      </w:r>
      <w:r>
        <w:rPr/>
        <w:t>&amp;</w:t>
      </w:r>
      <w:r>
        <w:rPr>
          <w:spacing w:val="9"/>
        </w:rPr>
        <w:t> </w:t>
      </w:r>
      <w:r>
        <w:rPr/>
        <w:t>SCHULMAN,</w:t>
      </w:r>
      <w:r>
        <w:rPr>
          <w:spacing w:val="10"/>
        </w:rPr>
        <w:t> </w:t>
      </w:r>
      <w:r>
        <w:rPr/>
        <w:t>B.</w:t>
      </w:r>
      <w:r>
        <w:rPr>
          <w:spacing w:val="10"/>
        </w:rPr>
        <w:t> </w:t>
      </w:r>
      <w:r>
        <w:rPr/>
        <w:t>A.</w:t>
      </w:r>
    </w:p>
    <w:p>
      <w:pPr>
        <w:pStyle w:val="BodyText"/>
        <w:spacing w:line="322" w:lineRule="exact"/>
        <w:ind w:left="1683"/>
        <w:jc w:val="both"/>
      </w:pPr>
      <w:r>
        <w:rPr>
          <w:w w:val="95"/>
        </w:rPr>
        <w:t>2009.</w:t>
      </w:r>
      <w:r>
        <w:rPr>
          <w:spacing w:val="24"/>
          <w:w w:val="95"/>
        </w:rPr>
        <w:t> </w:t>
      </w:r>
      <w:r>
        <w:rPr>
          <w:w w:val="95"/>
        </w:rPr>
        <w:t>Deletion</w:t>
      </w:r>
      <w:r>
        <w:rPr>
          <w:spacing w:val="27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IKZF1</w:t>
      </w:r>
      <w:r>
        <w:rPr>
          <w:spacing w:val="26"/>
          <w:w w:val="95"/>
        </w:rPr>
        <w:t> </w:t>
      </w:r>
      <w:r>
        <w:rPr>
          <w:w w:val="95"/>
        </w:rPr>
        <w:t>and</w:t>
      </w:r>
      <w:r>
        <w:rPr>
          <w:spacing w:val="27"/>
          <w:w w:val="95"/>
        </w:rPr>
        <w:t> </w:t>
      </w:r>
      <w:r>
        <w:rPr>
          <w:w w:val="95"/>
        </w:rPr>
        <w:t>prognosis</w:t>
      </w:r>
      <w:r>
        <w:rPr>
          <w:spacing w:val="26"/>
          <w:w w:val="95"/>
        </w:rPr>
        <w:t> </w:t>
      </w:r>
      <w:r>
        <w:rPr>
          <w:w w:val="95"/>
        </w:rPr>
        <w:t>in</w:t>
      </w:r>
      <w:r>
        <w:rPr>
          <w:spacing w:val="27"/>
          <w:w w:val="95"/>
        </w:rPr>
        <w:t> </w:t>
      </w:r>
      <w:r>
        <w:rPr>
          <w:w w:val="95"/>
        </w:rPr>
        <w:t>acute</w:t>
      </w:r>
      <w:r>
        <w:rPr>
          <w:spacing w:val="26"/>
          <w:w w:val="95"/>
        </w:rPr>
        <w:t> </w:t>
      </w:r>
      <w:r>
        <w:rPr>
          <w:w w:val="95"/>
        </w:rPr>
        <w:t>lymphoblastic</w:t>
      </w:r>
      <w:r>
        <w:rPr>
          <w:spacing w:val="26"/>
          <w:w w:val="95"/>
        </w:rPr>
        <w:t> </w:t>
      </w:r>
      <w:r>
        <w:rPr>
          <w:w w:val="95"/>
        </w:rPr>
        <w:t>leukemia.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New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England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Medicine,</w:t>
      </w:r>
      <w:r>
        <w:rPr>
          <w:i/>
          <w:spacing w:val="-5"/>
          <w:sz w:val="28"/>
        </w:rPr>
        <w:t> </w:t>
      </w:r>
      <w:r>
        <w:rPr>
          <w:sz w:val="28"/>
        </w:rPr>
        <w:t>360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470-480.</w:t>
      </w:r>
    </w:p>
    <w:p>
      <w:pPr>
        <w:pStyle w:val="BodyText"/>
        <w:spacing w:before="5"/>
        <w:ind w:left="1683" w:right="968" w:hanging="720"/>
        <w:jc w:val="right"/>
      </w:pPr>
      <w:r>
        <w:rPr/>
        <w:t>NAKAMURA,</w:t>
      </w:r>
      <w:r>
        <w:rPr>
          <w:spacing w:val="47"/>
        </w:rPr>
        <w:t> </w:t>
      </w:r>
      <w:r>
        <w:rPr/>
        <w:t>K.,</w:t>
      </w:r>
      <w:r>
        <w:rPr>
          <w:spacing w:val="48"/>
        </w:rPr>
        <w:t> </w:t>
      </w:r>
      <w:r>
        <w:rPr/>
        <w:t>KASSEM,</w:t>
      </w:r>
      <w:r>
        <w:rPr>
          <w:spacing w:val="48"/>
        </w:rPr>
        <w:t> </w:t>
      </w:r>
      <w:r>
        <w:rPr/>
        <w:t>S.,</w:t>
      </w:r>
      <w:r>
        <w:rPr>
          <w:spacing w:val="48"/>
        </w:rPr>
        <w:t> </w:t>
      </w:r>
      <w:r>
        <w:rPr/>
        <w:t>CLEYNEN,</w:t>
      </w:r>
      <w:r>
        <w:rPr>
          <w:spacing w:val="48"/>
        </w:rPr>
        <w:t> </w:t>
      </w:r>
      <w:r>
        <w:rPr/>
        <w:t>A.,</w:t>
      </w:r>
      <w:r>
        <w:rPr>
          <w:spacing w:val="48"/>
        </w:rPr>
        <w:t> </w:t>
      </w:r>
      <w:r>
        <w:rPr/>
        <w:t>CHRETIEN,</w:t>
      </w:r>
      <w:r>
        <w:rPr>
          <w:spacing w:val="48"/>
        </w:rPr>
        <w:t> </w:t>
      </w:r>
      <w:r>
        <w:rPr/>
        <w:t>M.-L.,</w:t>
      </w:r>
      <w:r>
        <w:rPr>
          <w:spacing w:val="-67"/>
        </w:rPr>
        <w:t> </w:t>
      </w:r>
      <w:r>
        <w:rPr>
          <w:w w:val="95"/>
        </w:rPr>
        <w:t>GUILLEREY,</w:t>
      </w:r>
      <w:r>
        <w:rPr>
          <w:spacing w:val="22"/>
          <w:w w:val="95"/>
        </w:rPr>
        <w:t> </w:t>
      </w:r>
      <w:r>
        <w:rPr>
          <w:w w:val="95"/>
        </w:rPr>
        <w:t>C.,</w:t>
      </w:r>
      <w:r>
        <w:rPr>
          <w:spacing w:val="23"/>
          <w:w w:val="95"/>
        </w:rPr>
        <w:t> </w:t>
      </w:r>
      <w:r>
        <w:rPr>
          <w:w w:val="95"/>
        </w:rPr>
        <w:t>PUTZ,</w:t>
      </w:r>
      <w:r>
        <w:rPr>
          <w:spacing w:val="23"/>
          <w:w w:val="95"/>
        </w:rPr>
        <w:t> </w:t>
      </w:r>
      <w:r>
        <w:rPr>
          <w:w w:val="95"/>
        </w:rPr>
        <w:t>E.</w:t>
      </w:r>
      <w:r>
        <w:rPr>
          <w:spacing w:val="23"/>
          <w:w w:val="95"/>
        </w:rPr>
        <w:t> </w:t>
      </w:r>
      <w:r>
        <w:rPr>
          <w:w w:val="95"/>
        </w:rPr>
        <w:t>M.,</w:t>
      </w:r>
      <w:r>
        <w:rPr>
          <w:spacing w:val="23"/>
          <w:w w:val="95"/>
        </w:rPr>
        <w:t> </w:t>
      </w:r>
      <w:r>
        <w:rPr>
          <w:w w:val="95"/>
        </w:rPr>
        <w:t>BALD,</w:t>
      </w:r>
      <w:r>
        <w:rPr>
          <w:spacing w:val="23"/>
          <w:w w:val="95"/>
        </w:rPr>
        <w:t> </w:t>
      </w:r>
      <w:r>
        <w:rPr>
          <w:w w:val="95"/>
        </w:rPr>
        <w:t>T.,</w:t>
      </w:r>
      <w:r>
        <w:rPr>
          <w:spacing w:val="23"/>
          <w:w w:val="95"/>
        </w:rPr>
        <w:t> </w:t>
      </w:r>
      <w:r>
        <w:rPr>
          <w:w w:val="95"/>
        </w:rPr>
        <w:t>FÖRSTER,</w:t>
      </w:r>
      <w:r>
        <w:rPr>
          <w:spacing w:val="23"/>
          <w:w w:val="95"/>
        </w:rPr>
        <w:t> </w:t>
      </w:r>
      <w:r>
        <w:rPr>
          <w:w w:val="95"/>
        </w:rPr>
        <w:t>I.,</w:t>
      </w:r>
      <w:r>
        <w:rPr>
          <w:spacing w:val="23"/>
          <w:w w:val="95"/>
        </w:rPr>
        <w:t> </w:t>
      </w:r>
      <w:r>
        <w:rPr>
          <w:w w:val="95"/>
        </w:rPr>
        <w:t>VUCKOVIC,</w:t>
      </w:r>
    </w:p>
    <w:p>
      <w:pPr>
        <w:pStyle w:val="BodyText"/>
        <w:spacing w:line="242" w:lineRule="auto"/>
        <w:ind w:left="1683" w:right="964"/>
        <w:jc w:val="both"/>
      </w:pP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2018a.</w:t>
      </w:r>
      <w:r>
        <w:rPr>
          <w:spacing w:val="1"/>
        </w:rPr>
        <w:t> </w:t>
      </w:r>
      <w:r>
        <w:rPr/>
        <w:t>Dysregulated</w:t>
      </w:r>
      <w:r>
        <w:rPr>
          <w:spacing w:val="1"/>
        </w:rPr>
        <w:t> </w:t>
      </w:r>
      <w:r>
        <w:rPr/>
        <w:t>IL-18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immunosuppression and a possible therapeutic target in the multiple</w:t>
      </w:r>
      <w:r>
        <w:rPr>
          <w:spacing w:val="1"/>
        </w:rPr>
        <w:t> </w:t>
      </w:r>
      <w:r>
        <w:rPr/>
        <w:t>myeloma</w:t>
      </w:r>
      <w:r>
        <w:rPr>
          <w:spacing w:val="-2"/>
        </w:rPr>
        <w:t> </w:t>
      </w:r>
      <w:r>
        <w:rPr/>
        <w:t>microenvironment.</w:t>
      </w:r>
      <w:r>
        <w:rPr>
          <w:spacing w:val="-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cell,</w:t>
      </w:r>
      <w:r>
        <w:rPr>
          <w:i/>
          <w:spacing w:val="-2"/>
        </w:rPr>
        <w:t> </w:t>
      </w:r>
      <w:r>
        <w:rPr/>
        <w:t>33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634-648.</w:t>
      </w:r>
      <w:r>
        <w:rPr>
          <w:spacing w:val="-1"/>
        </w:rPr>
        <w:t> </w:t>
      </w:r>
      <w:r>
        <w:rPr/>
        <w:t>e5.</w:t>
      </w:r>
    </w:p>
    <w:p>
      <w:pPr>
        <w:pStyle w:val="BodyText"/>
        <w:spacing w:line="242" w:lineRule="auto"/>
        <w:ind w:left="1683" w:hanging="720"/>
      </w:pPr>
      <w:r>
        <w:rPr/>
        <w:t>NAKAMURA,</w:t>
      </w:r>
      <w:r>
        <w:rPr>
          <w:spacing w:val="46"/>
        </w:rPr>
        <w:t> </w:t>
      </w:r>
      <w:r>
        <w:rPr/>
        <w:t>K.,</w:t>
      </w:r>
      <w:r>
        <w:rPr>
          <w:spacing w:val="47"/>
        </w:rPr>
        <w:t> </w:t>
      </w:r>
      <w:r>
        <w:rPr/>
        <w:t>KASSEM,</w:t>
      </w:r>
      <w:r>
        <w:rPr>
          <w:spacing w:val="47"/>
        </w:rPr>
        <w:t> </w:t>
      </w:r>
      <w:r>
        <w:rPr/>
        <w:t>S.,</w:t>
      </w:r>
      <w:r>
        <w:rPr>
          <w:spacing w:val="47"/>
        </w:rPr>
        <w:t> </w:t>
      </w:r>
      <w:r>
        <w:rPr/>
        <w:t>CLEYNEN,</w:t>
      </w:r>
      <w:r>
        <w:rPr>
          <w:spacing w:val="46"/>
        </w:rPr>
        <w:t> </w:t>
      </w:r>
      <w:r>
        <w:rPr/>
        <w:t>A.,</w:t>
      </w:r>
      <w:r>
        <w:rPr>
          <w:spacing w:val="47"/>
        </w:rPr>
        <w:t> </w:t>
      </w:r>
      <w:r>
        <w:rPr/>
        <w:t>CHRÉTIEN,</w:t>
      </w:r>
      <w:r>
        <w:rPr>
          <w:spacing w:val="46"/>
        </w:rPr>
        <w:t> </w:t>
      </w:r>
      <w:r>
        <w:rPr/>
        <w:t>M.-L.,</w:t>
      </w:r>
      <w:r>
        <w:rPr>
          <w:spacing w:val="-67"/>
        </w:rPr>
        <w:t> </w:t>
      </w:r>
      <w:r>
        <w:rPr>
          <w:w w:val="95"/>
        </w:rPr>
        <w:t>GUILLEREY,</w:t>
      </w:r>
      <w:r>
        <w:rPr>
          <w:spacing w:val="22"/>
          <w:w w:val="95"/>
        </w:rPr>
        <w:t> </w:t>
      </w:r>
      <w:r>
        <w:rPr>
          <w:w w:val="95"/>
        </w:rPr>
        <w:t>C.,</w:t>
      </w:r>
      <w:r>
        <w:rPr>
          <w:spacing w:val="23"/>
          <w:w w:val="95"/>
        </w:rPr>
        <w:t> </w:t>
      </w:r>
      <w:r>
        <w:rPr>
          <w:w w:val="95"/>
        </w:rPr>
        <w:t>PUTZ,</w:t>
      </w:r>
      <w:r>
        <w:rPr>
          <w:spacing w:val="23"/>
          <w:w w:val="95"/>
        </w:rPr>
        <w:t> </w:t>
      </w:r>
      <w:r>
        <w:rPr>
          <w:w w:val="95"/>
        </w:rPr>
        <w:t>E.</w:t>
      </w:r>
      <w:r>
        <w:rPr>
          <w:spacing w:val="23"/>
          <w:w w:val="95"/>
        </w:rPr>
        <w:t> </w:t>
      </w:r>
      <w:r>
        <w:rPr>
          <w:w w:val="95"/>
        </w:rPr>
        <w:t>M.,</w:t>
      </w:r>
      <w:r>
        <w:rPr>
          <w:spacing w:val="23"/>
          <w:w w:val="95"/>
        </w:rPr>
        <w:t> </w:t>
      </w:r>
      <w:r>
        <w:rPr>
          <w:w w:val="95"/>
        </w:rPr>
        <w:t>BALD,</w:t>
      </w:r>
      <w:r>
        <w:rPr>
          <w:spacing w:val="23"/>
          <w:w w:val="95"/>
        </w:rPr>
        <w:t> </w:t>
      </w:r>
      <w:r>
        <w:rPr>
          <w:w w:val="95"/>
        </w:rPr>
        <w:t>T.,</w:t>
      </w:r>
      <w:r>
        <w:rPr>
          <w:spacing w:val="23"/>
          <w:w w:val="95"/>
        </w:rPr>
        <w:t> </w:t>
      </w:r>
      <w:r>
        <w:rPr>
          <w:w w:val="95"/>
        </w:rPr>
        <w:t>FÖRSTER,</w:t>
      </w:r>
      <w:r>
        <w:rPr>
          <w:spacing w:val="23"/>
          <w:w w:val="95"/>
        </w:rPr>
        <w:t> </w:t>
      </w:r>
      <w:r>
        <w:rPr>
          <w:w w:val="95"/>
        </w:rPr>
        <w:t>I.,</w:t>
      </w:r>
      <w:r>
        <w:rPr>
          <w:spacing w:val="23"/>
          <w:w w:val="95"/>
        </w:rPr>
        <w:t> </w:t>
      </w:r>
      <w:r>
        <w:rPr>
          <w:w w:val="95"/>
        </w:rPr>
        <w:t>VUCKOVIC,</w:t>
      </w:r>
    </w:p>
    <w:p>
      <w:pPr>
        <w:pStyle w:val="BodyText"/>
        <w:spacing w:line="242" w:lineRule="auto"/>
        <w:ind w:left="1683" w:right="967"/>
        <w:jc w:val="both"/>
      </w:pP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2018b.</w:t>
      </w:r>
      <w:r>
        <w:rPr>
          <w:spacing w:val="1"/>
        </w:rPr>
        <w:t> </w:t>
      </w:r>
      <w:r>
        <w:rPr/>
        <w:t>Dysregulated</w:t>
      </w:r>
      <w:r>
        <w:rPr>
          <w:spacing w:val="1"/>
        </w:rPr>
        <w:t> </w:t>
      </w:r>
      <w:r>
        <w:rPr/>
        <w:t>IL-18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immunosuppression and a possible therapeutic target in the multiple</w:t>
      </w:r>
      <w:r>
        <w:rPr>
          <w:spacing w:val="1"/>
        </w:rPr>
        <w:t> </w:t>
      </w:r>
      <w:r>
        <w:rPr/>
        <w:t>myeloma</w:t>
      </w:r>
      <w:r>
        <w:rPr>
          <w:spacing w:val="-2"/>
        </w:rPr>
        <w:t> </w:t>
      </w:r>
      <w:r>
        <w:rPr/>
        <w:t>microenvironment.</w:t>
      </w:r>
      <w:r>
        <w:rPr>
          <w:spacing w:val="-2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cell,</w:t>
      </w:r>
      <w:r>
        <w:rPr>
          <w:i/>
          <w:spacing w:val="-2"/>
        </w:rPr>
        <w:t> </w:t>
      </w:r>
      <w:r>
        <w:rPr/>
        <w:t>33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634-648.</w:t>
      </w:r>
      <w:r>
        <w:rPr>
          <w:spacing w:val="-1"/>
        </w:rPr>
        <w:t> </w:t>
      </w:r>
      <w:r>
        <w:rPr/>
        <w:t>e5.</w:t>
      </w:r>
    </w:p>
    <w:p>
      <w:pPr>
        <w:pStyle w:val="BodyText"/>
        <w:spacing w:line="316" w:lineRule="exact"/>
        <w:ind w:right="970"/>
        <w:jc w:val="right"/>
      </w:pPr>
      <w:r>
        <w:rPr/>
        <w:t>NIKITEAS,</w:t>
      </w:r>
      <w:r>
        <w:rPr>
          <w:spacing w:val="47"/>
        </w:rPr>
        <w:t> </w:t>
      </w:r>
      <w:r>
        <w:rPr/>
        <w:t>N.,</w:t>
      </w:r>
      <w:r>
        <w:rPr>
          <w:spacing w:val="48"/>
        </w:rPr>
        <w:t> </w:t>
      </w:r>
      <w:r>
        <w:rPr/>
        <w:t>YANNOPOULOS,</w:t>
      </w:r>
      <w:r>
        <w:rPr>
          <w:spacing w:val="47"/>
        </w:rPr>
        <w:t> </w:t>
      </w:r>
      <w:r>
        <w:rPr/>
        <w:t>A.,</w:t>
      </w:r>
      <w:r>
        <w:rPr>
          <w:spacing w:val="48"/>
        </w:rPr>
        <w:t> </w:t>
      </w:r>
      <w:r>
        <w:rPr/>
        <w:t>CHATZITHEOFYLAKTOU,</w:t>
      </w:r>
      <w:r>
        <w:rPr>
          <w:spacing w:val="48"/>
        </w:rPr>
        <w:t> </w:t>
      </w:r>
      <w:r>
        <w:rPr/>
        <w:t>A.</w:t>
      </w:r>
      <w:r>
        <w:rPr>
          <w:spacing w:val="47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8"/>
        <w:jc w:val="both"/>
      </w:pPr>
      <w:r>
        <w:rPr/>
        <w:t>TSIGRIS,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Heterozygosity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interleukin-18-607</w:t>
      </w:r>
      <w:r>
        <w:rPr>
          <w:spacing w:val="1"/>
        </w:rPr>
        <w:t> </w:t>
      </w:r>
      <w:r>
        <w:rPr/>
        <w:t>A/C</w:t>
      </w:r>
      <w:r>
        <w:rPr>
          <w:spacing w:val="1"/>
        </w:rPr>
        <w:t> </w:t>
      </w:r>
      <w:r>
        <w:rPr/>
        <w:t>polymorphism is associated with risk for colorectal cancer. </w:t>
      </w:r>
      <w:r>
        <w:rPr>
          <w:i/>
        </w:rPr>
        <w:t>Anticancer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/>
        <w:t>27</w:t>
      </w:r>
      <w:r>
        <w:rPr>
          <w:b/>
        </w:rPr>
        <w:t>, </w:t>
      </w:r>
      <w:r>
        <w:rPr/>
        <w:t>3849-3853.</w:t>
      </w:r>
    </w:p>
    <w:p>
      <w:pPr>
        <w:pStyle w:val="BodyText"/>
        <w:spacing w:line="321" w:lineRule="exact"/>
        <w:ind w:right="967"/>
        <w:jc w:val="right"/>
      </w:pPr>
      <w:r>
        <w:rPr/>
        <w:t>NONG,</w:t>
      </w:r>
      <w:r>
        <w:rPr>
          <w:spacing w:val="29"/>
        </w:rPr>
        <w:t> </w:t>
      </w:r>
      <w:r>
        <w:rPr/>
        <w:t>L.-G.,</w:t>
      </w:r>
      <w:r>
        <w:rPr>
          <w:spacing w:val="30"/>
        </w:rPr>
        <w:t> </w:t>
      </w:r>
      <w:r>
        <w:rPr/>
        <w:t>LUO,</w:t>
      </w:r>
      <w:r>
        <w:rPr>
          <w:spacing w:val="29"/>
        </w:rPr>
        <w:t> </w:t>
      </w:r>
      <w:r>
        <w:rPr/>
        <w:t>B.,</w:t>
      </w:r>
      <w:r>
        <w:rPr>
          <w:spacing w:val="30"/>
        </w:rPr>
        <w:t> </w:t>
      </w:r>
      <w:r>
        <w:rPr/>
        <w:t>ZHANG,</w:t>
      </w:r>
      <w:r>
        <w:rPr>
          <w:spacing w:val="29"/>
        </w:rPr>
        <w:t> </w:t>
      </w:r>
      <w:r>
        <w:rPr/>
        <w:t>L.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NONG,</w:t>
      </w:r>
      <w:r>
        <w:rPr>
          <w:spacing w:val="29"/>
        </w:rPr>
        <w:t> </w:t>
      </w:r>
      <w:r>
        <w:rPr/>
        <w:t>H.-B.</w:t>
      </w:r>
      <w:r>
        <w:rPr>
          <w:spacing w:val="30"/>
        </w:rPr>
        <w:t> </w:t>
      </w:r>
      <w:r>
        <w:rPr/>
        <w:t>2009.</w:t>
      </w:r>
      <w:r>
        <w:rPr>
          <w:spacing w:val="29"/>
        </w:rPr>
        <w:t> </w:t>
      </w:r>
      <w:r>
        <w:rPr/>
        <w:t>Interleukin-18</w:t>
      </w:r>
    </w:p>
    <w:p>
      <w:pPr>
        <w:pStyle w:val="BodyText"/>
        <w:ind w:left="1683" w:right="973"/>
        <w:jc w:val="both"/>
      </w:pPr>
      <w:r>
        <w:rPr/>
        <w:t>gene</w:t>
      </w:r>
      <w:r>
        <w:rPr>
          <w:spacing w:val="-6"/>
        </w:rPr>
        <w:t> </w:t>
      </w:r>
      <w:r>
        <w:rPr/>
        <w:t>promoter</w:t>
      </w:r>
      <w:r>
        <w:rPr>
          <w:spacing w:val="-6"/>
        </w:rPr>
        <w:t> </w:t>
      </w:r>
      <w:r>
        <w:rPr/>
        <w:t>polymorphism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nasopharyngeal</w:t>
      </w:r>
      <w:r>
        <w:rPr>
          <w:spacing w:val="-6"/>
        </w:rPr>
        <w:t> </w:t>
      </w:r>
      <w:r>
        <w:rPr/>
        <w:t>carcinoma</w:t>
      </w:r>
      <w:r>
        <w:rPr>
          <w:spacing w:val="-67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Chinese</w:t>
      </w:r>
      <w:r>
        <w:rPr>
          <w:spacing w:val="-1"/>
        </w:rPr>
        <w:t> </w:t>
      </w:r>
      <w:r>
        <w:rPr/>
        <w:t>population.</w:t>
      </w:r>
      <w:r>
        <w:rPr>
          <w:spacing w:val="-2"/>
        </w:rPr>
        <w:t> </w:t>
      </w:r>
      <w:r>
        <w:rPr>
          <w:i/>
        </w:rPr>
        <w:t>DNA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cell</w:t>
      </w:r>
      <w:r>
        <w:rPr>
          <w:i/>
          <w:spacing w:val="-2"/>
        </w:rPr>
        <w:t> </w:t>
      </w:r>
      <w:r>
        <w:rPr>
          <w:i/>
        </w:rPr>
        <w:t>biology,</w:t>
      </w:r>
      <w:r>
        <w:rPr>
          <w:i/>
          <w:spacing w:val="-1"/>
        </w:rPr>
        <w:t>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507-513.</w:t>
      </w:r>
    </w:p>
    <w:p>
      <w:pPr>
        <w:pStyle w:val="BodyText"/>
        <w:ind w:left="1683" w:right="968" w:hanging="720"/>
        <w:jc w:val="right"/>
      </w:pPr>
      <w:r>
        <w:rPr/>
        <w:t>OKAMURA,</w:t>
      </w:r>
      <w:r>
        <w:rPr>
          <w:spacing w:val="-7"/>
        </w:rPr>
        <w:t> </w:t>
      </w:r>
      <w:r>
        <w:rPr/>
        <w:t>H.,</w:t>
      </w:r>
      <w:r>
        <w:rPr>
          <w:spacing w:val="-6"/>
        </w:rPr>
        <w:t> </w:t>
      </w:r>
      <w:r>
        <w:rPr/>
        <w:t>TSUTSUI,</w:t>
      </w:r>
      <w:r>
        <w:rPr>
          <w:spacing w:val="-6"/>
        </w:rPr>
        <w:t> </w:t>
      </w:r>
      <w:r>
        <w:rPr/>
        <w:t>H.,</w:t>
      </w:r>
      <w:r>
        <w:rPr>
          <w:spacing w:val="-5"/>
        </w:rPr>
        <w:t> </w:t>
      </w:r>
      <w:r>
        <w:rPr/>
        <w:t>KOMATSU,</w:t>
      </w:r>
      <w:r>
        <w:rPr>
          <w:spacing w:val="-5"/>
        </w:rPr>
        <w:t> </w:t>
      </w:r>
      <w:r>
        <w:rPr/>
        <w:t>T.,</w:t>
      </w:r>
      <w:r>
        <w:rPr>
          <w:spacing w:val="-6"/>
        </w:rPr>
        <w:t> </w:t>
      </w:r>
      <w:r>
        <w:rPr/>
        <w:t>YUTSUDO,</w:t>
      </w:r>
      <w:r>
        <w:rPr>
          <w:spacing w:val="-5"/>
        </w:rPr>
        <w:t> </w:t>
      </w:r>
      <w:r>
        <w:rPr/>
        <w:t>M.,</w:t>
      </w:r>
      <w:r>
        <w:rPr>
          <w:spacing w:val="-5"/>
        </w:rPr>
        <w:t> </w:t>
      </w:r>
      <w:r>
        <w:rPr/>
        <w:t>HAKURA,</w:t>
      </w:r>
      <w:r>
        <w:rPr>
          <w:spacing w:val="-67"/>
        </w:rPr>
        <w:t> </w:t>
      </w:r>
      <w:r>
        <w:rPr/>
        <w:t>A.,</w:t>
      </w:r>
      <w:r>
        <w:rPr>
          <w:spacing w:val="44"/>
        </w:rPr>
        <w:t> </w:t>
      </w:r>
      <w:r>
        <w:rPr/>
        <w:t>TANIMOTO,</w:t>
      </w:r>
      <w:r>
        <w:rPr>
          <w:spacing w:val="45"/>
        </w:rPr>
        <w:t> </w:t>
      </w:r>
      <w:r>
        <w:rPr/>
        <w:t>T.,</w:t>
      </w:r>
      <w:r>
        <w:rPr>
          <w:spacing w:val="45"/>
        </w:rPr>
        <w:t> </w:t>
      </w:r>
      <w:r>
        <w:rPr/>
        <w:t>TORIGOE,</w:t>
      </w:r>
      <w:r>
        <w:rPr>
          <w:spacing w:val="45"/>
        </w:rPr>
        <w:t> </w:t>
      </w:r>
      <w:r>
        <w:rPr/>
        <w:t>K.,</w:t>
      </w:r>
      <w:r>
        <w:rPr>
          <w:spacing w:val="45"/>
        </w:rPr>
        <w:t> </w:t>
      </w:r>
      <w:r>
        <w:rPr/>
        <w:t>OKURA,</w:t>
      </w:r>
      <w:r>
        <w:rPr>
          <w:spacing w:val="45"/>
        </w:rPr>
        <w:t> </w:t>
      </w:r>
      <w:r>
        <w:rPr/>
        <w:t>T.,</w:t>
      </w:r>
      <w:r>
        <w:rPr>
          <w:spacing w:val="45"/>
        </w:rPr>
        <w:t> </w:t>
      </w:r>
      <w:r>
        <w:rPr/>
        <w:t>NUKADA,</w:t>
      </w:r>
      <w:r>
        <w:rPr>
          <w:spacing w:val="45"/>
        </w:rPr>
        <w:t> </w:t>
      </w:r>
      <w:r>
        <w:rPr/>
        <w:t>Y.</w:t>
      </w:r>
      <w:r>
        <w:rPr>
          <w:spacing w:val="45"/>
        </w:rPr>
        <w:t> </w:t>
      </w:r>
      <w:r>
        <w:rPr/>
        <w:t>&amp;</w:t>
      </w:r>
    </w:p>
    <w:p>
      <w:pPr>
        <w:pStyle w:val="BodyText"/>
        <w:spacing w:line="242" w:lineRule="auto"/>
        <w:ind w:left="1683"/>
      </w:pPr>
      <w:r>
        <w:rPr/>
        <w:t>HATTORI,</w:t>
      </w:r>
      <w:r>
        <w:rPr>
          <w:spacing w:val="49"/>
        </w:rPr>
        <w:t> </w:t>
      </w:r>
      <w:r>
        <w:rPr/>
        <w:t>K.</w:t>
      </w:r>
      <w:r>
        <w:rPr>
          <w:spacing w:val="49"/>
        </w:rPr>
        <w:t> </w:t>
      </w:r>
      <w:r>
        <w:rPr/>
        <w:t>1995.</w:t>
      </w:r>
      <w:r>
        <w:rPr>
          <w:spacing w:val="49"/>
        </w:rPr>
        <w:t> </w:t>
      </w:r>
      <w:r>
        <w:rPr/>
        <w:t>Cloning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new</w:t>
      </w:r>
      <w:r>
        <w:rPr>
          <w:spacing w:val="50"/>
        </w:rPr>
        <w:t> </w:t>
      </w:r>
      <w:r>
        <w:rPr/>
        <w:t>cytokine</w:t>
      </w:r>
      <w:r>
        <w:rPr>
          <w:spacing w:val="50"/>
        </w:rPr>
        <w:t> </w:t>
      </w:r>
      <w:r>
        <w:rPr/>
        <w:t>that</w:t>
      </w:r>
      <w:r>
        <w:rPr>
          <w:spacing w:val="49"/>
        </w:rPr>
        <w:t> </w:t>
      </w:r>
      <w:r>
        <w:rPr/>
        <w:t>induces</w:t>
      </w:r>
      <w:r>
        <w:rPr>
          <w:spacing w:val="50"/>
        </w:rPr>
        <w:t> </w:t>
      </w:r>
      <w:r>
        <w:rPr/>
        <w:t>IFN-γ</w:t>
      </w:r>
      <w:r>
        <w:rPr>
          <w:spacing w:val="-6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by T</w:t>
      </w:r>
      <w:r>
        <w:rPr>
          <w:spacing w:val="-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Nature,</w:t>
      </w:r>
      <w:r>
        <w:rPr>
          <w:i/>
          <w:spacing w:val="-1"/>
        </w:rPr>
        <w:t> </w:t>
      </w:r>
      <w:r>
        <w:rPr/>
        <w:t>378</w:t>
      </w:r>
      <w:r>
        <w:rPr>
          <w:b/>
        </w:rPr>
        <w:t>, </w:t>
      </w:r>
      <w:r>
        <w:rPr/>
        <w:t>88-91.</w:t>
      </w:r>
    </w:p>
    <w:p>
      <w:pPr>
        <w:spacing w:line="240" w:lineRule="auto" w:before="0"/>
        <w:ind w:left="1683" w:right="1198" w:hanging="720"/>
        <w:jc w:val="left"/>
        <w:rPr>
          <w:sz w:val="28"/>
        </w:rPr>
      </w:pPr>
      <w:r>
        <w:rPr>
          <w:sz w:val="28"/>
        </w:rPr>
        <w:t>PAIETTA,</w:t>
      </w:r>
      <w:r>
        <w:rPr>
          <w:spacing w:val="4"/>
          <w:sz w:val="28"/>
        </w:rPr>
        <w:t> </w:t>
      </w:r>
      <w:r>
        <w:rPr>
          <w:sz w:val="28"/>
        </w:rPr>
        <w:t>E.</w:t>
      </w:r>
      <w:r>
        <w:rPr>
          <w:spacing w:val="4"/>
          <w:sz w:val="28"/>
        </w:rPr>
        <w:t> </w:t>
      </w:r>
      <w:r>
        <w:rPr>
          <w:sz w:val="28"/>
        </w:rPr>
        <w:t>1998.</w:t>
      </w:r>
      <w:r>
        <w:rPr>
          <w:spacing w:val="4"/>
          <w:sz w:val="28"/>
        </w:rPr>
        <w:t> </w:t>
      </w:r>
      <w:r>
        <w:rPr>
          <w:sz w:val="28"/>
        </w:rPr>
        <w:t>Detection</w:t>
      </w:r>
      <w:r>
        <w:rPr>
          <w:spacing w:val="4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terminal</w:t>
      </w:r>
      <w:r>
        <w:rPr>
          <w:spacing w:val="4"/>
          <w:sz w:val="28"/>
        </w:rPr>
        <w:t> </w:t>
      </w:r>
      <w:r>
        <w:rPr>
          <w:sz w:val="28"/>
        </w:rPr>
        <w:t>transferase</w:t>
      </w:r>
      <w:r>
        <w:rPr>
          <w:spacing w:val="4"/>
          <w:sz w:val="28"/>
        </w:rPr>
        <w:t> </w:t>
      </w:r>
      <w:r>
        <w:rPr>
          <w:sz w:val="28"/>
        </w:rPr>
        <w:t>in</w:t>
      </w:r>
      <w:r>
        <w:rPr>
          <w:spacing w:val="4"/>
          <w:sz w:val="28"/>
        </w:rPr>
        <w:t> </w:t>
      </w:r>
      <w:r>
        <w:rPr>
          <w:sz w:val="28"/>
        </w:rPr>
        <w:t>leukemia.</w:t>
      </w:r>
      <w:r>
        <w:rPr>
          <w:spacing w:val="3"/>
          <w:sz w:val="28"/>
        </w:rPr>
        <w:t> </w:t>
      </w:r>
      <w:r>
        <w:rPr>
          <w:i/>
          <w:sz w:val="28"/>
        </w:rPr>
        <w:t>Flow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Cytometry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Protocols.</w:t>
      </w:r>
      <w:r>
        <w:rPr>
          <w:i/>
          <w:spacing w:val="-2"/>
          <w:sz w:val="28"/>
        </w:rPr>
        <w:t> </w:t>
      </w:r>
      <w:r>
        <w:rPr>
          <w:sz w:val="28"/>
        </w:rPr>
        <w:t>Springer.</w:t>
      </w:r>
    </w:p>
    <w:p>
      <w:pPr>
        <w:pStyle w:val="BodyText"/>
        <w:ind w:left="1683" w:right="965" w:hanging="720"/>
      </w:pPr>
      <w:r>
        <w:rPr/>
        <w:t>PARK, S., CHEON, S. &amp; CHO, D. 2007. The dual effects of interleukin-18 in</w:t>
      </w:r>
      <w:r>
        <w:rPr>
          <w:spacing w:val="-67"/>
        </w:rPr>
        <w:t> </w:t>
      </w:r>
      <w:r>
        <w:rPr/>
        <w:t>tumor</w:t>
      </w:r>
      <w:r>
        <w:rPr>
          <w:spacing w:val="-1"/>
        </w:rPr>
        <w:t> </w:t>
      </w:r>
      <w:r>
        <w:rPr/>
        <w:t>progression.</w:t>
      </w:r>
      <w:r>
        <w:rPr>
          <w:spacing w:val="-3"/>
        </w:rPr>
        <w:t> </w:t>
      </w:r>
      <w:r>
        <w:rPr>
          <w:i/>
        </w:rPr>
        <w:t>Cell Mol</w:t>
      </w:r>
      <w:r>
        <w:rPr>
          <w:i/>
          <w:spacing w:val="-1"/>
        </w:rPr>
        <w:t> </w:t>
      </w:r>
      <w:r>
        <w:rPr>
          <w:i/>
        </w:rPr>
        <w:t>Immunol,</w:t>
      </w:r>
      <w:r>
        <w:rPr>
          <w:i/>
          <w:spacing w:val="-1"/>
        </w:rPr>
        <w:t> </w:t>
      </w:r>
      <w:r>
        <w:rPr/>
        <w:t>4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329-335.</w:t>
      </w:r>
    </w:p>
    <w:p>
      <w:pPr>
        <w:pStyle w:val="BodyText"/>
        <w:ind w:left="1683" w:right="1198" w:hanging="720"/>
      </w:pPr>
      <w:r>
        <w:rPr/>
        <w:t>QU,</w:t>
      </w:r>
      <w:r>
        <w:rPr>
          <w:spacing w:val="44"/>
        </w:rPr>
        <w:t> </w:t>
      </w:r>
      <w:r>
        <w:rPr/>
        <w:t>H.,</w:t>
      </w:r>
      <w:r>
        <w:rPr>
          <w:spacing w:val="44"/>
        </w:rPr>
        <w:t> </w:t>
      </w:r>
      <w:r>
        <w:rPr/>
        <w:t>CHENG,</w:t>
      </w:r>
      <w:r>
        <w:rPr>
          <w:spacing w:val="44"/>
        </w:rPr>
        <w:t> </w:t>
      </w:r>
      <w:r>
        <w:rPr/>
        <w:t>S.</w:t>
      </w:r>
      <w:r>
        <w:rPr>
          <w:spacing w:val="44"/>
        </w:rPr>
        <w:t> </w:t>
      </w:r>
      <w:r>
        <w:rPr/>
        <w:t>&amp;</w:t>
      </w:r>
      <w:r>
        <w:rPr>
          <w:spacing w:val="45"/>
        </w:rPr>
        <w:t> </w:t>
      </w:r>
      <w:r>
        <w:rPr/>
        <w:t>XIE,</w:t>
      </w:r>
      <w:r>
        <w:rPr>
          <w:spacing w:val="44"/>
        </w:rPr>
        <w:t> </w:t>
      </w:r>
      <w:r>
        <w:rPr/>
        <w:t>W.</w:t>
      </w:r>
      <w:r>
        <w:rPr>
          <w:spacing w:val="44"/>
        </w:rPr>
        <w:t> </w:t>
      </w:r>
      <w:r>
        <w:rPr/>
        <w:t>2020.</w:t>
      </w:r>
      <w:r>
        <w:rPr>
          <w:spacing w:val="44"/>
        </w:rPr>
        <w:t> </w:t>
      </w:r>
      <w:r>
        <w:rPr/>
        <w:t>L-18</w:t>
      </w:r>
      <w:r>
        <w:rPr>
          <w:spacing w:val="45"/>
        </w:rPr>
        <w:t> </w:t>
      </w:r>
      <w:r>
        <w:rPr/>
        <w:t>Polymorphisms</w:t>
      </w:r>
      <w:r>
        <w:rPr>
          <w:spacing w:val="44"/>
        </w:rPr>
        <w:t> </w:t>
      </w:r>
      <w:r>
        <w:rPr/>
        <w:t>Impose</w:t>
      </w:r>
      <w:r>
        <w:rPr>
          <w:spacing w:val="-67"/>
        </w:rPr>
        <w:t> </w:t>
      </w:r>
      <w:r>
        <w:rPr/>
        <w:t>Considerable</w:t>
      </w:r>
      <w:r>
        <w:rPr>
          <w:spacing w:val="-2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Acute</w:t>
      </w:r>
      <w:r>
        <w:rPr>
          <w:spacing w:val="-2"/>
        </w:rPr>
        <w:t> </w:t>
      </w:r>
      <w:r>
        <w:rPr/>
        <w:t>Myeloid</w:t>
      </w:r>
      <w:r>
        <w:rPr>
          <w:spacing w:val="-2"/>
        </w:rPr>
        <w:t> </w:t>
      </w:r>
      <w:r>
        <w:rPr/>
        <w:t>Leukemia</w:t>
      </w:r>
      <w:r>
        <w:rPr>
          <w:spacing w:val="-1"/>
        </w:rPr>
        <w:t> </w:t>
      </w:r>
      <w:r>
        <w:rPr/>
        <w:t>Occurrence.</w:t>
      </w:r>
    </w:p>
    <w:p>
      <w:pPr>
        <w:spacing w:after="0"/>
        <w:sectPr>
          <w:headerReference w:type="default" r:id="rId98"/>
          <w:footerReference w:type="default" r:id="rId99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line="242" w:lineRule="auto" w:before="29"/>
        <w:ind w:left="1683" w:right="962" w:hanging="720"/>
        <w:jc w:val="both"/>
      </w:pPr>
      <w:r>
        <w:rPr/>
        <w:t>RATEI, R., SPERLING, C., KARAWAJEW, L., SCHOTT, G., SCHRAPPE,</w:t>
      </w:r>
      <w:r>
        <w:rPr>
          <w:spacing w:val="1"/>
        </w:rPr>
        <w:t> </w:t>
      </w:r>
      <w:r>
        <w:rPr/>
        <w:t>M.,</w:t>
      </w:r>
      <w:r>
        <w:rPr>
          <w:spacing w:val="43"/>
        </w:rPr>
        <w:t> </w:t>
      </w:r>
      <w:r>
        <w:rPr/>
        <w:t>HARBOTT,</w:t>
      </w:r>
      <w:r>
        <w:rPr>
          <w:spacing w:val="43"/>
        </w:rPr>
        <w:t> </w:t>
      </w:r>
      <w:r>
        <w:rPr/>
        <w:t>J.,</w:t>
      </w:r>
      <w:r>
        <w:rPr>
          <w:spacing w:val="43"/>
        </w:rPr>
        <w:t> </w:t>
      </w:r>
      <w:r>
        <w:rPr/>
        <w:t>RIEHM,</w:t>
      </w:r>
      <w:r>
        <w:rPr>
          <w:spacing w:val="43"/>
        </w:rPr>
        <w:t> </w:t>
      </w:r>
      <w:r>
        <w:rPr/>
        <w:t>H.</w:t>
      </w:r>
      <w:r>
        <w:rPr>
          <w:spacing w:val="43"/>
        </w:rPr>
        <w:t> </w:t>
      </w:r>
      <w:r>
        <w:rPr/>
        <w:t>&amp;</w:t>
      </w:r>
      <w:r>
        <w:rPr>
          <w:spacing w:val="44"/>
        </w:rPr>
        <w:t> </w:t>
      </w:r>
      <w:r>
        <w:rPr/>
        <w:t>LUDWIG,</w:t>
      </w:r>
      <w:r>
        <w:rPr>
          <w:spacing w:val="43"/>
        </w:rPr>
        <w:t> </w:t>
      </w:r>
      <w:r>
        <w:rPr/>
        <w:t>W.-D.</w:t>
      </w:r>
      <w:r>
        <w:rPr>
          <w:spacing w:val="43"/>
        </w:rPr>
        <w:t> </w:t>
      </w:r>
      <w:r>
        <w:rPr/>
        <w:t>1998.</w:t>
      </w:r>
    </w:p>
    <w:p>
      <w:pPr>
        <w:pStyle w:val="BodyText"/>
        <w:spacing w:line="242" w:lineRule="auto"/>
        <w:ind w:left="1683" w:right="968"/>
        <w:jc w:val="both"/>
      </w:pPr>
      <w:r>
        <w:rPr/>
        <w:t>Immunophenotype and clinical characteristics of CD45-negative and</w:t>
      </w:r>
      <w:r>
        <w:rPr>
          <w:spacing w:val="1"/>
        </w:rPr>
        <w:t> </w:t>
      </w:r>
      <w:r>
        <w:rPr/>
        <w:t>CD45-positive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hematology, </w:t>
      </w:r>
      <w:r>
        <w:rPr/>
        <w:t>77</w:t>
      </w:r>
      <w:r>
        <w:rPr>
          <w:b/>
        </w:rPr>
        <w:t>, </w:t>
      </w:r>
      <w:r>
        <w:rPr/>
        <w:t>107-114.</w:t>
      </w:r>
    </w:p>
    <w:p>
      <w:pPr>
        <w:pStyle w:val="BodyText"/>
        <w:spacing w:line="242" w:lineRule="auto"/>
        <w:ind w:left="1683" w:right="965" w:hanging="720"/>
        <w:jc w:val="both"/>
      </w:pPr>
      <w:r>
        <w:rPr/>
        <w:t>RAUSCHER,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SANDLER,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PANKOW,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MITCHELL,</w:t>
      </w:r>
      <w:r>
        <w:rPr>
          <w:spacing w:val="71"/>
        </w:rPr>
        <w:t> </w:t>
      </w:r>
      <w:r>
        <w:rPr/>
        <w:t>B.,</w:t>
      </w:r>
      <w:r>
        <w:rPr>
          <w:spacing w:val="71"/>
        </w:rPr>
        <w:t> </w:t>
      </w:r>
      <w:r>
        <w:rPr/>
        <w:t>BLOOMFIELD,</w:t>
      </w:r>
      <w:r>
        <w:rPr>
          <w:spacing w:val="71"/>
        </w:rPr>
        <w:t> </w:t>
      </w:r>
      <w:r>
        <w:rPr/>
        <w:t>C.</w:t>
      </w:r>
      <w:r>
        <w:rPr>
          <w:spacing w:val="71"/>
        </w:rPr>
        <w:t> </w:t>
      </w:r>
      <w:r>
        <w:rPr/>
        <w:t>D.</w:t>
      </w:r>
      <w:r>
        <w:rPr>
          <w:spacing w:val="71"/>
        </w:rPr>
        <w:t> </w:t>
      </w:r>
      <w:r>
        <w:rPr/>
        <w:t>&amp;</w:t>
      </w:r>
      <w:r>
        <w:rPr>
          <w:spacing w:val="72"/>
        </w:rPr>
        <w:t> </w:t>
      </w:r>
      <w:r>
        <w:rPr/>
        <w:t>OLSHAN,</w:t>
      </w:r>
      <w:r>
        <w:rPr>
          <w:spacing w:val="71"/>
        </w:rPr>
        <w:t> </w:t>
      </w:r>
      <w:r>
        <w:rPr/>
        <w:t>A.</w:t>
      </w:r>
      <w:r>
        <w:rPr>
          <w:spacing w:val="71"/>
        </w:rPr>
        <w:t> </w:t>
      </w:r>
      <w:r>
        <w:rPr/>
        <w:t>F.</w:t>
      </w:r>
      <w:r>
        <w:rPr>
          <w:spacing w:val="71"/>
        </w:rPr>
        <w:t> </w:t>
      </w:r>
      <w:r>
        <w:rPr/>
        <w:t>2002.</w:t>
      </w:r>
    </w:p>
    <w:p>
      <w:pPr>
        <w:pStyle w:val="BodyText"/>
        <w:spacing w:line="319" w:lineRule="exact"/>
        <w:ind w:left="1683"/>
        <w:jc w:val="both"/>
      </w:pPr>
      <w:r>
        <w:rPr/>
        <w:t>Family</w:t>
      </w:r>
      <w:r>
        <w:rPr>
          <w:spacing w:val="51"/>
        </w:rPr>
        <w:t> </w:t>
      </w:r>
      <w:r>
        <w:rPr/>
        <w:t>history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cancer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incidence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acute</w:t>
      </w:r>
      <w:r>
        <w:rPr>
          <w:spacing w:val="51"/>
        </w:rPr>
        <w:t> </w:t>
      </w:r>
      <w:r>
        <w:rPr/>
        <w:t>leukemia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adults.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American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epidemiology,</w:t>
      </w:r>
      <w:r>
        <w:rPr>
          <w:i/>
          <w:spacing w:val="-3"/>
          <w:sz w:val="28"/>
        </w:rPr>
        <w:t> </w:t>
      </w:r>
      <w:r>
        <w:rPr>
          <w:sz w:val="28"/>
        </w:rPr>
        <w:t>156</w:t>
      </w:r>
      <w:r>
        <w:rPr>
          <w:b/>
          <w:sz w:val="28"/>
        </w:rPr>
        <w:t>,</w:t>
      </w:r>
      <w:r>
        <w:rPr>
          <w:b/>
          <w:spacing w:val="-5"/>
          <w:sz w:val="28"/>
        </w:rPr>
        <w:t> </w:t>
      </w:r>
      <w:r>
        <w:rPr>
          <w:sz w:val="28"/>
        </w:rPr>
        <w:t>517-526.</w:t>
      </w:r>
    </w:p>
    <w:p>
      <w:pPr>
        <w:pStyle w:val="BodyText"/>
        <w:ind w:left="1683" w:right="963" w:hanging="720"/>
        <w:jc w:val="both"/>
      </w:pPr>
      <w:r>
        <w:rPr/>
        <w:t>REN, Y., BI, C., ZHAO, X., LWIN, T., WANG, C., YUAN, J., SILVA, A. S.,</w:t>
      </w:r>
      <w:r>
        <w:rPr>
          <w:spacing w:val="-67"/>
        </w:rPr>
        <w:t> </w:t>
      </w:r>
      <w:r>
        <w:rPr/>
        <w:t>SHAH,</w:t>
      </w:r>
      <w:r>
        <w:rPr>
          <w:spacing w:val="57"/>
        </w:rPr>
        <w:t> </w:t>
      </w:r>
      <w:r>
        <w:rPr/>
        <w:t>B.</w:t>
      </w:r>
      <w:r>
        <w:rPr>
          <w:spacing w:val="58"/>
        </w:rPr>
        <w:t> </w:t>
      </w:r>
      <w:r>
        <w:rPr/>
        <w:t>D.,</w:t>
      </w:r>
      <w:r>
        <w:rPr>
          <w:spacing w:val="58"/>
        </w:rPr>
        <w:t> </w:t>
      </w:r>
      <w:r>
        <w:rPr/>
        <w:t>FANG,</w:t>
      </w:r>
      <w:r>
        <w:rPr>
          <w:spacing w:val="58"/>
        </w:rPr>
        <w:t> </w:t>
      </w:r>
      <w:r>
        <w:rPr/>
        <w:t>B.</w:t>
      </w:r>
      <w:r>
        <w:rPr>
          <w:spacing w:val="58"/>
        </w:rPr>
        <w:t> </w:t>
      </w:r>
      <w:r>
        <w:rPr/>
        <w:t>&amp;</w:t>
      </w:r>
      <w:r>
        <w:rPr>
          <w:spacing w:val="59"/>
        </w:rPr>
        <w:t> </w:t>
      </w:r>
      <w:r>
        <w:rPr/>
        <w:t>LI,</w:t>
      </w:r>
      <w:r>
        <w:rPr>
          <w:spacing w:val="58"/>
        </w:rPr>
        <w:t> </w:t>
      </w:r>
      <w:r>
        <w:rPr/>
        <w:t>T.</w:t>
      </w:r>
      <w:r>
        <w:rPr>
          <w:spacing w:val="57"/>
        </w:rPr>
        <w:t> </w:t>
      </w:r>
      <w:r>
        <w:rPr/>
        <w:t>2018.</w:t>
      </w:r>
      <w:r>
        <w:rPr>
          <w:spacing w:val="58"/>
        </w:rPr>
        <w:t> </w:t>
      </w:r>
      <w:r>
        <w:rPr/>
        <w:t>PLK1</w:t>
      </w:r>
      <w:r>
        <w:rPr>
          <w:spacing w:val="58"/>
        </w:rPr>
        <w:t> </w:t>
      </w:r>
      <w:r>
        <w:rPr/>
        <w:t>stabilizes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MYC-</w:t>
      </w:r>
    </w:p>
    <w:p>
      <w:pPr>
        <w:spacing w:line="242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dependent</w:t>
      </w:r>
      <w:r>
        <w:rPr>
          <w:spacing w:val="-6"/>
          <w:sz w:val="28"/>
        </w:rPr>
        <w:t> </w:t>
      </w:r>
      <w:r>
        <w:rPr>
          <w:sz w:val="28"/>
        </w:rPr>
        <w:t>kinase</w:t>
      </w:r>
      <w:r>
        <w:rPr>
          <w:spacing w:val="-5"/>
          <w:sz w:val="28"/>
        </w:rPr>
        <w:t> </w:t>
      </w:r>
      <w:r>
        <w:rPr>
          <w:sz w:val="28"/>
        </w:rPr>
        <w:t>network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aggressive</w:t>
      </w:r>
      <w:r>
        <w:rPr>
          <w:spacing w:val="-5"/>
          <w:sz w:val="28"/>
        </w:rPr>
        <w:t> </w:t>
      </w:r>
      <w:r>
        <w:rPr>
          <w:sz w:val="28"/>
        </w:rPr>
        <w:t>B</w:t>
      </w:r>
      <w:r>
        <w:rPr>
          <w:spacing w:val="-4"/>
          <w:sz w:val="28"/>
        </w:rPr>
        <w:t> </w:t>
      </w:r>
      <w:r>
        <w:rPr>
          <w:sz w:val="28"/>
        </w:rPr>
        <w:t>cell</w:t>
      </w:r>
      <w:r>
        <w:rPr>
          <w:spacing w:val="-5"/>
          <w:sz w:val="28"/>
        </w:rPr>
        <w:t> </w:t>
      </w:r>
      <w:r>
        <w:rPr>
          <w:sz w:val="28"/>
        </w:rPr>
        <w:t>lymphomas.</w:t>
      </w:r>
      <w:r>
        <w:rPr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clinical investigation,</w:t>
      </w:r>
      <w:r>
        <w:rPr>
          <w:i/>
          <w:spacing w:val="2"/>
          <w:sz w:val="28"/>
        </w:rPr>
        <w:t> </w:t>
      </w:r>
      <w:r>
        <w:rPr>
          <w:sz w:val="28"/>
        </w:rPr>
        <w:t>128</w:t>
      </w:r>
      <w:r>
        <w:rPr>
          <w:b/>
          <w:sz w:val="28"/>
        </w:rPr>
        <w:t>, </w:t>
      </w:r>
      <w:r>
        <w:rPr>
          <w:sz w:val="28"/>
        </w:rPr>
        <w:t>5517-5530.</w:t>
      </w:r>
    </w:p>
    <w:p>
      <w:pPr>
        <w:pStyle w:val="BodyText"/>
        <w:spacing w:line="319" w:lineRule="exact"/>
        <w:ind w:left="963"/>
        <w:jc w:val="both"/>
      </w:pPr>
      <w:r>
        <w:rPr/>
        <w:t>REX,</w:t>
      </w:r>
      <w:r>
        <w:rPr>
          <w:spacing w:val="51"/>
        </w:rPr>
        <w:t> </w:t>
      </w:r>
      <w:r>
        <w:rPr/>
        <w:t>D.,</w:t>
      </w:r>
      <w:r>
        <w:rPr>
          <w:spacing w:val="119"/>
        </w:rPr>
        <w:t> </w:t>
      </w:r>
      <w:r>
        <w:rPr/>
        <w:t>AGARWAL,</w:t>
      </w:r>
      <w:r>
        <w:rPr>
          <w:spacing w:val="121"/>
        </w:rPr>
        <w:t> </w:t>
      </w:r>
      <w:r>
        <w:rPr/>
        <w:t>N.,</w:t>
      </w:r>
      <w:r>
        <w:rPr>
          <w:spacing w:val="120"/>
        </w:rPr>
        <w:t> </w:t>
      </w:r>
      <w:r>
        <w:rPr/>
        <w:t>PRASAD,</w:t>
      </w:r>
      <w:r>
        <w:rPr>
          <w:spacing w:val="119"/>
        </w:rPr>
        <w:t> </w:t>
      </w:r>
      <w:r>
        <w:rPr/>
        <w:t>T.</w:t>
      </w:r>
      <w:r>
        <w:rPr>
          <w:spacing w:val="121"/>
        </w:rPr>
        <w:t> </w:t>
      </w:r>
      <w:r>
        <w:rPr/>
        <w:t>K.,</w:t>
      </w:r>
      <w:r>
        <w:rPr>
          <w:spacing w:val="120"/>
        </w:rPr>
        <w:t> </w:t>
      </w:r>
      <w:r>
        <w:rPr/>
        <w:t>KANDASAMY,</w:t>
      </w:r>
      <w:r>
        <w:rPr>
          <w:spacing w:val="119"/>
        </w:rPr>
        <w:t> </w:t>
      </w:r>
      <w:r>
        <w:rPr/>
        <w:t>R.</w:t>
      </w:r>
      <w:r>
        <w:rPr>
          <w:spacing w:val="120"/>
        </w:rPr>
        <w:t> </w:t>
      </w:r>
      <w:r>
        <w:rPr/>
        <w:t>K.,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SUBBANNAYYA,</w:t>
      </w:r>
      <w:r>
        <w:rPr>
          <w:spacing w:val="1"/>
          <w:sz w:val="28"/>
        </w:rPr>
        <w:t> </w:t>
      </w:r>
      <w:r>
        <w:rPr>
          <w:sz w:val="28"/>
        </w:rPr>
        <w:t>Y.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PINTO,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comprehensive</w:t>
      </w:r>
      <w:r>
        <w:rPr>
          <w:spacing w:val="1"/>
          <w:sz w:val="28"/>
        </w:rPr>
        <w:t> </w:t>
      </w:r>
      <w:r>
        <w:rPr>
          <w:sz w:val="28"/>
        </w:rPr>
        <w:t>pathway</w:t>
      </w:r>
      <w:r>
        <w:rPr>
          <w:spacing w:val="1"/>
          <w:sz w:val="28"/>
        </w:rPr>
        <w:t> </w:t>
      </w:r>
      <w:r>
        <w:rPr>
          <w:sz w:val="28"/>
        </w:rPr>
        <w:t>map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IL-18-mediated</w:t>
      </w:r>
      <w:r>
        <w:rPr>
          <w:spacing w:val="1"/>
          <w:sz w:val="28"/>
        </w:rPr>
        <w:t> </w:t>
      </w:r>
      <w:r>
        <w:rPr>
          <w:sz w:val="28"/>
        </w:rPr>
        <w:t>signalling.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cell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communication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 signaling,</w:t>
      </w:r>
      <w:r>
        <w:rPr>
          <w:i/>
          <w:spacing w:val="-3"/>
          <w:sz w:val="28"/>
        </w:rPr>
        <w:t> </w:t>
      </w:r>
      <w:r>
        <w:rPr>
          <w:sz w:val="28"/>
        </w:rPr>
        <w:t>14</w:t>
      </w:r>
      <w:r>
        <w:rPr>
          <w:b/>
          <w:sz w:val="28"/>
        </w:rPr>
        <w:t>, </w:t>
      </w:r>
      <w:r>
        <w:rPr>
          <w:sz w:val="28"/>
        </w:rPr>
        <w:t>257-266.</w:t>
      </w:r>
    </w:p>
    <w:p>
      <w:pPr>
        <w:pStyle w:val="BodyText"/>
        <w:spacing w:line="321" w:lineRule="exact"/>
        <w:ind w:left="963"/>
        <w:jc w:val="both"/>
      </w:pPr>
      <w:r>
        <w:rPr/>
        <w:t>REZAEI1ADEF,     </w:t>
      </w:r>
      <w:r>
        <w:rPr>
          <w:spacing w:val="1"/>
        </w:rPr>
        <w:t> </w:t>
      </w:r>
      <w:r>
        <w:rPr/>
        <w:t>A.,     </w:t>
      </w:r>
      <w:r>
        <w:rPr>
          <w:spacing w:val="69"/>
        </w:rPr>
        <w:t> </w:t>
      </w:r>
      <w:r>
        <w:rPr/>
        <w:t>ADIB1CF,     </w:t>
      </w:r>
      <w:r>
        <w:rPr>
          <w:spacing w:val="69"/>
        </w:rPr>
        <w:t> </w:t>
      </w:r>
      <w:r>
        <w:rPr/>
        <w:t>M.,       MOKARIAN2BC,     </w:t>
      </w:r>
      <w:r>
        <w:rPr>
          <w:spacing w:val="69"/>
        </w:rPr>
        <w:t> </w:t>
      </w:r>
      <w:r>
        <w:rPr/>
        <w:t>F.,</w:t>
      </w:r>
    </w:p>
    <w:p>
      <w:pPr>
        <w:pStyle w:val="BodyText"/>
        <w:spacing w:line="242" w:lineRule="auto"/>
        <w:ind w:left="1683" w:right="965"/>
        <w:jc w:val="both"/>
      </w:pPr>
      <w:r>
        <w:rPr/>
        <w:t>TEBIANIAN2BCD,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NASSIRI,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Leukemia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vs.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blasts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cytometry.</w:t>
      </w:r>
      <w:r>
        <w:rPr>
          <w:spacing w:val="-1"/>
        </w:rPr>
        <w:t> </w:t>
      </w:r>
      <w:r>
        <w:rPr>
          <w:i/>
        </w:rPr>
        <w:t>Signature, </w:t>
      </w:r>
      <w:r>
        <w:rPr/>
        <w:t>9</w:t>
      </w:r>
      <w:r>
        <w:rPr>
          <w:b/>
        </w:rPr>
        <w:t>, </w:t>
      </w:r>
      <w:r>
        <w:rPr/>
        <w:t>362.</w:t>
      </w:r>
    </w:p>
    <w:p>
      <w:pPr>
        <w:pStyle w:val="BodyText"/>
        <w:spacing w:line="316" w:lineRule="exact"/>
        <w:ind w:left="963"/>
        <w:jc w:val="both"/>
      </w:pPr>
      <w:r>
        <w:rPr/>
        <w:t>ROWE,</w:t>
      </w:r>
      <w:r>
        <w:rPr>
          <w:spacing w:val="-11"/>
        </w:rPr>
        <w:t> </w:t>
      </w:r>
      <w:r>
        <w:rPr/>
        <w:t>J.</w:t>
      </w:r>
      <w:r>
        <w:rPr>
          <w:spacing w:val="-11"/>
        </w:rPr>
        <w:t> </w:t>
      </w:r>
      <w:r>
        <w:rPr/>
        <w:t>M.</w:t>
      </w:r>
      <w:r>
        <w:rPr>
          <w:spacing w:val="-10"/>
        </w:rPr>
        <w:t> </w:t>
      </w:r>
      <w:r>
        <w:rPr/>
        <w:t>2010.</w:t>
      </w:r>
      <w:r>
        <w:rPr>
          <w:spacing w:val="-11"/>
        </w:rPr>
        <w:t> </w:t>
      </w:r>
      <w:r>
        <w:rPr/>
        <w:t>Prognostic</w:t>
      </w:r>
      <w:r>
        <w:rPr>
          <w:spacing w:val="-11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adult</w:t>
      </w:r>
      <w:r>
        <w:rPr>
          <w:spacing w:val="-10"/>
        </w:rPr>
        <w:t> </w:t>
      </w:r>
      <w:r>
        <w:rPr/>
        <w:t>acute</w:t>
      </w:r>
      <w:r>
        <w:rPr>
          <w:spacing w:val="-11"/>
        </w:rPr>
        <w:t> </w:t>
      </w:r>
      <w:r>
        <w:rPr/>
        <w:t>lymphoblastic</w:t>
      </w:r>
      <w:r>
        <w:rPr>
          <w:spacing w:val="-11"/>
        </w:rPr>
        <w:t> </w:t>
      </w:r>
      <w:r>
        <w:rPr/>
        <w:t>leukaemia.</w:t>
      </w:r>
    </w:p>
    <w:p>
      <w:pPr>
        <w:spacing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British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haematology,</w:t>
      </w:r>
      <w:r>
        <w:rPr>
          <w:i/>
          <w:spacing w:val="-3"/>
          <w:sz w:val="28"/>
        </w:rPr>
        <w:t> </w:t>
      </w:r>
      <w:r>
        <w:rPr>
          <w:sz w:val="28"/>
        </w:rPr>
        <w:t>150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389-405.</w:t>
      </w:r>
    </w:p>
    <w:p>
      <w:pPr>
        <w:pStyle w:val="BodyText"/>
        <w:spacing w:line="322" w:lineRule="exact"/>
        <w:ind w:left="963"/>
        <w:jc w:val="both"/>
      </w:pPr>
      <w:r>
        <w:rPr/>
        <w:t>SABAAWY,</w:t>
      </w:r>
      <w:r>
        <w:rPr>
          <w:spacing w:val="18"/>
        </w:rPr>
        <w:t> </w:t>
      </w:r>
      <w:r>
        <w:rPr/>
        <w:t>H.</w:t>
      </w:r>
      <w:r>
        <w:rPr>
          <w:spacing w:val="19"/>
        </w:rPr>
        <w:t> </w:t>
      </w:r>
      <w:r>
        <w:rPr/>
        <w:t>E.,</w:t>
      </w:r>
      <w:r>
        <w:rPr>
          <w:spacing w:val="19"/>
        </w:rPr>
        <w:t> </w:t>
      </w:r>
      <w:r>
        <w:rPr/>
        <w:t>AZUMA,</w:t>
      </w:r>
      <w:r>
        <w:rPr>
          <w:spacing w:val="19"/>
        </w:rPr>
        <w:t> </w:t>
      </w:r>
      <w:r>
        <w:rPr/>
        <w:t>M.,</w:t>
      </w:r>
      <w:r>
        <w:rPr>
          <w:spacing w:val="19"/>
        </w:rPr>
        <w:t> </w:t>
      </w:r>
      <w:r>
        <w:rPr/>
        <w:t>EMBREE,</w:t>
      </w:r>
      <w:r>
        <w:rPr>
          <w:spacing w:val="18"/>
        </w:rPr>
        <w:t> </w:t>
      </w:r>
      <w:r>
        <w:rPr/>
        <w:t>L.</w:t>
      </w:r>
      <w:r>
        <w:rPr>
          <w:spacing w:val="19"/>
        </w:rPr>
        <w:t> </w:t>
      </w:r>
      <w:r>
        <w:rPr/>
        <w:t>J.,</w:t>
      </w:r>
      <w:r>
        <w:rPr>
          <w:spacing w:val="19"/>
        </w:rPr>
        <w:t> </w:t>
      </w:r>
      <w:r>
        <w:rPr/>
        <w:t>TSAI,</w:t>
      </w:r>
      <w:r>
        <w:rPr>
          <w:spacing w:val="19"/>
        </w:rPr>
        <w:t> </w:t>
      </w:r>
      <w:r>
        <w:rPr/>
        <w:t>H.-J.,</w:t>
      </w:r>
      <w:r>
        <w:rPr>
          <w:spacing w:val="19"/>
        </w:rPr>
        <w:t> </w:t>
      </w:r>
      <w:r>
        <w:rPr/>
        <w:t>STAROST,</w:t>
      </w:r>
    </w:p>
    <w:p>
      <w:pPr>
        <w:spacing w:line="242" w:lineRule="auto" w:before="0"/>
        <w:ind w:left="1683" w:right="967" w:firstLine="0"/>
        <w:jc w:val="both"/>
        <w:rPr>
          <w:sz w:val="28"/>
        </w:rPr>
      </w:pPr>
      <w:r>
        <w:rPr>
          <w:sz w:val="28"/>
        </w:rPr>
        <w:t>M. F. &amp; HICKSTEIN, D. D. 2006. TEL-AML1 transgenic zebrafish</w:t>
      </w:r>
      <w:r>
        <w:rPr>
          <w:spacing w:val="1"/>
          <w:sz w:val="28"/>
        </w:rPr>
        <w:t> </w:t>
      </w:r>
      <w:r>
        <w:rPr>
          <w:sz w:val="28"/>
        </w:rPr>
        <w:t>model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precursor</w:t>
      </w:r>
      <w:r>
        <w:rPr>
          <w:spacing w:val="-8"/>
          <w:sz w:val="28"/>
        </w:rPr>
        <w:t> </w:t>
      </w:r>
      <w:r>
        <w:rPr>
          <w:sz w:val="28"/>
        </w:rPr>
        <w:t>B</w:t>
      </w:r>
      <w:r>
        <w:rPr>
          <w:spacing w:val="-8"/>
          <w:sz w:val="28"/>
        </w:rPr>
        <w:t> </w:t>
      </w:r>
      <w:r>
        <w:rPr>
          <w:sz w:val="28"/>
        </w:rPr>
        <w:t>cell</w:t>
      </w:r>
      <w:r>
        <w:rPr>
          <w:spacing w:val="-8"/>
          <w:sz w:val="28"/>
        </w:rPr>
        <w:t> </w:t>
      </w:r>
      <w:r>
        <w:rPr>
          <w:sz w:val="28"/>
        </w:rPr>
        <w:t>acute</w:t>
      </w:r>
      <w:r>
        <w:rPr>
          <w:spacing w:val="-8"/>
          <w:sz w:val="28"/>
        </w:rPr>
        <w:t> </w:t>
      </w:r>
      <w:r>
        <w:rPr>
          <w:sz w:val="28"/>
        </w:rPr>
        <w:t>lymphoblastic</w:t>
      </w:r>
      <w:r>
        <w:rPr>
          <w:spacing w:val="-8"/>
          <w:sz w:val="28"/>
        </w:rPr>
        <w:t> </w:t>
      </w:r>
      <w:r>
        <w:rPr>
          <w:sz w:val="28"/>
        </w:rPr>
        <w:t>leukemia.</w:t>
      </w:r>
      <w:r>
        <w:rPr>
          <w:spacing w:val="-9"/>
          <w:sz w:val="28"/>
        </w:rPr>
        <w:t> </w:t>
      </w:r>
      <w:r>
        <w:rPr>
          <w:i/>
          <w:sz w:val="28"/>
        </w:rPr>
        <w:t>Proceedings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Academy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Sciences,</w:t>
      </w:r>
      <w:r>
        <w:rPr>
          <w:i/>
          <w:spacing w:val="-3"/>
          <w:sz w:val="28"/>
        </w:rPr>
        <w:t> </w:t>
      </w:r>
      <w:r>
        <w:rPr>
          <w:sz w:val="28"/>
        </w:rPr>
        <w:t>103</w:t>
      </w:r>
      <w:r>
        <w:rPr>
          <w:b/>
          <w:sz w:val="28"/>
        </w:rPr>
        <w:t>, </w:t>
      </w:r>
      <w:r>
        <w:rPr>
          <w:sz w:val="28"/>
        </w:rPr>
        <w:t>15166-15171.</w:t>
      </w:r>
    </w:p>
    <w:p>
      <w:pPr>
        <w:pStyle w:val="BodyText"/>
        <w:spacing w:line="242" w:lineRule="auto"/>
        <w:ind w:left="1683" w:right="967" w:hanging="720"/>
        <w:jc w:val="both"/>
      </w:pPr>
      <w:r>
        <w:rPr/>
        <w:t>SÁENZ-LÓPEZ,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CARRETERO,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VAZQUEZ,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MARTIN,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SÁNCHEZ,</w:t>
      </w:r>
      <w:r>
        <w:rPr>
          <w:spacing w:val="64"/>
        </w:rPr>
        <w:t> </w:t>
      </w:r>
      <w:r>
        <w:rPr/>
        <w:t>E.,</w:t>
      </w:r>
      <w:r>
        <w:rPr>
          <w:spacing w:val="65"/>
        </w:rPr>
        <w:t> </w:t>
      </w:r>
      <w:r>
        <w:rPr/>
        <w:t>TALLADA,</w:t>
      </w:r>
      <w:r>
        <w:rPr>
          <w:spacing w:val="65"/>
        </w:rPr>
        <w:t> </w:t>
      </w:r>
      <w:r>
        <w:rPr/>
        <w:t>M.,</w:t>
      </w:r>
      <w:r>
        <w:rPr>
          <w:spacing w:val="65"/>
        </w:rPr>
        <w:t> </w:t>
      </w:r>
      <w:r>
        <w:rPr/>
        <w:t>GARRIDO,</w:t>
      </w:r>
      <w:r>
        <w:rPr>
          <w:spacing w:val="65"/>
        </w:rPr>
        <w:t> </w:t>
      </w:r>
      <w:r>
        <w:rPr/>
        <w:t>F.,</w:t>
      </w:r>
      <w:r>
        <w:rPr>
          <w:spacing w:val="65"/>
        </w:rPr>
        <w:t> </w:t>
      </w:r>
      <w:r>
        <w:rPr/>
        <w:t>CÓZAR,</w:t>
      </w:r>
      <w:r>
        <w:rPr>
          <w:spacing w:val="65"/>
        </w:rPr>
        <w:t> </w:t>
      </w:r>
      <w:r>
        <w:rPr/>
        <w:t>J.</w:t>
      </w:r>
      <w:r>
        <w:rPr>
          <w:spacing w:val="65"/>
        </w:rPr>
        <w:t> </w:t>
      </w:r>
      <w:r>
        <w:rPr/>
        <w:t>M.</w:t>
      </w:r>
      <w:r>
        <w:rPr>
          <w:spacing w:val="65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5"/>
        <w:jc w:val="both"/>
      </w:pPr>
      <w:r>
        <w:rPr/>
        <w:t>RUIZ-CABELLO, F. 2010. Impact of interleukin-18 polymorphisms-</w:t>
      </w:r>
      <w:r>
        <w:rPr>
          <w:spacing w:val="1"/>
        </w:rPr>
        <w:t> </w:t>
      </w:r>
      <w:r>
        <w:rPr/>
        <w:t>607 and-137 on clinical characteristics of renal cell carcinoma patients.</w:t>
      </w:r>
      <w:r>
        <w:rPr>
          <w:spacing w:val="1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immunology,</w:t>
      </w:r>
      <w:r>
        <w:rPr>
          <w:i/>
          <w:spacing w:val="-1"/>
        </w:rPr>
        <w:t> </w:t>
      </w:r>
      <w:r>
        <w:rPr/>
        <w:t>71</w:t>
      </w:r>
      <w:r>
        <w:rPr>
          <w:b/>
        </w:rPr>
        <w:t>, </w:t>
      </w:r>
      <w:r>
        <w:rPr/>
        <w:t>309-313.</w:t>
      </w:r>
    </w:p>
    <w:p>
      <w:pPr>
        <w:spacing w:line="242" w:lineRule="auto" w:before="0"/>
        <w:ind w:left="1683" w:right="966" w:hanging="720"/>
        <w:jc w:val="both"/>
        <w:rPr>
          <w:sz w:val="28"/>
        </w:rPr>
      </w:pPr>
      <w:r>
        <w:rPr>
          <w:sz w:val="28"/>
        </w:rPr>
        <w:t>SALMAN, A., KHURSHID, I. &amp;</w:t>
      </w:r>
      <w:r>
        <w:rPr>
          <w:spacing w:val="1"/>
          <w:sz w:val="28"/>
        </w:rPr>
        <w:t> </w:t>
      </w:r>
      <w:r>
        <w:rPr>
          <w:sz w:val="28"/>
        </w:rPr>
        <w:t>NAEEM, S. 2002. A</w:t>
      </w:r>
      <w:r>
        <w:rPr>
          <w:spacing w:val="1"/>
          <w:sz w:val="28"/>
        </w:rPr>
        <w:t> </w:t>
      </w:r>
      <w:r>
        <w:rPr>
          <w:sz w:val="28"/>
        </w:rPr>
        <w:t>study of clinical</w:t>
      </w:r>
      <w:r>
        <w:rPr>
          <w:spacing w:val="1"/>
          <w:sz w:val="28"/>
        </w:rPr>
        <w:t> </w:t>
      </w:r>
      <w:r>
        <w:rPr>
          <w:sz w:val="28"/>
        </w:rPr>
        <w:t>haematological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morphological</w:t>
      </w:r>
      <w:r>
        <w:rPr>
          <w:spacing w:val="1"/>
          <w:sz w:val="28"/>
        </w:rPr>
        <w:t> </w:t>
      </w:r>
      <w:r>
        <w:rPr>
          <w:sz w:val="28"/>
        </w:rPr>
        <w:t>features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myeloblastic</w:t>
      </w:r>
      <w:r>
        <w:rPr>
          <w:spacing w:val="1"/>
          <w:sz w:val="28"/>
        </w:rPr>
        <w:t> </w:t>
      </w:r>
      <w:r>
        <w:rPr>
          <w:sz w:val="28"/>
        </w:rPr>
        <w:t>leukemia.</w:t>
      </w:r>
      <w:r>
        <w:rPr>
          <w:spacing w:val="-1"/>
          <w:sz w:val="28"/>
        </w:rPr>
        <w:t> </w:t>
      </w:r>
      <w:r>
        <w:rPr>
          <w:i/>
          <w:sz w:val="28"/>
        </w:rPr>
        <w:t>Annals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King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Edward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University, </w:t>
      </w:r>
      <w:r>
        <w:rPr>
          <w:sz w:val="28"/>
        </w:rPr>
        <w:t>8.</w:t>
      </w:r>
    </w:p>
    <w:p>
      <w:pPr>
        <w:pStyle w:val="BodyText"/>
        <w:ind w:left="1683" w:right="966" w:hanging="720"/>
        <w:jc w:val="both"/>
      </w:pPr>
      <w:r>
        <w:rPr/>
        <w:t>SAMSAMI</w:t>
      </w:r>
      <w:r>
        <w:rPr>
          <w:spacing w:val="-18"/>
        </w:rPr>
        <w:t> </w:t>
      </w:r>
      <w:r>
        <w:rPr/>
        <w:t>DEHAGHANI,</w:t>
      </w:r>
      <w:r>
        <w:rPr>
          <w:spacing w:val="-17"/>
        </w:rPr>
        <w:t> </w:t>
      </w:r>
      <w:r>
        <w:rPr/>
        <w:t>A.,</w:t>
      </w:r>
      <w:r>
        <w:rPr>
          <w:spacing w:val="-17"/>
        </w:rPr>
        <w:t> </w:t>
      </w:r>
      <w:r>
        <w:rPr/>
        <w:t>SHAHRIARY,</w:t>
      </w:r>
      <w:r>
        <w:rPr>
          <w:spacing w:val="-18"/>
        </w:rPr>
        <w:t> </w:t>
      </w:r>
      <w:r>
        <w:rPr/>
        <w:t>K.,</w:t>
      </w:r>
      <w:r>
        <w:rPr>
          <w:spacing w:val="-17"/>
        </w:rPr>
        <w:t> </w:t>
      </w:r>
      <w:r>
        <w:rPr/>
        <w:t>KASHEF,</w:t>
      </w:r>
      <w:r>
        <w:rPr>
          <w:spacing w:val="-17"/>
        </w:rPr>
        <w:t> </w:t>
      </w:r>
      <w:r>
        <w:rPr/>
        <w:t>M.</w:t>
      </w:r>
      <w:r>
        <w:rPr>
          <w:spacing w:val="-18"/>
        </w:rPr>
        <w:t> </w:t>
      </w:r>
      <w:r>
        <w:rPr/>
        <w:t>A.,</w:t>
      </w:r>
      <w:r>
        <w:rPr>
          <w:spacing w:val="-17"/>
        </w:rPr>
        <w:t> </w:t>
      </w:r>
      <w:r>
        <w:rPr/>
        <w:t>NAEIMI,</w:t>
      </w:r>
      <w:r>
        <w:rPr>
          <w:spacing w:val="-68"/>
        </w:rPr>
        <w:t> </w:t>
      </w:r>
      <w:r>
        <w:rPr/>
        <w:t>S.,</w:t>
      </w:r>
      <w:r>
        <w:rPr>
          <w:spacing w:val="33"/>
        </w:rPr>
        <w:t> </w:t>
      </w:r>
      <w:r>
        <w:rPr/>
        <w:t>FATTAHI,</w:t>
      </w:r>
      <w:r>
        <w:rPr>
          <w:spacing w:val="33"/>
        </w:rPr>
        <w:t> </w:t>
      </w:r>
      <w:r>
        <w:rPr/>
        <w:t>M.</w:t>
      </w:r>
      <w:r>
        <w:rPr>
          <w:spacing w:val="33"/>
        </w:rPr>
        <w:t> </w:t>
      </w:r>
      <w:r>
        <w:rPr/>
        <w:t>J.,</w:t>
      </w:r>
      <w:r>
        <w:rPr>
          <w:spacing w:val="33"/>
        </w:rPr>
        <w:t> </w:t>
      </w:r>
      <w:r>
        <w:rPr/>
        <w:t>MOJTAHEDI,</w:t>
      </w:r>
      <w:r>
        <w:rPr>
          <w:spacing w:val="33"/>
        </w:rPr>
        <w:t> </w:t>
      </w:r>
      <w:r>
        <w:rPr/>
        <w:t>Z.</w:t>
      </w:r>
      <w:r>
        <w:rPr>
          <w:spacing w:val="33"/>
        </w:rPr>
        <w:t> </w:t>
      </w:r>
      <w:r>
        <w:rPr/>
        <w:t>&amp;</w:t>
      </w:r>
      <w:r>
        <w:rPr>
          <w:spacing w:val="33"/>
        </w:rPr>
        <w:t> </w:t>
      </w:r>
      <w:r>
        <w:rPr/>
        <w:t>GHADERI,</w:t>
      </w:r>
      <w:r>
        <w:rPr>
          <w:spacing w:val="33"/>
        </w:rPr>
        <w:t> </w:t>
      </w:r>
      <w:r>
        <w:rPr/>
        <w:t>A.</w:t>
      </w:r>
      <w:r>
        <w:rPr>
          <w:spacing w:val="33"/>
        </w:rPr>
        <w:t> </w:t>
      </w:r>
      <w:r>
        <w:rPr/>
        <w:t>2009.</w:t>
      </w:r>
    </w:p>
    <w:p>
      <w:pPr>
        <w:spacing w:before="0"/>
        <w:ind w:left="1683" w:right="972" w:firstLine="0"/>
        <w:jc w:val="both"/>
        <w:rPr>
          <w:sz w:val="28"/>
        </w:rPr>
      </w:pPr>
      <w:r>
        <w:rPr>
          <w:sz w:val="28"/>
        </w:rPr>
        <w:t>Interleukin-18 gene promoter and serum level in women with ovarian</w:t>
      </w:r>
      <w:r>
        <w:rPr>
          <w:spacing w:val="1"/>
          <w:sz w:val="28"/>
        </w:rPr>
        <w:t> </w:t>
      </w:r>
      <w:r>
        <w:rPr>
          <w:sz w:val="28"/>
        </w:rPr>
        <w:t>cancer.</w:t>
      </w:r>
      <w:r>
        <w:rPr>
          <w:spacing w:val="-1"/>
          <w:sz w:val="28"/>
        </w:rPr>
        <w:t> </w:t>
      </w:r>
      <w:r>
        <w:rPr>
          <w:i/>
          <w:sz w:val="28"/>
        </w:rPr>
        <w:t>Molecular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Biology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Reports,</w:t>
      </w:r>
      <w:r>
        <w:rPr>
          <w:i/>
          <w:spacing w:val="-2"/>
          <w:sz w:val="28"/>
        </w:rPr>
        <w:t> </w:t>
      </w:r>
      <w:r>
        <w:rPr>
          <w:sz w:val="28"/>
        </w:rPr>
        <w:t>36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2393-2397.</w:t>
      </w:r>
    </w:p>
    <w:p>
      <w:pPr>
        <w:pStyle w:val="BodyText"/>
        <w:spacing w:line="322" w:lineRule="exact"/>
        <w:ind w:left="963"/>
        <w:jc w:val="both"/>
      </w:pPr>
      <w:r>
        <w:rPr/>
        <w:t>SÁNCHEZ-BEATO,</w:t>
      </w:r>
      <w:r>
        <w:rPr>
          <w:spacing w:val="9"/>
        </w:rPr>
        <w:t> </w:t>
      </w:r>
      <w:r>
        <w:rPr/>
        <w:t>M.,</w:t>
      </w:r>
      <w:r>
        <w:rPr>
          <w:spacing w:val="9"/>
        </w:rPr>
        <w:t> </w:t>
      </w:r>
      <w:r>
        <w:rPr/>
        <w:t>SÁNCHEZ-AGUILERA,</w:t>
      </w:r>
      <w:r>
        <w:rPr>
          <w:spacing w:val="9"/>
        </w:rPr>
        <w:t> </w:t>
      </w:r>
      <w:r>
        <w:rPr/>
        <w:t>A.</w:t>
      </w:r>
      <w:r>
        <w:rPr>
          <w:spacing w:val="9"/>
        </w:rPr>
        <w:t> </w:t>
      </w:r>
      <w:r>
        <w:rPr/>
        <w:t>&amp;</w:t>
      </w:r>
      <w:r>
        <w:rPr>
          <w:spacing w:val="11"/>
        </w:rPr>
        <w:t> </w:t>
      </w:r>
      <w:r>
        <w:rPr/>
        <w:t>PIRIS,</w:t>
      </w:r>
      <w:r>
        <w:rPr>
          <w:spacing w:val="9"/>
        </w:rPr>
        <w:t> </w:t>
      </w:r>
      <w:r>
        <w:rPr/>
        <w:t>M.</w:t>
      </w:r>
      <w:r>
        <w:rPr>
          <w:spacing w:val="9"/>
        </w:rPr>
        <w:t> </w:t>
      </w:r>
      <w:r>
        <w:rPr/>
        <w:t>A.</w:t>
      </w:r>
      <w:r>
        <w:rPr>
          <w:spacing w:val="9"/>
        </w:rPr>
        <w:t> </w:t>
      </w:r>
      <w:r>
        <w:rPr/>
        <w:t>2003.</w:t>
      </w:r>
    </w:p>
    <w:p>
      <w:pPr>
        <w:spacing w:before="0"/>
        <w:ind w:left="1683" w:right="969" w:firstLine="0"/>
        <w:jc w:val="both"/>
        <w:rPr>
          <w:sz w:val="28"/>
        </w:rPr>
      </w:pPr>
      <w:r>
        <w:rPr>
          <w:sz w:val="28"/>
        </w:rPr>
        <w:t>Cell cycle deregulation in B-cell lymphomas. </w:t>
      </w:r>
      <w:r>
        <w:rPr>
          <w:i/>
          <w:sz w:val="28"/>
        </w:rPr>
        <w:t>Blood, The Journal of 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Hematology, </w:t>
      </w:r>
      <w:r>
        <w:rPr>
          <w:sz w:val="28"/>
        </w:rPr>
        <w:t>101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1220-1235.</w:t>
      </w:r>
    </w:p>
    <w:p>
      <w:pPr>
        <w:spacing w:after="0"/>
        <w:jc w:val="both"/>
        <w:rPr>
          <w:sz w:val="28"/>
        </w:rPr>
        <w:sectPr>
          <w:headerReference w:type="default" r:id="rId100"/>
          <w:footerReference w:type="default" r:id="rId101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left="963"/>
        <w:jc w:val="both"/>
      </w:pPr>
      <w:r>
        <w:rPr/>
        <w:t>SANTIAGO,</w:t>
      </w:r>
      <w:r>
        <w:rPr>
          <w:spacing w:val="89"/>
        </w:rPr>
        <w:t> </w:t>
      </w:r>
      <w:r>
        <w:rPr/>
        <w:t>R.,  </w:t>
      </w:r>
      <w:r>
        <w:rPr>
          <w:spacing w:val="17"/>
        </w:rPr>
        <w:t> </w:t>
      </w:r>
      <w:r>
        <w:rPr/>
        <w:t>VAIRY,  </w:t>
      </w:r>
      <w:r>
        <w:rPr>
          <w:spacing w:val="18"/>
        </w:rPr>
        <w:t> </w:t>
      </w:r>
      <w:r>
        <w:rPr/>
        <w:t>S.,  </w:t>
      </w:r>
      <w:r>
        <w:rPr>
          <w:spacing w:val="18"/>
        </w:rPr>
        <w:t> </w:t>
      </w:r>
      <w:r>
        <w:rPr/>
        <w:t>SINNETT,  </w:t>
      </w:r>
      <w:r>
        <w:rPr>
          <w:spacing w:val="18"/>
        </w:rPr>
        <w:t> </w:t>
      </w:r>
      <w:r>
        <w:rPr/>
        <w:t>D.,  </w:t>
      </w:r>
      <w:r>
        <w:rPr>
          <w:spacing w:val="17"/>
        </w:rPr>
        <w:t> </w:t>
      </w:r>
      <w:r>
        <w:rPr/>
        <w:t>KRAJINOVIC,  </w:t>
      </w:r>
      <w:r>
        <w:rPr>
          <w:spacing w:val="18"/>
        </w:rPr>
        <w:t> </w:t>
      </w:r>
      <w:r>
        <w:rPr/>
        <w:t>M.  </w:t>
      </w:r>
      <w:r>
        <w:rPr>
          <w:spacing w:val="18"/>
        </w:rPr>
        <w:t> </w:t>
      </w:r>
      <w:r>
        <w:rPr/>
        <w:t>&amp;</w:t>
      </w:r>
    </w:p>
    <w:p>
      <w:pPr>
        <w:spacing w:line="242" w:lineRule="auto" w:before="4"/>
        <w:ind w:left="1683" w:right="968" w:firstLine="0"/>
        <w:jc w:val="both"/>
        <w:rPr>
          <w:sz w:val="28"/>
        </w:rPr>
      </w:pPr>
      <w:r>
        <w:rPr>
          <w:sz w:val="28"/>
        </w:rPr>
        <w:t>BITTENCOURT,</w:t>
      </w:r>
      <w:r>
        <w:rPr>
          <w:spacing w:val="1"/>
          <w:sz w:val="28"/>
        </w:rPr>
        <w:t> </w:t>
      </w:r>
      <w:r>
        <w:rPr>
          <w:sz w:val="28"/>
        </w:rPr>
        <w:t>H.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Novel</w:t>
      </w:r>
      <w:r>
        <w:rPr>
          <w:spacing w:val="1"/>
          <w:sz w:val="28"/>
        </w:rPr>
        <w:t> </w:t>
      </w:r>
      <w:r>
        <w:rPr>
          <w:sz w:val="28"/>
        </w:rPr>
        <w:t>therapy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childhood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-13"/>
          <w:sz w:val="28"/>
        </w:rPr>
        <w:t> </w:t>
      </w:r>
      <w:r>
        <w:rPr>
          <w:sz w:val="28"/>
        </w:rPr>
        <w:t>leukemia.</w:t>
      </w:r>
      <w:r>
        <w:rPr>
          <w:spacing w:val="-14"/>
          <w:sz w:val="28"/>
        </w:rPr>
        <w:t> </w:t>
      </w:r>
      <w:r>
        <w:rPr>
          <w:i/>
          <w:sz w:val="28"/>
        </w:rPr>
        <w:t>Expert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opinion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pharmacotherapy,</w:t>
      </w:r>
      <w:r>
        <w:rPr>
          <w:i/>
          <w:spacing w:val="-14"/>
          <w:sz w:val="28"/>
        </w:rPr>
        <w:t> </w:t>
      </w:r>
      <w:r>
        <w:rPr>
          <w:sz w:val="28"/>
        </w:rPr>
        <w:t>18</w:t>
      </w:r>
      <w:r>
        <w:rPr>
          <w:b/>
          <w:sz w:val="28"/>
        </w:rPr>
        <w:t>,</w:t>
      </w:r>
      <w:r>
        <w:rPr>
          <w:b/>
          <w:spacing w:val="-13"/>
          <w:sz w:val="28"/>
        </w:rPr>
        <w:t> </w:t>
      </w:r>
      <w:r>
        <w:rPr>
          <w:sz w:val="28"/>
        </w:rPr>
        <w:t>1081-</w:t>
      </w:r>
      <w:r>
        <w:rPr>
          <w:spacing w:val="-68"/>
          <w:sz w:val="28"/>
        </w:rPr>
        <w:t> </w:t>
      </w:r>
      <w:r>
        <w:rPr>
          <w:sz w:val="28"/>
        </w:rPr>
        <w:t>1099.</w:t>
      </w:r>
    </w:p>
    <w:p>
      <w:pPr>
        <w:pStyle w:val="BodyText"/>
        <w:spacing w:line="316" w:lineRule="exact"/>
        <w:ind w:left="963"/>
        <w:jc w:val="both"/>
      </w:pPr>
      <w:r>
        <w:rPr/>
        <w:t>SASAKI,</w:t>
      </w:r>
      <w:r>
        <w:rPr>
          <w:spacing w:val="-10"/>
        </w:rPr>
        <w:t> </w:t>
      </w:r>
      <w:r>
        <w:rPr/>
        <w:t>K.,</w:t>
      </w:r>
      <w:r>
        <w:rPr>
          <w:spacing w:val="-10"/>
        </w:rPr>
        <w:t> </w:t>
      </w:r>
      <w:r>
        <w:rPr/>
        <w:t>JABBOUR,</w:t>
      </w:r>
      <w:r>
        <w:rPr>
          <w:spacing w:val="-9"/>
        </w:rPr>
        <w:t> </w:t>
      </w:r>
      <w:r>
        <w:rPr/>
        <w:t>E.,</w:t>
      </w:r>
      <w:r>
        <w:rPr>
          <w:spacing w:val="-10"/>
        </w:rPr>
        <w:t> </w:t>
      </w:r>
      <w:r>
        <w:rPr/>
        <w:t>SHORT,</w:t>
      </w:r>
      <w:r>
        <w:rPr>
          <w:spacing w:val="-9"/>
        </w:rPr>
        <w:t> </w:t>
      </w:r>
      <w:r>
        <w:rPr/>
        <w:t>N.</w:t>
      </w:r>
      <w:r>
        <w:rPr>
          <w:spacing w:val="-10"/>
        </w:rPr>
        <w:t> </w:t>
      </w:r>
      <w:r>
        <w:rPr/>
        <w:t>J.,</w:t>
      </w:r>
      <w:r>
        <w:rPr>
          <w:spacing w:val="-9"/>
        </w:rPr>
        <w:t> </w:t>
      </w:r>
      <w:r>
        <w:rPr/>
        <w:t>JAIN,</w:t>
      </w:r>
      <w:r>
        <w:rPr>
          <w:spacing w:val="-10"/>
        </w:rPr>
        <w:t> </w:t>
      </w:r>
      <w:r>
        <w:rPr/>
        <w:t>N.,</w:t>
      </w:r>
      <w:r>
        <w:rPr>
          <w:spacing w:val="-9"/>
        </w:rPr>
        <w:t> </w:t>
      </w:r>
      <w:r>
        <w:rPr/>
        <w:t>RAVANDI,</w:t>
      </w:r>
      <w:r>
        <w:rPr>
          <w:spacing w:val="-10"/>
        </w:rPr>
        <w:t> </w:t>
      </w:r>
      <w:r>
        <w:rPr/>
        <w:t>F.,</w:t>
      </w:r>
      <w:r>
        <w:rPr>
          <w:spacing w:val="-10"/>
        </w:rPr>
        <w:t> </w:t>
      </w:r>
      <w:r>
        <w:rPr/>
        <w:t>PUI,</w:t>
      </w:r>
      <w:r>
        <w:rPr>
          <w:spacing w:val="-9"/>
        </w:rPr>
        <w:t> </w:t>
      </w:r>
      <w:r>
        <w:rPr/>
        <w:t>C.</w:t>
      </w:r>
    </w:p>
    <w:p>
      <w:pPr>
        <w:pStyle w:val="BodyText"/>
        <w:spacing w:line="242" w:lineRule="auto"/>
        <w:ind w:left="1683" w:right="967"/>
        <w:jc w:val="both"/>
      </w:pP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KANTARJIAN,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rFonts w:ascii="Cambria Math" w:hAnsi="Cambria Math"/>
        </w:rPr>
        <w:t>-</w:t>
      </w:r>
      <w:r>
        <w:rPr/>
        <w:t>based study of outcome in the U nited S tates based on the</w:t>
      </w:r>
      <w:r>
        <w:rPr>
          <w:spacing w:val="1"/>
        </w:rPr>
        <w:t> </w:t>
      </w:r>
      <w:r>
        <w:rPr/>
        <w:t>surveillance, epidemiology, and end results (SEER) database, 1980–</w:t>
      </w:r>
      <w:r>
        <w:rPr>
          <w:spacing w:val="1"/>
        </w:rPr>
        <w:t> </w:t>
      </w:r>
      <w:r>
        <w:rPr/>
        <w:t>2017.</w:t>
      </w:r>
      <w:r>
        <w:rPr>
          <w:spacing w:val="-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hematology,</w:t>
      </w:r>
      <w:r>
        <w:rPr>
          <w:i/>
          <w:spacing w:val="1"/>
        </w:rPr>
        <w:t> </w:t>
      </w:r>
      <w:r>
        <w:rPr/>
        <w:t>96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650-658.</w:t>
      </w:r>
    </w:p>
    <w:p>
      <w:pPr>
        <w:pStyle w:val="BodyText"/>
        <w:spacing w:line="320" w:lineRule="exact"/>
        <w:ind w:left="963"/>
        <w:jc w:val="both"/>
      </w:pPr>
      <w:r>
        <w:rPr/>
        <w:t>SCHINDLER,</w:t>
      </w:r>
      <w:r>
        <w:rPr>
          <w:spacing w:val="32"/>
        </w:rPr>
        <w:t> </w:t>
      </w:r>
      <w:r>
        <w:rPr/>
        <w:t>J.</w:t>
      </w:r>
      <w:r>
        <w:rPr>
          <w:spacing w:val="32"/>
        </w:rPr>
        <w:t> </w:t>
      </w:r>
      <w:r>
        <w:rPr/>
        <w:t>W.,</w:t>
      </w:r>
      <w:r>
        <w:rPr>
          <w:spacing w:val="32"/>
        </w:rPr>
        <w:t> </w:t>
      </w:r>
      <w:r>
        <w:rPr/>
        <w:t>VAN</w:t>
      </w:r>
      <w:r>
        <w:rPr>
          <w:spacing w:val="34"/>
        </w:rPr>
        <w:t> </w:t>
      </w:r>
      <w:r>
        <w:rPr/>
        <w:t>BUREN,</w:t>
      </w:r>
      <w:r>
        <w:rPr>
          <w:spacing w:val="32"/>
        </w:rPr>
        <w:t> </w:t>
      </w:r>
      <w:r>
        <w:rPr/>
        <w:t>D.,</w:t>
      </w:r>
      <w:r>
        <w:rPr>
          <w:spacing w:val="32"/>
        </w:rPr>
        <w:t> </w:t>
      </w:r>
      <w:r>
        <w:rPr/>
        <w:t>FOUDI,</w:t>
      </w:r>
      <w:r>
        <w:rPr>
          <w:spacing w:val="32"/>
        </w:rPr>
        <w:t> </w:t>
      </w:r>
      <w:r>
        <w:rPr/>
        <w:t>A.,</w:t>
      </w:r>
      <w:r>
        <w:rPr>
          <w:spacing w:val="33"/>
        </w:rPr>
        <w:t> </w:t>
      </w:r>
      <w:r>
        <w:rPr/>
        <w:t>KREJCI,</w:t>
      </w:r>
      <w:r>
        <w:rPr>
          <w:spacing w:val="32"/>
        </w:rPr>
        <w:t> </w:t>
      </w:r>
      <w:r>
        <w:rPr/>
        <w:t>O.,</w:t>
      </w:r>
      <w:r>
        <w:rPr>
          <w:spacing w:val="32"/>
        </w:rPr>
        <w:t> </w:t>
      </w:r>
      <w:r>
        <w:rPr/>
        <w:t>QIN,</w:t>
      </w:r>
      <w:r>
        <w:rPr>
          <w:spacing w:val="32"/>
        </w:rPr>
        <w:t> </w:t>
      </w:r>
      <w:r>
        <w:rPr/>
        <w:t>J.,</w:t>
      </w:r>
    </w:p>
    <w:p>
      <w:pPr>
        <w:pStyle w:val="BodyText"/>
        <w:spacing w:before="4"/>
        <w:ind w:left="1683" w:right="968"/>
        <w:jc w:val="both"/>
      </w:pPr>
      <w:r>
        <w:rPr/>
        <w:t>ORKIN, S. H. &amp; HOCK, H. 2009. TEL-AML1 corrupts hematopoietic</w:t>
      </w:r>
      <w:r>
        <w:rPr>
          <w:spacing w:val="1"/>
        </w:rPr>
        <w:t> </w:t>
      </w:r>
      <w:r>
        <w:rPr/>
        <w:t>stem cells to persist in the bone marrow and initiate leukemia. </w:t>
      </w:r>
      <w:r>
        <w:rPr>
          <w:i/>
        </w:rPr>
        <w:t>Cell stem</w:t>
      </w:r>
      <w:r>
        <w:rPr>
          <w:i/>
          <w:spacing w:val="-67"/>
        </w:rPr>
        <w:t> </w:t>
      </w:r>
      <w:r>
        <w:rPr>
          <w:i/>
        </w:rPr>
        <w:t>cell,</w:t>
      </w:r>
      <w:r>
        <w:rPr>
          <w:i/>
          <w:spacing w:val="-1"/>
        </w:rPr>
        <w:t> </w:t>
      </w:r>
      <w:r>
        <w:rPr/>
        <w:t>5</w:t>
      </w:r>
      <w:r>
        <w:rPr>
          <w:b/>
        </w:rPr>
        <w:t>, </w:t>
      </w:r>
      <w:r>
        <w:rPr/>
        <w:t>43-53.</w:t>
      </w:r>
    </w:p>
    <w:p>
      <w:pPr>
        <w:pStyle w:val="BodyText"/>
        <w:spacing w:line="322" w:lineRule="exact" w:before="4"/>
        <w:ind w:left="963"/>
        <w:jc w:val="both"/>
      </w:pPr>
      <w:r>
        <w:rPr/>
        <w:t>SHAFAT,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GNANESWARAN,</w:t>
      </w:r>
      <w:r>
        <w:rPr>
          <w:spacing w:val="-11"/>
        </w:rPr>
        <w:t> </w:t>
      </w:r>
      <w:r>
        <w:rPr/>
        <w:t>B.,</w:t>
      </w:r>
      <w:r>
        <w:rPr>
          <w:spacing w:val="-11"/>
        </w:rPr>
        <w:t> </w:t>
      </w:r>
      <w:r>
        <w:rPr/>
        <w:t>BOWLES,</w:t>
      </w:r>
      <w:r>
        <w:rPr>
          <w:spacing w:val="-11"/>
        </w:rPr>
        <w:t> </w:t>
      </w:r>
      <w:r>
        <w:rPr/>
        <w:t>K.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RUSHWORTH,</w:t>
      </w:r>
    </w:p>
    <w:p>
      <w:pPr>
        <w:pStyle w:val="BodyText"/>
        <w:spacing w:line="242" w:lineRule="auto"/>
        <w:ind w:left="1683" w:right="969"/>
        <w:jc w:val="both"/>
      </w:pPr>
      <w:r>
        <w:rPr/>
        <w:t>S.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2017.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bone</w:t>
      </w:r>
      <w:r>
        <w:rPr>
          <w:spacing w:val="-8"/>
        </w:rPr>
        <w:t> </w:t>
      </w:r>
      <w:r>
        <w:rPr/>
        <w:t>marrow</w:t>
      </w:r>
      <w:r>
        <w:rPr>
          <w:spacing w:val="-7"/>
        </w:rPr>
        <w:t> </w:t>
      </w:r>
      <w:r>
        <w:rPr/>
        <w:t>microenvironment–Home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leukemic</w:t>
      </w:r>
      <w:r>
        <w:rPr>
          <w:spacing w:val="-67"/>
        </w:rPr>
        <w:t> </w:t>
      </w:r>
      <w:r>
        <w:rPr/>
        <w:t>blasts. </w:t>
      </w:r>
      <w:r>
        <w:rPr>
          <w:i/>
        </w:rPr>
        <w:t>Blood reviews, </w:t>
      </w:r>
      <w:r>
        <w:rPr/>
        <w:t>31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277-286.</w:t>
      </w:r>
    </w:p>
    <w:p>
      <w:pPr>
        <w:pStyle w:val="BodyText"/>
        <w:spacing w:line="319" w:lineRule="exact"/>
        <w:ind w:left="963"/>
        <w:jc w:val="both"/>
      </w:pPr>
      <w:r>
        <w:rPr>
          <w:w w:val="95"/>
        </w:rPr>
        <w:t>SHEYKHHASAN,</w:t>
      </w:r>
      <w:r>
        <w:rPr>
          <w:spacing w:val="20"/>
          <w:w w:val="95"/>
        </w:rPr>
        <w:t> </w:t>
      </w:r>
      <w:r>
        <w:rPr>
          <w:w w:val="95"/>
        </w:rPr>
        <w:t>M.,</w:t>
      </w:r>
      <w:r>
        <w:rPr>
          <w:spacing w:val="21"/>
          <w:w w:val="95"/>
        </w:rPr>
        <w:t> </w:t>
      </w:r>
      <w:r>
        <w:rPr>
          <w:w w:val="95"/>
        </w:rPr>
        <w:t>MANOOCHEHRI,</w:t>
      </w:r>
      <w:r>
        <w:rPr>
          <w:spacing w:val="21"/>
          <w:w w:val="95"/>
        </w:rPr>
        <w:t> </w:t>
      </w:r>
      <w:r>
        <w:rPr>
          <w:w w:val="95"/>
        </w:rPr>
        <w:t>H.</w:t>
      </w:r>
      <w:r>
        <w:rPr>
          <w:spacing w:val="21"/>
          <w:w w:val="95"/>
        </w:rPr>
        <w:t> </w:t>
      </w:r>
      <w:r>
        <w:rPr>
          <w:w w:val="95"/>
        </w:rPr>
        <w:t>&amp;</w:t>
      </w:r>
      <w:r>
        <w:rPr>
          <w:spacing w:val="22"/>
          <w:w w:val="95"/>
        </w:rPr>
        <w:t> </w:t>
      </w:r>
      <w:r>
        <w:rPr>
          <w:w w:val="95"/>
        </w:rPr>
        <w:t>DAMA,</w:t>
      </w:r>
      <w:r>
        <w:rPr>
          <w:spacing w:val="21"/>
          <w:w w:val="95"/>
        </w:rPr>
        <w:t> </w:t>
      </w:r>
      <w:r>
        <w:rPr>
          <w:w w:val="95"/>
        </w:rPr>
        <w:t>P.</w:t>
      </w:r>
      <w:r>
        <w:rPr>
          <w:spacing w:val="21"/>
          <w:w w:val="95"/>
        </w:rPr>
        <w:t> </w:t>
      </w:r>
      <w:r>
        <w:rPr>
          <w:w w:val="95"/>
        </w:rPr>
        <w:t>2022.</w:t>
      </w:r>
      <w:r>
        <w:rPr>
          <w:spacing w:val="21"/>
          <w:w w:val="95"/>
        </w:rPr>
        <w:t> </w:t>
      </w:r>
      <w:r>
        <w:rPr>
          <w:w w:val="95"/>
        </w:rPr>
        <w:t>Use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CAR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T-cell for acute lymphoblastic leukemia (ALL) treatment: A review</w:t>
      </w:r>
      <w:r>
        <w:rPr>
          <w:spacing w:val="1"/>
          <w:sz w:val="28"/>
        </w:rPr>
        <w:t> </w:t>
      </w:r>
      <w:r>
        <w:rPr>
          <w:sz w:val="28"/>
        </w:rPr>
        <w:t>study.</w:t>
      </w:r>
      <w:r>
        <w:rPr>
          <w:spacing w:val="-1"/>
          <w:sz w:val="28"/>
        </w:rPr>
        <w:t> </w:t>
      </w:r>
      <w:r>
        <w:rPr>
          <w:i/>
          <w:sz w:val="28"/>
        </w:rPr>
        <w:t>Cancer Gene Therapy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1-17.</w:t>
      </w:r>
    </w:p>
    <w:p>
      <w:pPr>
        <w:pStyle w:val="BodyText"/>
        <w:spacing w:line="319" w:lineRule="exact"/>
        <w:ind w:left="963"/>
        <w:jc w:val="both"/>
      </w:pPr>
      <w:r>
        <w:rPr/>
        <w:t>SHU,</w:t>
      </w:r>
      <w:r>
        <w:rPr>
          <w:spacing w:val="13"/>
        </w:rPr>
        <w:t> </w:t>
      </w:r>
      <w:r>
        <w:rPr/>
        <w:t>X.</w:t>
      </w:r>
      <w:r>
        <w:rPr>
          <w:spacing w:val="13"/>
        </w:rPr>
        <w:t> </w:t>
      </w:r>
      <w:r>
        <w:rPr/>
        <w:t>O.,</w:t>
      </w:r>
      <w:r>
        <w:rPr>
          <w:spacing w:val="13"/>
        </w:rPr>
        <w:t> </w:t>
      </w:r>
      <w:r>
        <w:rPr/>
        <w:t>PERENTESIS,</w:t>
      </w:r>
      <w:r>
        <w:rPr>
          <w:spacing w:val="13"/>
        </w:rPr>
        <w:t> </w:t>
      </w:r>
      <w:r>
        <w:rPr/>
        <w:t>J.</w:t>
      </w:r>
      <w:r>
        <w:rPr>
          <w:spacing w:val="13"/>
        </w:rPr>
        <w:t> </w:t>
      </w:r>
      <w:r>
        <w:rPr/>
        <w:t>P.,</w:t>
      </w:r>
      <w:r>
        <w:rPr>
          <w:spacing w:val="13"/>
        </w:rPr>
        <w:t> </w:t>
      </w:r>
      <w:r>
        <w:rPr/>
        <w:t>WEN,</w:t>
      </w:r>
      <w:r>
        <w:rPr>
          <w:spacing w:val="14"/>
        </w:rPr>
        <w:t> </w:t>
      </w:r>
      <w:r>
        <w:rPr/>
        <w:t>W.,</w:t>
      </w:r>
      <w:r>
        <w:rPr>
          <w:spacing w:val="13"/>
        </w:rPr>
        <w:t> </w:t>
      </w:r>
      <w:r>
        <w:rPr/>
        <w:t>BUCKLEY,</w:t>
      </w:r>
      <w:r>
        <w:rPr>
          <w:spacing w:val="13"/>
        </w:rPr>
        <w:t> </w:t>
      </w:r>
      <w:r>
        <w:rPr/>
        <w:t>J.</w:t>
      </w:r>
      <w:r>
        <w:rPr>
          <w:spacing w:val="13"/>
        </w:rPr>
        <w:t> </w:t>
      </w:r>
      <w:r>
        <w:rPr/>
        <w:t>D.,</w:t>
      </w:r>
      <w:r>
        <w:rPr>
          <w:spacing w:val="13"/>
        </w:rPr>
        <w:t> </w:t>
      </w:r>
      <w:r>
        <w:rPr/>
        <w:t>BOYLE,</w:t>
      </w:r>
      <w:r>
        <w:rPr>
          <w:spacing w:val="13"/>
        </w:rPr>
        <w:t> </w:t>
      </w:r>
      <w:r>
        <w:rPr/>
        <w:t>E.,</w:t>
      </w:r>
    </w:p>
    <w:p>
      <w:pPr>
        <w:pStyle w:val="BodyText"/>
        <w:ind w:left="1683" w:right="965"/>
        <w:jc w:val="both"/>
      </w:pPr>
      <w:r>
        <w:rPr/>
        <w:t>ROSS,</w:t>
      </w:r>
      <w:r>
        <w:rPr>
          <w:spacing w:val="-8"/>
        </w:rPr>
        <w:t> </w:t>
      </w:r>
      <w:r>
        <w:rPr/>
        <w:t>J.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&amp;</w:t>
      </w:r>
      <w:r>
        <w:rPr>
          <w:spacing w:val="-6"/>
        </w:rPr>
        <w:t> </w:t>
      </w:r>
      <w:r>
        <w:rPr/>
        <w:t>ROBISON,</w:t>
      </w:r>
      <w:r>
        <w:rPr>
          <w:spacing w:val="-8"/>
        </w:rPr>
        <w:t> </w:t>
      </w:r>
      <w:r>
        <w:rPr/>
        <w:t>L.</w:t>
      </w:r>
      <w:r>
        <w:rPr>
          <w:spacing w:val="-8"/>
        </w:rPr>
        <w:t> </w:t>
      </w:r>
      <w:r>
        <w:rPr/>
        <w:t>L.</w:t>
      </w:r>
      <w:r>
        <w:rPr>
          <w:spacing w:val="-7"/>
        </w:rPr>
        <w:t> </w:t>
      </w:r>
      <w:r>
        <w:rPr/>
        <w:t>2004.</w:t>
      </w:r>
      <w:r>
        <w:rPr>
          <w:spacing w:val="-8"/>
        </w:rPr>
        <w:t> </w:t>
      </w:r>
      <w:r>
        <w:rPr/>
        <w:t>Parental</w:t>
      </w:r>
      <w:r>
        <w:rPr>
          <w:spacing w:val="-8"/>
        </w:rPr>
        <w:t> </w:t>
      </w:r>
      <w:r>
        <w:rPr/>
        <w:t>exposure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medications</w:t>
      </w:r>
      <w:r>
        <w:rPr>
          <w:spacing w:val="-68"/>
        </w:rPr>
        <w:t> </w:t>
      </w:r>
      <w:r>
        <w:rPr>
          <w:w w:val="95"/>
        </w:rPr>
        <w:t>and hydrocarbons and ras mutations in children with acute lymphoblastic</w:t>
      </w:r>
      <w:r>
        <w:rPr>
          <w:spacing w:val="1"/>
          <w:w w:val="95"/>
        </w:rPr>
        <w:t> </w:t>
      </w:r>
      <w:r>
        <w:rPr/>
        <w:t>leukemia: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Children's</w:t>
      </w:r>
      <w:r>
        <w:rPr>
          <w:spacing w:val="1"/>
        </w:rPr>
        <w:t> </w:t>
      </w:r>
      <w:r>
        <w:rPr/>
        <w:t>Oncology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Epidemiology</w:t>
      </w:r>
      <w:r>
        <w:rPr>
          <w:i/>
          <w:spacing w:val="-1"/>
        </w:rPr>
        <w:t> </w:t>
      </w:r>
      <w:r>
        <w:rPr>
          <w:i/>
        </w:rPr>
        <w:t>Biomarkers</w:t>
      </w:r>
      <w:r>
        <w:rPr>
          <w:i/>
          <w:spacing w:val="-1"/>
        </w:rPr>
        <w:t> </w:t>
      </w:r>
      <w:r>
        <w:rPr>
          <w:i/>
        </w:rPr>
        <w:t>&amp; Prevention, </w:t>
      </w:r>
      <w:r>
        <w:rPr/>
        <w:t>13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1230-1235.</w:t>
      </w:r>
    </w:p>
    <w:p>
      <w:pPr>
        <w:pStyle w:val="BodyText"/>
        <w:spacing w:line="322" w:lineRule="exact" w:before="8"/>
        <w:ind w:left="963"/>
        <w:jc w:val="both"/>
      </w:pPr>
      <w:r>
        <w:rPr/>
        <w:t>SILVEIRA,</w:t>
      </w:r>
      <w:r>
        <w:rPr>
          <w:spacing w:val="5"/>
        </w:rPr>
        <w:t> </w:t>
      </w:r>
      <w:r>
        <w:rPr/>
        <w:t>A.</w:t>
      </w:r>
      <w:r>
        <w:rPr>
          <w:spacing w:val="6"/>
        </w:rPr>
        <w:t> </w:t>
      </w:r>
      <w:r>
        <w:rPr/>
        <w:t>B.,</w:t>
      </w:r>
      <w:r>
        <w:rPr>
          <w:spacing w:val="6"/>
        </w:rPr>
        <w:t> </w:t>
      </w:r>
      <w:r>
        <w:rPr/>
        <w:t>LARANJEIRA,</w:t>
      </w:r>
      <w:r>
        <w:rPr>
          <w:spacing w:val="6"/>
        </w:rPr>
        <w:t> </w:t>
      </w:r>
      <w:r>
        <w:rPr/>
        <w:t>A.</w:t>
      </w:r>
      <w:r>
        <w:rPr>
          <w:spacing w:val="6"/>
        </w:rPr>
        <w:t> </w:t>
      </w:r>
      <w:r>
        <w:rPr/>
        <w:t>B.</w:t>
      </w:r>
      <w:r>
        <w:rPr>
          <w:spacing w:val="6"/>
        </w:rPr>
        <w:t> </w:t>
      </w:r>
      <w:r>
        <w:rPr/>
        <w:t>A.,</w:t>
      </w:r>
      <w:r>
        <w:rPr>
          <w:spacing w:val="6"/>
        </w:rPr>
        <w:t> </w:t>
      </w:r>
      <w:r>
        <w:rPr/>
        <w:t>RODRIGUES,</w:t>
      </w:r>
      <w:r>
        <w:rPr>
          <w:spacing w:val="6"/>
        </w:rPr>
        <w:t> </w:t>
      </w:r>
      <w:r>
        <w:rPr/>
        <w:t>G.</w:t>
      </w:r>
      <w:r>
        <w:rPr>
          <w:spacing w:val="6"/>
        </w:rPr>
        <w:t> </w:t>
      </w:r>
      <w:r>
        <w:rPr/>
        <w:t>O.</w:t>
      </w:r>
      <w:r>
        <w:rPr>
          <w:spacing w:val="6"/>
        </w:rPr>
        <w:t> </w:t>
      </w:r>
      <w:r>
        <w:rPr/>
        <w:t>L.,</w:t>
      </w:r>
      <w:r>
        <w:rPr>
          <w:spacing w:val="6"/>
        </w:rPr>
        <w:t> </w:t>
      </w:r>
      <w:r>
        <w:rPr/>
        <w:t>LEAL,</w:t>
      </w:r>
    </w:p>
    <w:p>
      <w:pPr>
        <w:pStyle w:val="BodyText"/>
        <w:spacing w:line="322" w:lineRule="exact"/>
        <w:ind w:left="1683"/>
        <w:jc w:val="both"/>
      </w:pPr>
      <w:r>
        <w:rPr/>
        <w:t>P.</w:t>
      </w:r>
      <w:r>
        <w:rPr>
          <w:spacing w:val="6"/>
        </w:rPr>
        <w:t> </w:t>
      </w:r>
      <w:r>
        <w:rPr/>
        <w:t>C.,</w:t>
      </w:r>
      <w:r>
        <w:rPr>
          <w:spacing w:val="6"/>
        </w:rPr>
        <w:t> </w:t>
      </w:r>
      <w:r>
        <w:rPr/>
        <w:t>CARDOSO,</w:t>
      </w:r>
      <w:r>
        <w:rPr>
          <w:spacing w:val="7"/>
        </w:rPr>
        <w:t> </w:t>
      </w:r>
      <w:r>
        <w:rPr/>
        <w:t>B.</w:t>
      </w:r>
      <w:r>
        <w:rPr>
          <w:spacing w:val="6"/>
        </w:rPr>
        <w:t> </w:t>
      </w:r>
      <w:r>
        <w:rPr/>
        <w:t>A.,</w:t>
      </w:r>
      <w:r>
        <w:rPr>
          <w:spacing w:val="7"/>
        </w:rPr>
        <w:t> </w:t>
      </w:r>
      <w:r>
        <w:rPr/>
        <w:t>BARATA,</w:t>
      </w:r>
      <w:r>
        <w:rPr>
          <w:spacing w:val="6"/>
        </w:rPr>
        <w:t> </w:t>
      </w:r>
      <w:r>
        <w:rPr/>
        <w:t>J.</w:t>
      </w:r>
      <w:r>
        <w:rPr>
          <w:spacing w:val="7"/>
        </w:rPr>
        <w:t> </w:t>
      </w:r>
      <w:r>
        <w:rPr/>
        <w:t>T.,</w:t>
      </w:r>
      <w:r>
        <w:rPr>
          <w:spacing w:val="6"/>
        </w:rPr>
        <w:t> </w:t>
      </w:r>
      <w:r>
        <w:rPr/>
        <w:t>YUNES,</w:t>
      </w:r>
      <w:r>
        <w:rPr>
          <w:spacing w:val="7"/>
        </w:rPr>
        <w:t> </w:t>
      </w:r>
      <w:r>
        <w:rPr/>
        <w:t>R.</w:t>
      </w:r>
      <w:r>
        <w:rPr>
          <w:spacing w:val="7"/>
        </w:rPr>
        <w:t> </w:t>
      </w:r>
      <w:r>
        <w:rPr/>
        <w:t>A.,</w:t>
      </w:r>
      <w:r>
        <w:rPr>
          <w:spacing w:val="6"/>
        </w:rPr>
        <w:t> </w:t>
      </w:r>
      <w:r>
        <w:rPr/>
        <w:t>ZANCHIN,</w:t>
      </w:r>
    </w:p>
    <w:p>
      <w:pPr>
        <w:pStyle w:val="BodyText"/>
        <w:spacing w:line="242" w:lineRule="auto"/>
        <w:ind w:left="1683" w:right="968"/>
        <w:jc w:val="both"/>
      </w:pPr>
      <w:r>
        <w:rPr/>
        <w:t>N. I. T., BRANDALISE, S. R. &amp; YUNES, J. A. 2015. PI3K inhibition</w:t>
      </w:r>
      <w:r>
        <w:rPr>
          <w:spacing w:val="1"/>
        </w:rPr>
        <w:t> </w:t>
      </w:r>
      <w:r>
        <w:rPr/>
        <w:t>synergizes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glucocorticoids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/>
        <w:t>antagonizes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methotrexate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T-</w:t>
      </w:r>
      <w:r>
        <w:rPr>
          <w:spacing w:val="-67"/>
        </w:rPr>
        <w:t> </w:t>
      </w:r>
      <w:r>
        <w:rPr/>
        <w:t>cell</w:t>
      </w:r>
      <w:r>
        <w:rPr>
          <w:spacing w:val="-2"/>
        </w:rPr>
        <w:t> </w:t>
      </w:r>
      <w:r>
        <w:rPr/>
        <w:t>acute</w:t>
      </w:r>
      <w:r>
        <w:rPr>
          <w:spacing w:val="-1"/>
        </w:rPr>
        <w:t> </w:t>
      </w:r>
      <w:r>
        <w:rPr/>
        <w:t>lymphoblastic</w:t>
      </w:r>
      <w:r>
        <w:rPr>
          <w:spacing w:val="-1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Oncotarget,</w:t>
      </w:r>
      <w:r>
        <w:rPr>
          <w:i/>
          <w:spacing w:val="-1"/>
        </w:rPr>
        <w:t> </w:t>
      </w:r>
      <w:r>
        <w:rPr/>
        <w:t>6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13105.</w:t>
      </w:r>
    </w:p>
    <w:p>
      <w:pPr>
        <w:pStyle w:val="BodyText"/>
        <w:spacing w:line="321" w:lineRule="exact"/>
        <w:ind w:left="963"/>
        <w:jc w:val="both"/>
      </w:pPr>
      <w:r>
        <w:rPr/>
        <w:t>SMITH,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A.,</w:t>
      </w:r>
      <w:r>
        <w:rPr>
          <w:spacing w:val="-12"/>
        </w:rPr>
        <w:t> </w:t>
      </w:r>
      <w:r>
        <w:rPr/>
        <w:t>SEIBEL,</w:t>
      </w:r>
      <w:r>
        <w:rPr>
          <w:spacing w:val="-13"/>
        </w:rPr>
        <w:t> </w:t>
      </w:r>
      <w:r>
        <w:rPr/>
        <w:t>N.</w:t>
      </w:r>
      <w:r>
        <w:rPr>
          <w:spacing w:val="-12"/>
        </w:rPr>
        <w:t> </w:t>
      </w:r>
      <w:r>
        <w:rPr/>
        <w:t>L.,</w:t>
      </w:r>
      <w:r>
        <w:rPr>
          <w:spacing w:val="-12"/>
        </w:rPr>
        <w:t> </w:t>
      </w:r>
      <w:r>
        <w:rPr/>
        <w:t>ALTEKRUSE,</w:t>
      </w:r>
      <w:r>
        <w:rPr>
          <w:spacing w:val="-13"/>
        </w:rPr>
        <w:t> </w:t>
      </w:r>
      <w:r>
        <w:rPr/>
        <w:t>S.</w:t>
      </w:r>
      <w:r>
        <w:rPr>
          <w:spacing w:val="-12"/>
        </w:rPr>
        <w:t> </w:t>
      </w:r>
      <w:r>
        <w:rPr/>
        <w:t>F.,</w:t>
      </w:r>
      <w:r>
        <w:rPr>
          <w:spacing w:val="-12"/>
        </w:rPr>
        <w:t> </w:t>
      </w:r>
      <w:r>
        <w:rPr/>
        <w:t>RIES,</w:t>
      </w:r>
      <w:r>
        <w:rPr>
          <w:spacing w:val="-12"/>
        </w:rPr>
        <w:t> </w:t>
      </w:r>
      <w:r>
        <w:rPr/>
        <w:t>L.</w:t>
      </w:r>
      <w:r>
        <w:rPr>
          <w:spacing w:val="-13"/>
        </w:rPr>
        <w:t> </w:t>
      </w:r>
      <w:r>
        <w:rPr/>
        <w:t>A.,</w:t>
      </w:r>
      <w:r>
        <w:rPr>
          <w:spacing w:val="-12"/>
        </w:rPr>
        <w:t> </w:t>
      </w:r>
      <w:r>
        <w:rPr/>
        <w:t>MELBERT,</w:t>
      </w:r>
    </w:p>
    <w:p>
      <w:pPr>
        <w:pStyle w:val="BodyText"/>
        <w:spacing w:line="242" w:lineRule="auto"/>
        <w:ind w:left="1683" w:right="967"/>
        <w:jc w:val="both"/>
      </w:pPr>
      <w:r>
        <w:rPr/>
        <w:t>D.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O'LEARY,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REAMAN,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Outcomes for children and adolescents with cancer: challenges for the</w:t>
      </w:r>
      <w:r>
        <w:rPr>
          <w:spacing w:val="1"/>
        </w:rPr>
        <w:t> </w:t>
      </w:r>
      <w:r>
        <w:rPr/>
        <w:t>twenty-first</w:t>
      </w:r>
      <w:r>
        <w:rPr>
          <w:spacing w:val="-2"/>
        </w:rPr>
        <w:t> </w:t>
      </w:r>
      <w:r>
        <w:rPr/>
        <w:t>century.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oncology,</w:t>
      </w:r>
      <w:r>
        <w:rPr>
          <w:i/>
          <w:spacing w:val="-3"/>
        </w:rPr>
        <w:t> </w:t>
      </w:r>
      <w:r>
        <w:rPr/>
        <w:t>28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2625.</w:t>
      </w:r>
    </w:p>
    <w:p>
      <w:pPr>
        <w:spacing w:line="316" w:lineRule="exact" w:before="0"/>
        <w:ind w:left="963" w:right="0" w:firstLine="0"/>
        <w:jc w:val="both"/>
        <w:rPr>
          <w:sz w:val="28"/>
        </w:rPr>
      </w:pPr>
      <w:r>
        <w:rPr>
          <w:sz w:val="28"/>
        </w:rPr>
        <w:t>SOCIETY,</w:t>
      </w:r>
      <w:r>
        <w:rPr>
          <w:spacing w:val="134"/>
          <w:sz w:val="28"/>
        </w:rPr>
        <w:t> </w:t>
      </w:r>
      <w:r>
        <w:rPr>
          <w:sz w:val="28"/>
        </w:rPr>
        <w:t>T.  </w:t>
      </w:r>
      <w:r>
        <w:rPr>
          <w:spacing w:val="63"/>
          <w:sz w:val="28"/>
        </w:rPr>
        <w:t> </w:t>
      </w:r>
      <w:r>
        <w:rPr>
          <w:sz w:val="28"/>
        </w:rPr>
        <w:t>L.  </w:t>
      </w:r>
      <w:r>
        <w:rPr>
          <w:spacing w:val="63"/>
          <w:sz w:val="28"/>
        </w:rPr>
        <w:t> </w:t>
      </w:r>
      <w:r>
        <w:rPr>
          <w:sz w:val="28"/>
        </w:rPr>
        <w:t>L.  </w:t>
      </w:r>
      <w:r>
        <w:rPr>
          <w:spacing w:val="63"/>
          <w:sz w:val="28"/>
        </w:rPr>
        <w:t> </w:t>
      </w:r>
      <w:r>
        <w:rPr>
          <w:sz w:val="28"/>
        </w:rPr>
        <w:t>2022.  </w:t>
      </w:r>
      <w:r>
        <w:rPr>
          <w:spacing w:val="61"/>
          <w:sz w:val="28"/>
        </w:rPr>
        <w:t> </w:t>
      </w:r>
      <w:r>
        <w:rPr>
          <w:i/>
          <w:sz w:val="28"/>
        </w:rPr>
        <w:t>ALL  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SUBTYPES  </w:t>
      </w:r>
      <w:r>
        <w:rPr>
          <w:i/>
          <w:spacing w:val="63"/>
          <w:sz w:val="28"/>
        </w:rPr>
        <w:t> </w:t>
      </w:r>
      <w:r>
        <w:rPr>
          <w:sz w:val="28"/>
        </w:rPr>
        <w:t>[Online].  </w:t>
      </w:r>
      <w:r>
        <w:rPr>
          <w:spacing w:val="63"/>
          <w:sz w:val="28"/>
        </w:rPr>
        <w:t> </w:t>
      </w:r>
      <w:r>
        <w:rPr>
          <w:sz w:val="28"/>
        </w:rPr>
        <w:t>Available:</w:t>
      </w:r>
    </w:p>
    <w:p>
      <w:pPr>
        <w:pStyle w:val="BodyText"/>
        <w:spacing w:line="242" w:lineRule="auto"/>
        <w:ind w:left="1683" w:right="2268"/>
      </w:pPr>
      <w:r>
        <w:rPr>
          <w:color w:val="0563C1"/>
          <w:u w:val="single" w:color="0563C1"/>
        </w:rPr>
        <w:t>https://</w:t>
      </w:r>
      <w:hyperlink r:id="rId75">
        <w:r>
          <w:rPr>
            <w:color w:val="0563C1"/>
            <w:u w:val="single" w:color="0563C1"/>
          </w:rPr>
          <w:t>www.lls.org/leukemia/acute-lymphoblastic-</w:t>
        </w:r>
      </w:hyperlink>
      <w:r>
        <w:rPr>
          <w:color w:val="0563C1"/>
          <w:spacing w:val="1"/>
        </w:rPr>
        <w:t> </w:t>
      </w:r>
      <w:r>
        <w:rPr>
          <w:color w:val="0563C1"/>
          <w:u w:val="single" w:color="0563C1"/>
        </w:rPr>
        <w:t>leukemia/diagnosis/all-subtypes</w:t>
      </w:r>
      <w:r>
        <w:rPr>
          <w:color w:val="0563C1"/>
          <w:spacing w:val="-9"/>
        </w:rPr>
        <w:t> </w:t>
      </w:r>
      <w:r>
        <w:rPr/>
        <w:t>[Accessed</w:t>
      </w:r>
      <w:r>
        <w:rPr>
          <w:spacing w:val="-7"/>
        </w:rPr>
        <w:t> </w:t>
      </w:r>
      <w:r>
        <w:rPr/>
        <w:t>August</w:t>
      </w:r>
      <w:r>
        <w:rPr>
          <w:spacing w:val="-8"/>
        </w:rPr>
        <w:t> </w:t>
      </w:r>
      <w:r>
        <w:rPr/>
        <w:t>8,</w:t>
      </w:r>
      <w:r>
        <w:rPr>
          <w:spacing w:val="-7"/>
        </w:rPr>
        <w:t> </w:t>
      </w:r>
      <w:r>
        <w:rPr/>
        <w:t>2022].</w:t>
      </w:r>
    </w:p>
    <w:p>
      <w:pPr>
        <w:pStyle w:val="BodyText"/>
        <w:ind w:left="1683" w:hanging="720"/>
      </w:pPr>
      <w:r>
        <w:rPr/>
        <w:t>SPINELLI,</w:t>
      </w:r>
      <w:r>
        <w:rPr>
          <w:spacing w:val="-10"/>
        </w:rPr>
        <w:t> </w:t>
      </w:r>
      <w:r>
        <w:rPr/>
        <w:t>O.,</w:t>
      </w:r>
      <w:r>
        <w:rPr>
          <w:spacing w:val="-9"/>
        </w:rPr>
        <w:t> </w:t>
      </w:r>
      <w:r>
        <w:rPr/>
        <w:t>TOSI,</w:t>
      </w:r>
      <w:r>
        <w:rPr>
          <w:spacing w:val="-9"/>
        </w:rPr>
        <w:t> </w:t>
      </w:r>
      <w:r>
        <w:rPr/>
        <w:t>M.,</w:t>
      </w:r>
      <w:r>
        <w:rPr>
          <w:spacing w:val="-10"/>
        </w:rPr>
        <w:t> </w:t>
      </w:r>
      <w:r>
        <w:rPr/>
        <w:t>PERUTA,</w:t>
      </w:r>
      <w:r>
        <w:rPr>
          <w:spacing w:val="-9"/>
        </w:rPr>
        <w:t> </w:t>
      </w:r>
      <w:r>
        <w:rPr/>
        <w:t>B.,</w:t>
      </w:r>
      <w:r>
        <w:rPr>
          <w:spacing w:val="-9"/>
        </w:rPr>
        <w:t> </w:t>
      </w:r>
      <w:r>
        <w:rPr/>
        <w:t>MONTALVO,</w:t>
      </w:r>
      <w:r>
        <w:rPr>
          <w:spacing w:val="-10"/>
        </w:rPr>
        <w:t> </w:t>
      </w:r>
      <w:r>
        <w:rPr/>
        <w:t>M.</w:t>
      </w:r>
      <w:r>
        <w:rPr>
          <w:spacing w:val="-9"/>
        </w:rPr>
        <w:t> </w:t>
      </w:r>
      <w:r>
        <w:rPr/>
        <w:t>L.</w:t>
      </w:r>
      <w:r>
        <w:rPr>
          <w:spacing w:val="-9"/>
        </w:rPr>
        <w:t> </w:t>
      </w:r>
      <w:r>
        <w:rPr/>
        <w:t>G.,</w:t>
      </w:r>
      <w:r>
        <w:rPr>
          <w:spacing w:val="-9"/>
        </w:rPr>
        <w:t> </w:t>
      </w:r>
      <w:r>
        <w:rPr/>
        <w:t>MAINO,</w:t>
      </w:r>
      <w:r>
        <w:rPr>
          <w:spacing w:val="-10"/>
        </w:rPr>
        <w:t> </w:t>
      </w:r>
      <w:r>
        <w:rPr/>
        <w:t>E.,</w:t>
      </w:r>
      <w:r>
        <w:rPr>
          <w:spacing w:val="-67"/>
        </w:rPr>
        <w:t> </w:t>
      </w:r>
      <w:r>
        <w:rPr/>
        <w:t>SCATTOLIN,</w:t>
      </w:r>
      <w:r>
        <w:rPr>
          <w:spacing w:val="9"/>
        </w:rPr>
        <w:t> </w:t>
      </w:r>
      <w:r>
        <w:rPr/>
        <w:t>A.</w:t>
      </w:r>
      <w:r>
        <w:rPr>
          <w:spacing w:val="10"/>
        </w:rPr>
        <w:t> </w:t>
      </w:r>
      <w:r>
        <w:rPr/>
        <w:t>M.,</w:t>
      </w:r>
      <w:r>
        <w:rPr>
          <w:spacing w:val="10"/>
        </w:rPr>
        <w:t> </w:t>
      </w:r>
      <w:r>
        <w:rPr/>
        <w:t>PAROLINI,</w:t>
      </w:r>
      <w:r>
        <w:rPr>
          <w:spacing w:val="10"/>
        </w:rPr>
        <w:t> </w:t>
      </w:r>
      <w:r>
        <w:rPr/>
        <w:t>M.,</w:t>
      </w:r>
      <w:r>
        <w:rPr>
          <w:spacing w:val="9"/>
        </w:rPr>
        <w:t> </w:t>
      </w:r>
      <w:r>
        <w:rPr/>
        <w:t>VIERO,</w:t>
      </w:r>
      <w:r>
        <w:rPr>
          <w:spacing w:val="10"/>
        </w:rPr>
        <w:t> </w:t>
      </w:r>
      <w:r>
        <w:rPr/>
        <w:t>P.,</w:t>
      </w:r>
      <w:r>
        <w:rPr>
          <w:spacing w:val="10"/>
        </w:rPr>
        <w:t> </w:t>
      </w:r>
      <w:r>
        <w:rPr/>
        <w:t>RAMBALDI,</w:t>
      </w:r>
      <w:r>
        <w:rPr>
          <w:spacing w:val="10"/>
        </w:rPr>
        <w:t> </w:t>
      </w:r>
      <w:r>
        <w:rPr/>
        <w:t>A.</w:t>
      </w:r>
      <w:r>
        <w:rPr>
          <w:spacing w:val="9"/>
        </w:rPr>
        <w:t> </w:t>
      </w:r>
      <w:r>
        <w:rPr/>
        <w:t>&amp;</w:t>
      </w:r>
    </w:p>
    <w:p>
      <w:pPr>
        <w:spacing w:line="240" w:lineRule="auto" w:before="1"/>
        <w:ind w:left="1683" w:right="967" w:firstLine="0"/>
        <w:jc w:val="both"/>
        <w:rPr>
          <w:sz w:val="28"/>
        </w:rPr>
      </w:pPr>
      <w:r>
        <w:rPr>
          <w:sz w:val="28"/>
        </w:rPr>
        <w:t>BASSAN, R. 2014. Prognostic significance and treatment implications</w:t>
      </w:r>
      <w:r>
        <w:rPr>
          <w:spacing w:val="1"/>
          <w:sz w:val="28"/>
        </w:rPr>
        <w:t> </w:t>
      </w:r>
      <w:r>
        <w:rPr>
          <w:sz w:val="28"/>
        </w:rPr>
        <w:t>of minimal residual disease studies in Philadelphia-negative adult acute</w:t>
      </w:r>
      <w:r>
        <w:rPr>
          <w:spacing w:val="-67"/>
          <w:sz w:val="28"/>
        </w:rPr>
        <w:t> </w:t>
      </w:r>
      <w:r>
        <w:rPr>
          <w:sz w:val="28"/>
        </w:rPr>
        <w:t>lymphoblastic leukemia. </w:t>
      </w:r>
      <w:r>
        <w:rPr>
          <w:i/>
          <w:sz w:val="28"/>
        </w:rPr>
        <w:t>Mediterranean Journal of Hematology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Infectious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Diseases, </w:t>
      </w:r>
      <w:r>
        <w:rPr>
          <w:sz w:val="28"/>
        </w:rPr>
        <w:t>6.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102"/>
          <w:footerReference w:type="default" r:id="rId103"/>
          <w:pgSz w:w="11900" w:h="16840"/>
          <w:pgMar w:header="0" w:footer="1057" w:top="1380" w:bottom="1240" w:left="740" w:right="440"/>
        </w:sectPr>
      </w:pPr>
    </w:p>
    <w:p>
      <w:pPr>
        <w:pStyle w:val="BodyText"/>
        <w:spacing w:before="29"/>
        <w:ind w:right="967"/>
        <w:jc w:val="right"/>
      </w:pPr>
      <w:r>
        <w:rPr/>
        <w:t>SPITZ,</w:t>
      </w:r>
      <w:r>
        <w:rPr>
          <w:spacing w:val="30"/>
        </w:rPr>
        <w:t> </w:t>
      </w:r>
      <w:r>
        <w:rPr/>
        <w:t>M.</w:t>
      </w:r>
      <w:r>
        <w:rPr>
          <w:spacing w:val="30"/>
        </w:rPr>
        <w:t> </w:t>
      </w:r>
      <w:r>
        <w:rPr/>
        <w:t>R.,</w:t>
      </w:r>
      <w:r>
        <w:rPr>
          <w:spacing w:val="30"/>
        </w:rPr>
        <w:t> </w:t>
      </w:r>
      <w:r>
        <w:rPr/>
        <w:t>FUEGER,</w:t>
      </w:r>
      <w:r>
        <w:rPr>
          <w:spacing w:val="30"/>
        </w:rPr>
        <w:t> </w:t>
      </w:r>
      <w:r>
        <w:rPr/>
        <w:t>J.</w:t>
      </w:r>
      <w:r>
        <w:rPr>
          <w:spacing w:val="30"/>
        </w:rPr>
        <w:t> </w:t>
      </w:r>
      <w:r>
        <w:rPr/>
        <w:t>J.,</w:t>
      </w:r>
      <w:r>
        <w:rPr>
          <w:spacing w:val="30"/>
        </w:rPr>
        <w:t> </w:t>
      </w:r>
      <w:r>
        <w:rPr/>
        <w:t>NEWELL,</w:t>
      </w:r>
      <w:r>
        <w:rPr>
          <w:spacing w:val="30"/>
        </w:rPr>
        <w:t> </w:t>
      </w:r>
      <w:r>
        <w:rPr/>
        <w:t>G.</w:t>
      </w:r>
      <w:r>
        <w:rPr>
          <w:spacing w:val="30"/>
        </w:rPr>
        <w:t> </w:t>
      </w:r>
      <w:r>
        <w:rPr/>
        <w:t>R.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KEATING,</w:t>
      </w:r>
      <w:r>
        <w:rPr>
          <w:spacing w:val="30"/>
        </w:rPr>
        <w:t> </w:t>
      </w:r>
      <w:r>
        <w:rPr/>
        <w:t>M.</w:t>
      </w:r>
      <w:r>
        <w:rPr>
          <w:spacing w:val="30"/>
        </w:rPr>
        <w:t> </w:t>
      </w:r>
      <w:r>
        <w:rPr/>
        <w:t>J.</w:t>
      </w:r>
      <w:r>
        <w:rPr>
          <w:spacing w:val="30"/>
        </w:rPr>
        <w:t> </w:t>
      </w:r>
      <w:r>
        <w:rPr/>
        <w:t>1990.</w:t>
      </w:r>
    </w:p>
    <w:p>
      <w:pPr>
        <w:spacing w:line="242" w:lineRule="auto" w:before="4"/>
        <w:ind w:left="963" w:right="967" w:firstLine="720"/>
        <w:jc w:val="right"/>
        <w:rPr>
          <w:i/>
          <w:sz w:val="28"/>
        </w:rPr>
      </w:pPr>
      <w:r>
        <w:rPr>
          <w:sz w:val="28"/>
        </w:rPr>
        <w:t>Leukemia</w:t>
      </w:r>
      <w:r>
        <w:rPr>
          <w:spacing w:val="-14"/>
          <w:sz w:val="28"/>
        </w:rPr>
        <w:t> </w:t>
      </w:r>
      <w:r>
        <w:rPr>
          <w:sz w:val="28"/>
        </w:rPr>
        <w:t>and</w:t>
      </w:r>
      <w:r>
        <w:rPr>
          <w:spacing w:val="-14"/>
          <w:sz w:val="28"/>
        </w:rPr>
        <w:t> </w:t>
      </w:r>
      <w:r>
        <w:rPr>
          <w:sz w:val="28"/>
        </w:rPr>
        <w:t>cigarette</w:t>
      </w:r>
      <w:r>
        <w:rPr>
          <w:spacing w:val="-14"/>
          <w:sz w:val="28"/>
        </w:rPr>
        <w:t> </w:t>
      </w:r>
      <w:r>
        <w:rPr>
          <w:sz w:val="28"/>
        </w:rPr>
        <w:t>smoking.</w:t>
      </w:r>
      <w:r>
        <w:rPr>
          <w:spacing w:val="-13"/>
          <w:sz w:val="28"/>
        </w:rPr>
        <w:t> </w:t>
      </w:r>
      <w:r>
        <w:rPr>
          <w:i/>
          <w:sz w:val="28"/>
        </w:rPr>
        <w:t>Cancer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Causes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Control,</w:t>
      </w:r>
      <w:r>
        <w:rPr>
          <w:i/>
          <w:spacing w:val="-15"/>
          <w:sz w:val="28"/>
        </w:rPr>
        <w:t> </w:t>
      </w:r>
      <w:r>
        <w:rPr>
          <w:sz w:val="28"/>
        </w:rPr>
        <w:t>1</w:t>
      </w:r>
      <w:r>
        <w:rPr>
          <w:b/>
          <w:sz w:val="28"/>
        </w:rPr>
        <w:t>,</w:t>
      </w:r>
      <w:r>
        <w:rPr>
          <w:b/>
          <w:spacing w:val="-14"/>
          <w:sz w:val="28"/>
        </w:rPr>
        <w:t> </w:t>
      </w:r>
      <w:r>
        <w:rPr>
          <w:sz w:val="28"/>
        </w:rPr>
        <w:t>195-196.</w:t>
      </w:r>
      <w:r>
        <w:rPr>
          <w:spacing w:val="-67"/>
          <w:sz w:val="28"/>
        </w:rPr>
        <w:t> </w:t>
      </w:r>
      <w:r>
        <w:rPr>
          <w:sz w:val="28"/>
        </w:rPr>
        <w:t>SWERDLOW,</w:t>
      </w:r>
      <w:r>
        <w:rPr>
          <w:spacing w:val="-17"/>
          <w:sz w:val="28"/>
        </w:rPr>
        <w:t> </w:t>
      </w:r>
      <w:r>
        <w:rPr>
          <w:sz w:val="28"/>
        </w:rPr>
        <w:t>S.</w:t>
      </w:r>
      <w:r>
        <w:rPr>
          <w:spacing w:val="-16"/>
          <w:sz w:val="28"/>
        </w:rPr>
        <w:t> </w:t>
      </w:r>
      <w:r>
        <w:rPr>
          <w:sz w:val="28"/>
        </w:rPr>
        <w:t>2008.</w:t>
      </w:r>
      <w:r>
        <w:rPr>
          <w:spacing w:val="-16"/>
          <w:sz w:val="28"/>
        </w:rPr>
        <w:t> </w:t>
      </w:r>
      <w:r>
        <w:rPr>
          <w:sz w:val="28"/>
        </w:rPr>
        <w:t>Acute</w:t>
      </w:r>
      <w:r>
        <w:rPr>
          <w:spacing w:val="-16"/>
          <w:sz w:val="28"/>
        </w:rPr>
        <w:t> </w:t>
      </w:r>
      <w:r>
        <w:rPr>
          <w:sz w:val="28"/>
        </w:rPr>
        <w:t>myeloid</w:t>
      </w:r>
      <w:r>
        <w:rPr>
          <w:spacing w:val="-16"/>
          <w:sz w:val="28"/>
        </w:rPr>
        <w:t> </w:t>
      </w:r>
      <w:r>
        <w:rPr>
          <w:sz w:val="28"/>
        </w:rPr>
        <w:t>leukaemia</w:t>
      </w:r>
      <w:r>
        <w:rPr>
          <w:spacing w:val="-16"/>
          <w:sz w:val="28"/>
        </w:rPr>
        <w:t> </w:t>
      </w:r>
      <w:r>
        <w:rPr>
          <w:sz w:val="28"/>
        </w:rPr>
        <w:t>with</w:t>
      </w:r>
      <w:r>
        <w:rPr>
          <w:spacing w:val="-16"/>
          <w:sz w:val="28"/>
        </w:rPr>
        <w:t> </w:t>
      </w:r>
      <w:r>
        <w:rPr>
          <w:sz w:val="28"/>
        </w:rPr>
        <w:t>myelodysplasia-related</w:t>
      </w:r>
      <w:r>
        <w:rPr>
          <w:spacing w:val="-67"/>
          <w:sz w:val="28"/>
        </w:rPr>
        <w:t> </w:t>
      </w:r>
      <w:r>
        <w:rPr>
          <w:w w:val="95"/>
          <w:sz w:val="28"/>
        </w:rPr>
        <w:t>changes. </w:t>
      </w:r>
      <w:r>
        <w:rPr>
          <w:i/>
          <w:w w:val="95"/>
          <w:sz w:val="28"/>
        </w:rPr>
        <w:t>WHO</w:t>
      </w:r>
      <w:r>
        <w:rPr>
          <w:i/>
          <w:spacing w:val="2"/>
          <w:w w:val="95"/>
          <w:sz w:val="28"/>
        </w:rPr>
        <w:t> </w:t>
      </w:r>
      <w:r>
        <w:rPr>
          <w:i/>
          <w:w w:val="95"/>
          <w:sz w:val="28"/>
        </w:rPr>
        <w:t>classification</w:t>
      </w:r>
      <w:r>
        <w:rPr>
          <w:i/>
          <w:spacing w:val="2"/>
          <w:w w:val="95"/>
          <w:sz w:val="28"/>
        </w:rPr>
        <w:t> </w:t>
      </w:r>
      <w:r>
        <w:rPr>
          <w:i/>
          <w:w w:val="95"/>
          <w:sz w:val="28"/>
        </w:rPr>
        <w:t>of</w:t>
      </w:r>
      <w:r>
        <w:rPr>
          <w:i/>
          <w:spacing w:val="2"/>
          <w:w w:val="95"/>
          <w:sz w:val="28"/>
        </w:rPr>
        <w:t> </w:t>
      </w:r>
      <w:r>
        <w:rPr>
          <w:i/>
          <w:w w:val="95"/>
          <w:sz w:val="28"/>
        </w:rPr>
        <w:t>tumours</w:t>
      </w:r>
      <w:r>
        <w:rPr>
          <w:i/>
          <w:spacing w:val="2"/>
          <w:w w:val="95"/>
          <w:sz w:val="28"/>
        </w:rPr>
        <w:t> </w:t>
      </w:r>
      <w:r>
        <w:rPr>
          <w:i/>
          <w:w w:val="95"/>
          <w:sz w:val="28"/>
        </w:rPr>
        <w:t>of</w:t>
      </w:r>
      <w:r>
        <w:rPr>
          <w:i/>
          <w:spacing w:val="1"/>
          <w:w w:val="95"/>
          <w:sz w:val="28"/>
        </w:rPr>
        <w:t> </w:t>
      </w:r>
      <w:r>
        <w:rPr>
          <w:i/>
          <w:w w:val="95"/>
          <w:sz w:val="28"/>
        </w:rPr>
        <w:t>haematopoietic</w:t>
      </w:r>
      <w:r>
        <w:rPr>
          <w:i/>
          <w:spacing w:val="2"/>
          <w:w w:val="95"/>
          <w:sz w:val="28"/>
        </w:rPr>
        <w:t> </w:t>
      </w:r>
      <w:r>
        <w:rPr>
          <w:i/>
          <w:w w:val="95"/>
          <w:sz w:val="28"/>
        </w:rPr>
        <w:t>and</w:t>
      </w:r>
      <w:r>
        <w:rPr>
          <w:i/>
          <w:spacing w:val="2"/>
          <w:w w:val="95"/>
          <w:sz w:val="28"/>
        </w:rPr>
        <w:t> </w:t>
      </w:r>
      <w:r>
        <w:rPr>
          <w:i/>
          <w:w w:val="95"/>
          <w:sz w:val="28"/>
        </w:rPr>
        <w:t>lymphoid</w:t>
      </w:r>
    </w:p>
    <w:p>
      <w:pPr>
        <w:spacing w:line="316" w:lineRule="exact" w:before="0"/>
        <w:ind w:left="1683" w:right="0" w:firstLine="0"/>
        <w:jc w:val="both"/>
        <w:rPr>
          <w:sz w:val="28"/>
        </w:rPr>
      </w:pPr>
      <w:r>
        <w:rPr>
          <w:i/>
          <w:sz w:val="28"/>
        </w:rPr>
        <w:t>tissues</w:t>
      </w:r>
      <w:r>
        <w:rPr>
          <w:b/>
          <w:sz w:val="28"/>
        </w:rPr>
        <w:t>,</w:t>
      </w:r>
      <w:r>
        <w:rPr>
          <w:b/>
          <w:spacing w:val="-5"/>
          <w:sz w:val="28"/>
        </w:rPr>
        <w:t> </w:t>
      </w:r>
      <w:r>
        <w:rPr>
          <w:sz w:val="28"/>
        </w:rPr>
        <w:t>124-126.</w:t>
      </w:r>
    </w:p>
    <w:p>
      <w:pPr>
        <w:pStyle w:val="BodyText"/>
        <w:spacing w:line="242" w:lineRule="auto"/>
        <w:ind w:left="1683" w:right="964" w:hanging="720"/>
      </w:pPr>
      <w:r>
        <w:rPr>
          <w:w w:val="95"/>
        </w:rPr>
        <w:t>TAHERI,</w:t>
      </w:r>
      <w:r>
        <w:rPr>
          <w:spacing w:val="39"/>
          <w:w w:val="95"/>
        </w:rPr>
        <w:t> </w:t>
      </w:r>
      <w:r>
        <w:rPr>
          <w:w w:val="95"/>
        </w:rPr>
        <w:t>M.,</w:t>
      </w:r>
      <w:r>
        <w:rPr>
          <w:spacing w:val="40"/>
          <w:w w:val="95"/>
        </w:rPr>
        <w:t> </w:t>
      </w:r>
      <w:r>
        <w:rPr>
          <w:w w:val="95"/>
        </w:rPr>
        <w:t>HASHEMI-SHAHRI,</w:t>
      </w:r>
      <w:r>
        <w:rPr>
          <w:spacing w:val="40"/>
          <w:w w:val="95"/>
        </w:rPr>
        <w:t> </w:t>
      </w:r>
      <w:r>
        <w:rPr>
          <w:w w:val="95"/>
        </w:rPr>
        <w:t>S.,</w:t>
      </w:r>
      <w:r>
        <w:rPr>
          <w:spacing w:val="40"/>
          <w:w w:val="95"/>
        </w:rPr>
        <w:t> </w:t>
      </w:r>
      <w:r>
        <w:rPr>
          <w:w w:val="95"/>
        </w:rPr>
        <w:t>HAMZEHNEJADI,</w:t>
      </w:r>
      <w:r>
        <w:rPr>
          <w:spacing w:val="40"/>
          <w:w w:val="95"/>
        </w:rPr>
        <w:t> </w:t>
      </w:r>
      <w:r>
        <w:rPr>
          <w:w w:val="95"/>
        </w:rPr>
        <w:t>M.,</w:t>
      </w:r>
      <w:r>
        <w:rPr>
          <w:spacing w:val="40"/>
          <w:w w:val="95"/>
        </w:rPr>
        <w:t> </w:t>
      </w:r>
      <w:r>
        <w:rPr>
          <w:w w:val="95"/>
        </w:rPr>
        <w:t>NADERI,</w:t>
      </w:r>
      <w:r>
        <w:rPr>
          <w:spacing w:val="40"/>
          <w:w w:val="95"/>
        </w:rPr>
        <w:t> </w:t>
      </w:r>
      <w:r>
        <w:rPr>
          <w:w w:val="95"/>
        </w:rPr>
        <w:t>M.,</w:t>
      </w:r>
      <w:r>
        <w:rPr>
          <w:spacing w:val="-64"/>
          <w:w w:val="95"/>
        </w:rPr>
        <w:t> </w:t>
      </w:r>
      <w:r>
        <w:rPr/>
        <w:t>MOAZENI-ROODI,</w:t>
      </w:r>
      <w:r>
        <w:rPr>
          <w:spacing w:val="1"/>
        </w:rPr>
        <w:t> </w:t>
      </w:r>
      <w:r>
        <w:rPr/>
        <w:t>A.,</w:t>
      </w:r>
      <w:r>
        <w:rPr>
          <w:spacing w:val="2"/>
        </w:rPr>
        <w:t> </w:t>
      </w:r>
      <w:r>
        <w:rPr/>
        <w:t>BAHARI,</w:t>
      </w:r>
      <w:r>
        <w:rPr>
          <w:spacing w:val="2"/>
        </w:rPr>
        <w:t> </w:t>
      </w:r>
      <w:r>
        <w:rPr/>
        <w:t>G.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HASHEMI,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2012.</w:t>
      </w:r>
      <w:r>
        <w:rPr>
          <w:spacing w:val="2"/>
        </w:rPr>
        <w:t> </w:t>
      </w:r>
      <w:r>
        <w:rPr/>
        <w:t>Lack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line="242" w:lineRule="auto"/>
        <w:ind w:left="1683" w:right="969"/>
        <w:jc w:val="both"/>
      </w:pPr>
      <w:r>
        <w:rPr/>
        <w:t>association between interleukin-18-607 C/A gene polymorphism and</w:t>
      </w:r>
      <w:r>
        <w:rPr>
          <w:spacing w:val="1"/>
        </w:rPr>
        <w:t> </w:t>
      </w:r>
      <w:r>
        <w:rPr/>
        <w:t>pulmonary tuberculosis in Zahedan, Southeast Iran. </w:t>
      </w:r>
      <w:r>
        <w:rPr>
          <w:i/>
        </w:rPr>
        <w:t>Prague Med Rep,</w:t>
      </w:r>
      <w:r>
        <w:rPr>
          <w:i/>
          <w:spacing w:val="1"/>
        </w:rPr>
        <w:t> </w:t>
      </w:r>
      <w:r>
        <w:rPr/>
        <w:t>113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16-22.</w:t>
      </w:r>
    </w:p>
    <w:p>
      <w:pPr>
        <w:pStyle w:val="BodyText"/>
        <w:spacing w:line="316" w:lineRule="exact"/>
        <w:ind w:left="963"/>
      </w:pPr>
      <w:r>
        <w:rPr/>
        <w:t>TAKADA,</w:t>
      </w:r>
      <w:r>
        <w:rPr>
          <w:spacing w:val="53"/>
        </w:rPr>
        <w:t> </w:t>
      </w:r>
      <w:r>
        <w:rPr/>
        <w:t>T.,</w:t>
      </w:r>
      <w:r>
        <w:rPr>
          <w:spacing w:val="122"/>
        </w:rPr>
        <w:t> </w:t>
      </w:r>
      <w:r>
        <w:rPr/>
        <w:t>SUZUKI,</w:t>
      </w:r>
      <w:r>
        <w:rPr>
          <w:spacing w:val="122"/>
        </w:rPr>
        <w:t> </w:t>
      </w:r>
      <w:r>
        <w:rPr/>
        <w:t>E.,</w:t>
      </w:r>
      <w:r>
        <w:rPr>
          <w:spacing w:val="122"/>
        </w:rPr>
        <w:t> </w:t>
      </w:r>
      <w:r>
        <w:rPr/>
        <w:t>MOROHASHI,</w:t>
      </w:r>
      <w:r>
        <w:rPr>
          <w:spacing w:val="122"/>
        </w:rPr>
        <w:t> </w:t>
      </w:r>
      <w:r>
        <w:rPr/>
        <w:t>K.</w:t>
      </w:r>
      <w:r>
        <w:rPr>
          <w:spacing w:val="122"/>
        </w:rPr>
        <w:t> </w:t>
      </w:r>
      <w:r>
        <w:rPr/>
        <w:t>&amp;</w:t>
      </w:r>
      <w:r>
        <w:rPr>
          <w:spacing w:val="124"/>
        </w:rPr>
        <w:t> </w:t>
      </w:r>
      <w:r>
        <w:rPr/>
        <w:t>GEJYO,</w:t>
      </w:r>
      <w:r>
        <w:rPr>
          <w:spacing w:val="122"/>
        </w:rPr>
        <w:t> </w:t>
      </w:r>
      <w:r>
        <w:rPr/>
        <w:t>F.</w:t>
      </w:r>
      <w:r>
        <w:rPr>
          <w:spacing w:val="122"/>
        </w:rPr>
        <w:t> </w:t>
      </w:r>
      <w:r>
        <w:rPr/>
        <w:t>2002.</w:t>
      </w:r>
    </w:p>
    <w:p>
      <w:pPr>
        <w:pStyle w:val="BodyText"/>
        <w:spacing w:line="242" w:lineRule="auto" w:before="2"/>
        <w:ind w:left="1683" w:right="969"/>
        <w:jc w:val="both"/>
      </w:pPr>
      <w:r>
        <w:rPr/>
        <w:t>Association of single nucleotide polymorphisms in the IL</w:t>
      </w:r>
      <w:r>
        <w:rPr>
          <w:rFonts w:ascii="Cambria Math"/>
        </w:rPr>
        <w:t>-</w:t>
      </w:r>
      <w:r>
        <w:rPr/>
        <w:t>18 gene with</w:t>
      </w:r>
      <w:r>
        <w:rPr>
          <w:spacing w:val="1"/>
        </w:rPr>
        <w:t> </w:t>
      </w:r>
      <w:r>
        <w:rPr/>
        <w:t>sarcoidosis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Japanese</w:t>
      </w:r>
      <w:r>
        <w:rPr>
          <w:spacing w:val="-2"/>
        </w:rPr>
        <w:t> </w:t>
      </w:r>
      <w:r>
        <w:rPr/>
        <w:t>population.</w:t>
      </w:r>
      <w:r>
        <w:rPr>
          <w:spacing w:val="-4"/>
        </w:rPr>
        <w:t> </w:t>
      </w:r>
      <w:r>
        <w:rPr>
          <w:i/>
        </w:rPr>
        <w:t>Tissue</w:t>
      </w:r>
      <w:r>
        <w:rPr>
          <w:i/>
          <w:spacing w:val="-1"/>
        </w:rPr>
        <w:t> </w:t>
      </w:r>
      <w:r>
        <w:rPr>
          <w:i/>
        </w:rPr>
        <w:t>antigens,</w:t>
      </w:r>
      <w:r>
        <w:rPr>
          <w:i/>
          <w:spacing w:val="-2"/>
        </w:rPr>
        <w:t> </w:t>
      </w:r>
      <w:r>
        <w:rPr/>
        <w:t>60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36-42.</w:t>
      </w:r>
    </w:p>
    <w:p>
      <w:pPr>
        <w:pStyle w:val="BodyText"/>
        <w:spacing w:before="1"/>
        <w:ind w:left="963" w:right="949"/>
      </w:pPr>
      <w:r>
        <w:rPr/>
        <w:t>TEBBI, C. K. 2021. Etiology of acute leukemia: A review. </w:t>
      </w:r>
      <w:r>
        <w:rPr>
          <w:i/>
        </w:rPr>
        <w:t>Cancers, </w:t>
      </w:r>
      <w:r>
        <w:rPr/>
        <w:t>13</w:t>
      </w:r>
      <w:r>
        <w:rPr>
          <w:b/>
        </w:rPr>
        <w:t>, </w:t>
      </w:r>
      <w:r>
        <w:rPr/>
        <w:t>2256.</w:t>
      </w:r>
      <w:r>
        <w:rPr>
          <w:spacing w:val="-68"/>
        </w:rPr>
        <w:t> </w:t>
      </w:r>
      <w:r>
        <w:rPr/>
        <w:t>TOOSI,</w:t>
      </w:r>
      <w:r>
        <w:rPr>
          <w:spacing w:val="-14"/>
        </w:rPr>
        <w:t> </w:t>
      </w:r>
      <w:r>
        <w:rPr/>
        <w:t>B.,</w:t>
      </w:r>
      <w:r>
        <w:rPr>
          <w:spacing w:val="-14"/>
        </w:rPr>
        <w:t> </w:t>
      </w:r>
      <w:r>
        <w:rPr/>
        <w:t>ZAKER,</w:t>
      </w:r>
      <w:r>
        <w:rPr>
          <w:spacing w:val="-14"/>
        </w:rPr>
        <w:t> </w:t>
      </w:r>
      <w:r>
        <w:rPr/>
        <w:t>F.,</w:t>
      </w:r>
      <w:r>
        <w:rPr>
          <w:spacing w:val="-14"/>
        </w:rPr>
        <w:t> </w:t>
      </w:r>
      <w:r>
        <w:rPr/>
        <w:t>ALIKARAMI,</w:t>
      </w:r>
      <w:r>
        <w:rPr>
          <w:spacing w:val="-14"/>
        </w:rPr>
        <w:t> </w:t>
      </w:r>
      <w:r>
        <w:rPr/>
        <w:t>F.,</w:t>
      </w:r>
      <w:r>
        <w:rPr>
          <w:spacing w:val="-13"/>
        </w:rPr>
        <w:t> </w:t>
      </w:r>
      <w:r>
        <w:rPr/>
        <w:t>KAZEMI,</w:t>
      </w:r>
      <w:r>
        <w:rPr>
          <w:spacing w:val="-14"/>
        </w:rPr>
        <w:t> </w:t>
      </w:r>
      <w:r>
        <w:rPr/>
        <w:t>A.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ARDESTANII,</w:t>
      </w:r>
      <w:r>
        <w:rPr>
          <w:spacing w:val="-14"/>
        </w:rPr>
        <w:t> </w:t>
      </w:r>
      <w:r>
        <w:rPr/>
        <w:t>M.</w:t>
      </w:r>
    </w:p>
    <w:p>
      <w:pPr>
        <w:pStyle w:val="BodyText"/>
        <w:spacing w:before="4"/>
        <w:ind w:left="1683" w:right="968"/>
        <w:jc w:val="both"/>
      </w:pPr>
      <w:r>
        <w:rPr/>
        <w:t>T.</w:t>
      </w:r>
      <w:r>
        <w:rPr>
          <w:spacing w:val="-7"/>
        </w:rPr>
        <w:t> </w:t>
      </w:r>
      <w:r>
        <w:rPr/>
        <w:t>2018.</w:t>
      </w:r>
      <w:r>
        <w:rPr>
          <w:spacing w:val="-7"/>
        </w:rPr>
        <w:t> </w:t>
      </w:r>
      <w:r>
        <w:rPr/>
        <w:t>VS-5584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PI3K/mTOR</w:t>
      </w:r>
      <w:r>
        <w:rPr>
          <w:spacing w:val="-7"/>
        </w:rPr>
        <w:t> </w:t>
      </w:r>
      <w:r>
        <w:rPr/>
        <w:t>inhibitor</w:t>
      </w:r>
      <w:r>
        <w:rPr>
          <w:spacing w:val="-7"/>
        </w:rPr>
        <w:t> </w:t>
      </w:r>
      <w:r>
        <w:rPr/>
        <w:t>enhances</w:t>
      </w:r>
      <w:r>
        <w:rPr>
          <w:spacing w:val="-6"/>
        </w:rPr>
        <w:t> </w:t>
      </w:r>
      <w:r>
        <w:rPr/>
        <w:t>apoptotic</w:t>
      </w:r>
      <w:r>
        <w:rPr>
          <w:spacing w:val="-7"/>
        </w:rPr>
        <w:t> </w:t>
      </w:r>
      <w:r>
        <w:rPr/>
        <w:t>effects</w:t>
      </w:r>
      <w:r>
        <w:rPr>
          <w:spacing w:val="-68"/>
        </w:rPr>
        <w:t> </w:t>
      </w:r>
      <w:r>
        <w:rPr/>
        <w:t>of subtoxic dose arsenic trioxide via inhibition of NF-κB activity in B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precursor-acute</w:t>
      </w:r>
      <w:r>
        <w:rPr>
          <w:spacing w:val="1"/>
        </w:rPr>
        <w:t> </w:t>
      </w:r>
      <w:r>
        <w:rPr/>
        <w:t>lymphoblastic</w:t>
      </w:r>
      <w:r>
        <w:rPr>
          <w:spacing w:val="1"/>
        </w:rPr>
        <w:t> </w:t>
      </w:r>
      <w:r>
        <w:rPr/>
        <w:t>leukemia.</w:t>
      </w:r>
      <w:r>
        <w:rPr>
          <w:spacing w:val="1"/>
        </w:rPr>
        <w:t> </w:t>
      </w:r>
      <w:r>
        <w:rPr>
          <w:i/>
        </w:rPr>
        <w:t>Biomedicine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Pharmacotherapy, </w:t>
      </w:r>
      <w:r>
        <w:rPr/>
        <w:t>102</w:t>
      </w:r>
      <w:r>
        <w:rPr>
          <w:b/>
        </w:rPr>
        <w:t>, </w:t>
      </w:r>
      <w:r>
        <w:rPr/>
        <w:t>428-437.</w:t>
      </w:r>
    </w:p>
    <w:p>
      <w:pPr>
        <w:pStyle w:val="BodyText"/>
        <w:spacing w:line="322" w:lineRule="exact" w:before="3"/>
        <w:ind w:left="963"/>
      </w:pPr>
      <w:r>
        <w:rPr/>
        <w:t>TOTH,</w:t>
      </w:r>
      <w:r>
        <w:rPr>
          <w:spacing w:val="6"/>
        </w:rPr>
        <w:t> </w:t>
      </w:r>
      <w:r>
        <w:rPr/>
        <w:t>B.,</w:t>
      </w:r>
      <w:r>
        <w:rPr>
          <w:spacing w:val="74"/>
        </w:rPr>
        <w:t> </w:t>
      </w:r>
      <w:r>
        <w:rPr/>
        <w:t>WEHRMANN,</w:t>
      </w:r>
      <w:r>
        <w:rPr>
          <w:spacing w:val="75"/>
        </w:rPr>
        <w:t> </w:t>
      </w:r>
      <w:r>
        <w:rPr/>
        <w:t>M.,</w:t>
      </w:r>
      <w:r>
        <w:rPr>
          <w:spacing w:val="75"/>
        </w:rPr>
        <w:t> </w:t>
      </w:r>
      <w:r>
        <w:rPr/>
        <w:t>KAISERLING,</w:t>
      </w:r>
      <w:r>
        <w:rPr>
          <w:spacing w:val="75"/>
        </w:rPr>
        <w:t> </w:t>
      </w:r>
      <w:r>
        <w:rPr/>
        <w:t>E.</w:t>
      </w:r>
      <w:r>
        <w:rPr>
          <w:spacing w:val="75"/>
        </w:rPr>
        <w:t> </w:t>
      </w:r>
      <w:r>
        <w:rPr/>
        <w:t>&amp;</w:t>
      </w:r>
      <w:r>
        <w:rPr>
          <w:spacing w:val="76"/>
        </w:rPr>
        <w:t> </w:t>
      </w:r>
      <w:r>
        <w:rPr/>
        <w:t>HORNY,</w:t>
      </w:r>
      <w:r>
        <w:rPr>
          <w:spacing w:val="75"/>
        </w:rPr>
        <w:t> </w:t>
      </w:r>
      <w:r>
        <w:rPr/>
        <w:t>H.</w:t>
      </w:r>
      <w:r>
        <w:rPr>
          <w:spacing w:val="74"/>
        </w:rPr>
        <w:t> </w:t>
      </w:r>
      <w:r>
        <w:rPr/>
        <w:t>1999.</w:t>
      </w:r>
    </w:p>
    <w:p>
      <w:pPr>
        <w:spacing w:line="242" w:lineRule="auto" w:before="0"/>
        <w:ind w:left="1683" w:right="965" w:firstLine="0"/>
        <w:jc w:val="both"/>
        <w:rPr>
          <w:sz w:val="28"/>
        </w:rPr>
      </w:pPr>
      <w:r>
        <w:rPr>
          <w:sz w:val="28"/>
        </w:rPr>
        <w:t>Immunophenotyping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lymphoblastic</w:t>
      </w:r>
      <w:r>
        <w:rPr>
          <w:spacing w:val="1"/>
          <w:sz w:val="28"/>
        </w:rPr>
        <w:t> </w:t>
      </w:r>
      <w:r>
        <w:rPr>
          <w:sz w:val="28"/>
        </w:rPr>
        <w:t>leukaemia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routinely</w:t>
      </w:r>
      <w:r>
        <w:rPr>
          <w:spacing w:val="1"/>
          <w:sz w:val="28"/>
        </w:rPr>
        <w:t> </w:t>
      </w:r>
      <w:r>
        <w:rPr>
          <w:w w:val="95"/>
          <w:sz w:val="28"/>
        </w:rPr>
        <w:t>processed bone marrow biopsy specimens. </w:t>
      </w:r>
      <w:r>
        <w:rPr>
          <w:i/>
          <w:w w:val="95"/>
          <w:sz w:val="28"/>
        </w:rPr>
        <w:t>Journal of clinical pathology,</w:t>
      </w:r>
      <w:r>
        <w:rPr>
          <w:i/>
          <w:spacing w:val="1"/>
          <w:w w:val="95"/>
          <w:sz w:val="28"/>
        </w:rPr>
        <w:t> </w:t>
      </w:r>
      <w:r>
        <w:rPr>
          <w:sz w:val="28"/>
        </w:rPr>
        <w:t>52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sz w:val="28"/>
        </w:rPr>
        <w:t>688-692.</w:t>
      </w:r>
    </w:p>
    <w:p>
      <w:pPr>
        <w:pStyle w:val="BodyText"/>
        <w:spacing w:line="316" w:lineRule="exact"/>
        <w:ind w:left="963"/>
      </w:pPr>
      <w:r>
        <w:rPr/>
        <w:t>TSAI,</w:t>
      </w:r>
      <w:r>
        <w:rPr>
          <w:spacing w:val="10"/>
        </w:rPr>
        <w:t> </w:t>
      </w:r>
      <w:r>
        <w:rPr/>
        <w:t>H.-T.,</w:t>
      </w:r>
      <w:r>
        <w:rPr>
          <w:spacing w:val="11"/>
        </w:rPr>
        <w:t> </w:t>
      </w:r>
      <w:r>
        <w:rPr/>
        <w:t>HSIN,</w:t>
      </w:r>
      <w:r>
        <w:rPr>
          <w:spacing w:val="11"/>
        </w:rPr>
        <w:t> </w:t>
      </w:r>
      <w:r>
        <w:rPr/>
        <w:t>C.-H.,</w:t>
      </w:r>
      <w:r>
        <w:rPr>
          <w:spacing w:val="11"/>
        </w:rPr>
        <w:t> </w:t>
      </w:r>
      <w:r>
        <w:rPr/>
        <w:t>HSIEH,</w:t>
      </w:r>
      <w:r>
        <w:rPr>
          <w:spacing w:val="11"/>
        </w:rPr>
        <w:t> </w:t>
      </w:r>
      <w:r>
        <w:rPr/>
        <w:t>Y.-H.,</w:t>
      </w:r>
      <w:r>
        <w:rPr>
          <w:spacing w:val="10"/>
        </w:rPr>
        <w:t> </w:t>
      </w:r>
      <w:r>
        <w:rPr/>
        <w:t>TANG,</w:t>
      </w:r>
      <w:r>
        <w:rPr>
          <w:spacing w:val="11"/>
        </w:rPr>
        <w:t> </w:t>
      </w:r>
      <w:r>
        <w:rPr/>
        <w:t>C.-H.,</w:t>
      </w:r>
      <w:r>
        <w:rPr>
          <w:spacing w:val="11"/>
        </w:rPr>
        <w:t> </w:t>
      </w:r>
      <w:r>
        <w:rPr/>
        <w:t>YANG,</w:t>
      </w:r>
      <w:r>
        <w:rPr>
          <w:spacing w:val="11"/>
        </w:rPr>
        <w:t> </w:t>
      </w:r>
      <w:r>
        <w:rPr/>
        <w:t>S.-F.,</w:t>
      </w:r>
      <w:r>
        <w:rPr>
          <w:spacing w:val="11"/>
        </w:rPr>
        <w:t> </w:t>
      </w:r>
      <w:r>
        <w:rPr/>
        <w:t>LIN,</w:t>
      </w:r>
    </w:p>
    <w:p>
      <w:pPr>
        <w:pStyle w:val="BodyText"/>
        <w:spacing w:before="4"/>
        <w:ind w:left="1683" w:right="968"/>
        <w:jc w:val="both"/>
      </w:pPr>
      <w:r>
        <w:rPr/>
        <w:t>C.-W. &amp; CHEN, M.-K. 2013. Impact of interleukin-18 polymorphisms-</w:t>
      </w:r>
      <w:r>
        <w:rPr>
          <w:spacing w:val="-67"/>
        </w:rPr>
        <w:t> </w:t>
      </w:r>
      <w:r>
        <w:rPr/>
        <w:t>607A/C</w:t>
      </w:r>
      <w:r>
        <w:rPr>
          <w:spacing w:val="-10"/>
        </w:rPr>
        <w:t> </w:t>
      </w:r>
      <w:r>
        <w:rPr/>
        <w:t>and-137G/C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oral</w:t>
      </w:r>
      <w:r>
        <w:rPr>
          <w:spacing w:val="-11"/>
        </w:rPr>
        <w:t> </w:t>
      </w:r>
      <w:r>
        <w:rPr/>
        <w:t>cancer</w:t>
      </w:r>
      <w:r>
        <w:rPr>
          <w:spacing w:val="-10"/>
        </w:rPr>
        <w:t> </w:t>
      </w:r>
      <w:r>
        <w:rPr/>
        <w:t>occurrence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clinical</w:t>
      </w:r>
      <w:r>
        <w:rPr>
          <w:spacing w:val="-11"/>
        </w:rPr>
        <w:t> </w:t>
      </w:r>
      <w:r>
        <w:rPr/>
        <w:t>progression.</w:t>
      </w:r>
      <w:r>
        <w:rPr>
          <w:spacing w:val="-67"/>
        </w:rPr>
        <w:t>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one, </w:t>
      </w:r>
      <w:r>
        <w:rPr/>
        <w:t>8</w:t>
      </w:r>
      <w:r>
        <w:rPr>
          <w:b/>
        </w:rPr>
        <w:t>, </w:t>
      </w:r>
      <w:r>
        <w:rPr/>
        <w:t>e83572.</w:t>
      </w:r>
    </w:p>
    <w:p>
      <w:pPr>
        <w:pStyle w:val="BodyText"/>
        <w:spacing w:line="322" w:lineRule="exact" w:before="4"/>
        <w:ind w:left="963"/>
      </w:pPr>
      <w:r>
        <w:rPr/>
        <w:t>TSCHOEKE,</w:t>
      </w:r>
      <w:r>
        <w:rPr>
          <w:spacing w:val="87"/>
        </w:rPr>
        <w:t> </w:t>
      </w:r>
      <w:r>
        <w:rPr/>
        <w:t>S.</w:t>
      </w:r>
      <w:r>
        <w:rPr>
          <w:spacing w:val="88"/>
        </w:rPr>
        <w:t> </w:t>
      </w:r>
      <w:r>
        <w:rPr/>
        <w:t>K.,</w:t>
      </w:r>
      <w:r>
        <w:rPr>
          <w:spacing w:val="88"/>
        </w:rPr>
        <w:t> </w:t>
      </w:r>
      <w:r>
        <w:rPr/>
        <w:t>OBERHOLZER,</w:t>
      </w:r>
      <w:r>
        <w:rPr>
          <w:spacing w:val="88"/>
        </w:rPr>
        <w:t> </w:t>
      </w:r>
      <w:r>
        <w:rPr/>
        <w:t>A.</w:t>
      </w:r>
      <w:r>
        <w:rPr>
          <w:spacing w:val="87"/>
        </w:rPr>
        <w:t> </w:t>
      </w:r>
      <w:r>
        <w:rPr/>
        <w:t>&amp;</w:t>
      </w:r>
      <w:r>
        <w:rPr>
          <w:spacing w:val="89"/>
        </w:rPr>
        <w:t> </w:t>
      </w:r>
      <w:r>
        <w:rPr/>
        <w:t>MOLDAWER,</w:t>
      </w:r>
      <w:r>
        <w:rPr>
          <w:spacing w:val="88"/>
        </w:rPr>
        <w:t> </w:t>
      </w:r>
      <w:r>
        <w:rPr/>
        <w:t>L.</w:t>
      </w:r>
      <w:r>
        <w:rPr>
          <w:spacing w:val="88"/>
        </w:rPr>
        <w:t> </w:t>
      </w:r>
      <w:r>
        <w:rPr/>
        <w:t>L.</w:t>
      </w:r>
      <w:r>
        <w:rPr>
          <w:spacing w:val="88"/>
        </w:rPr>
        <w:t> </w:t>
      </w:r>
      <w:r>
        <w:rPr/>
        <w:t>2006.</w:t>
      </w:r>
    </w:p>
    <w:p>
      <w:pPr>
        <w:pStyle w:val="BodyText"/>
        <w:ind w:left="1683"/>
        <w:jc w:val="both"/>
      </w:pPr>
      <w:r>
        <w:rPr/>
        <w:t>Interleukin-18: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novel</w:t>
      </w:r>
      <w:r>
        <w:rPr>
          <w:spacing w:val="21"/>
        </w:rPr>
        <w:t> </w:t>
      </w:r>
      <w:r>
        <w:rPr/>
        <w:t>prognostic</w:t>
      </w:r>
      <w:r>
        <w:rPr>
          <w:spacing w:val="20"/>
        </w:rPr>
        <w:t> </w:t>
      </w:r>
      <w:r>
        <w:rPr/>
        <w:t>cytokine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bacteria-induced</w:t>
      </w:r>
      <w:r>
        <w:rPr>
          <w:spacing w:val="20"/>
        </w:rPr>
        <w:t> </w:t>
      </w:r>
      <w:r>
        <w:rPr/>
        <w:t>sepsis.</w:t>
      </w:r>
    </w:p>
    <w:p>
      <w:pPr>
        <w:spacing w:line="322" w:lineRule="exact" w:before="4"/>
        <w:ind w:left="1683" w:right="0" w:firstLine="0"/>
        <w:jc w:val="both"/>
        <w:rPr>
          <w:sz w:val="28"/>
        </w:rPr>
      </w:pPr>
      <w:r>
        <w:rPr>
          <w:i/>
          <w:sz w:val="28"/>
        </w:rPr>
        <w:t>Critical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medicine,</w:t>
      </w:r>
      <w:r>
        <w:rPr>
          <w:i/>
          <w:spacing w:val="-5"/>
          <w:sz w:val="28"/>
        </w:rPr>
        <w:t> </w:t>
      </w:r>
      <w:r>
        <w:rPr>
          <w:sz w:val="28"/>
        </w:rPr>
        <w:t>34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1225-1233.</w:t>
      </w:r>
    </w:p>
    <w:p>
      <w:pPr>
        <w:pStyle w:val="BodyText"/>
        <w:ind w:left="1683" w:right="967" w:hanging="720"/>
        <w:jc w:val="right"/>
      </w:pPr>
      <w:r>
        <w:rPr/>
        <w:t>TSUBOI,</w:t>
      </w:r>
      <w:r>
        <w:rPr>
          <w:spacing w:val="12"/>
        </w:rPr>
        <w:t> </w:t>
      </w:r>
      <w:r>
        <w:rPr/>
        <w:t>K.,</w:t>
      </w:r>
      <w:r>
        <w:rPr>
          <w:spacing w:val="12"/>
        </w:rPr>
        <w:t> </w:t>
      </w:r>
      <w:r>
        <w:rPr/>
        <w:t>MIYAZAKI,</w:t>
      </w:r>
      <w:r>
        <w:rPr>
          <w:spacing w:val="12"/>
        </w:rPr>
        <w:t> </w:t>
      </w:r>
      <w:r>
        <w:rPr/>
        <w:t>T.,</w:t>
      </w:r>
      <w:r>
        <w:rPr>
          <w:spacing w:val="12"/>
        </w:rPr>
        <w:t> </w:t>
      </w:r>
      <w:r>
        <w:rPr/>
        <w:t>NAKAJIMA,</w:t>
      </w:r>
      <w:r>
        <w:rPr>
          <w:spacing w:val="12"/>
        </w:rPr>
        <w:t> </w:t>
      </w:r>
      <w:r>
        <w:rPr/>
        <w:t>M.,</w:t>
      </w:r>
      <w:r>
        <w:rPr>
          <w:spacing w:val="12"/>
        </w:rPr>
        <w:t> </w:t>
      </w:r>
      <w:r>
        <w:rPr/>
        <w:t>FUKAI,</w:t>
      </w:r>
      <w:r>
        <w:rPr>
          <w:spacing w:val="13"/>
        </w:rPr>
        <w:t> </w:t>
      </w:r>
      <w:r>
        <w:rPr/>
        <w:t>Y.,</w:t>
      </w:r>
      <w:r>
        <w:rPr>
          <w:spacing w:val="12"/>
        </w:rPr>
        <w:t> </w:t>
      </w:r>
      <w:r>
        <w:rPr/>
        <w:t>MASUDA,</w:t>
      </w:r>
      <w:r>
        <w:rPr>
          <w:spacing w:val="12"/>
        </w:rPr>
        <w:t> </w:t>
      </w:r>
      <w:r>
        <w:rPr/>
        <w:t>N.,</w:t>
      </w:r>
      <w:r>
        <w:rPr>
          <w:spacing w:val="-67"/>
        </w:rPr>
        <w:t> </w:t>
      </w:r>
      <w:r>
        <w:rPr/>
        <w:t>MANDA,</w:t>
      </w:r>
      <w:r>
        <w:rPr>
          <w:spacing w:val="-13"/>
        </w:rPr>
        <w:t> </w:t>
      </w:r>
      <w:r>
        <w:rPr/>
        <w:t>R.,</w:t>
      </w:r>
      <w:r>
        <w:rPr>
          <w:spacing w:val="-13"/>
        </w:rPr>
        <w:t> </w:t>
      </w:r>
      <w:r>
        <w:rPr/>
        <w:t>FUKUCHI,</w:t>
      </w:r>
      <w:r>
        <w:rPr>
          <w:spacing w:val="-13"/>
        </w:rPr>
        <w:t> </w:t>
      </w:r>
      <w:r>
        <w:rPr/>
        <w:t>M.,</w:t>
      </w:r>
      <w:r>
        <w:rPr>
          <w:spacing w:val="-13"/>
        </w:rPr>
        <w:t> </w:t>
      </w:r>
      <w:r>
        <w:rPr/>
        <w:t>KATO,</w:t>
      </w:r>
      <w:r>
        <w:rPr>
          <w:spacing w:val="-13"/>
        </w:rPr>
        <w:t> </w:t>
      </w:r>
      <w:r>
        <w:rPr/>
        <w:t>H.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KUWANO,</w:t>
      </w:r>
      <w:r>
        <w:rPr>
          <w:spacing w:val="-13"/>
        </w:rPr>
        <w:t> </w:t>
      </w:r>
      <w:r>
        <w:rPr/>
        <w:t>H.</w:t>
      </w:r>
      <w:r>
        <w:rPr>
          <w:spacing w:val="-13"/>
        </w:rPr>
        <w:t> </w:t>
      </w:r>
      <w:r>
        <w:rPr/>
        <w:t>2004.</w:t>
      </w:r>
      <w:r>
        <w:rPr>
          <w:spacing w:val="-13"/>
        </w:rPr>
        <w:t> </w:t>
      </w:r>
      <w:r>
        <w:rPr/>
        <w:t>Serum</w:t>
      </w:r>
    </w:p>
    <w:p>
      <w:pPr>
        <w:pStyle w:val="BodyText"/>
        <w:spacing w:before="4"/>
        <w:ind w:left="1683" w:right="970"/>
        <w:jc w:val="both"/>
      </w:pPr>
      <w:r>
        <w:rPr/>
        <w:t>interleukin-12 and interleukin-18 levels as a tumor marker in patients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esophageal</w:t>
      </w:r>
      <w:r>
        <w:rPr>
          <w:spacing w:val="-1"/>
        </w:rPr>
        <w:t> </w:t>
      </w:r>
      <w:r>
        <w:rPr/>
        <w:t>carcinoma.</w:t>
      </w:r>
      <w:r>
        <w:rPr>
          <w:spacing w:val="-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letters,</w:t>
      </w:r>
      <w:r>
        <w:rPr>
          <w:i/>
          <w:spacing w:val="-2"/>
        </w:rPr>
        <w:t> </w:t>
      </w:r>
      <w:r>
        <w:rPr/>
        <w:t>205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207-214.</w:t>
      </w:r>
    </w:p>
    <w:p>
      <w:pPr>
        <w:pStyle w:val="BodyText"/>
        <w:tabs>
          <w:tab w:pos="1866" w:val="left" w:leader="none"/>
          <w:tab w:pos="2722" w:val="left" w:leader="none"/>
          <w:tab w:pos="4208" w:val="left" w:leader="none"/>
          <w:tab w:pos="4846" w:val="left" w:leader="none"/>
          <w:tab w:pos="6768" w:val="left" w:leader="none"/>
          <w:tab w:pos="7406" w:val="left" w:leader="none"/>
          <w:tab w:pos="9406" w:val="left" w:leader="none"/>
        </w:tabs>
        <w:spacing w:line="242" w:lineRule="auto"/>
        <w:ind w:left="1683" w:right="968" w:hanging="720"/>
      </w:pPr>
      <w:r>
        <w:rPr/>
        <w:t>VAN</w:t>
        <w:tab/>
        <w:tab/>
        <w:t>DER</w:t>
        <w:tab/>
        <w:t>VELDEN,</w:t>
        <w:tab/>
        <w:t>V.,</w:t>
        <w:tab/>
        <w:t>HOCHHAUS,</w:t>
        <w:tab/>
        <w:t>A.,</w:t>
        <w:tab/>
        <w:t>CAZZANIGA,</w:t>
        <w:tab/>
      </w:r>
      <w:r>
        <w:rPr>
          <w:spacing w:val="-1"/>
        </w:rPr>
        <w:t>G.,</w:t>
      </w:r>
      <w:r>
        <w:rPr>
          <w:spacing w:val="-67"/>
        </w:rPr>
        <w:t> </w:t>
      </w:r>
      <w:r>
        <w:rPr>
          <w:w w:val="95"/>
        </w:rPr>
        <w:t>SZCZEPANSKI,</w:t>
      </w:r>
      <w:r>
        <w:rPr>
          <w:spacing w:val="23"/>
          <w:w w:val="95"/>
        </w:rPr>
        <w:t> </w:t>
      </w:r>
      <w:r>
        <w:rPr>
          <w:w w:val="95"/>
        </w:rPr>
        <w:t>T.,</w:t>
      </w:r>
      <w:r>
        <w:rPr>
          <w:spacing w:val="23"/>
          <w:w w:val="95"/>
        </w:rPr>
        <w:t> </w:t>
      </w:r>
      <w:r>
        <w:rPr>
          <w:w w:val="95"/>
        </w:rPr>
        <w:t>GABERT,</w:t>
      </w:r>
      <w:r>
        <w:rPr>
          <w:spacing w:val="24"/>
          <w:w w:val="95"/>
        </w:rPr>
        <w:t> </w:t>
      </w:r>
      <w:r>
        <w:rPr>
          <w:w w:val="95"/>
        </w:rPr>
        <w:t>J.</w:t>
      </w:r>
      <w:r>
        <w:rPr>
          <w:spacing w:val="23"/>
          <w:w w:val="95"/>
        </w:rPr>
        <w:t> </w:t>
      </w:r>
      <w:r>
        <w:rPr>
          <w:w w:val="95"/>
        </w:rPr>
        <w:t>&amp;</w:t>
      </w:r>
      <w:r>
        <w:rPr>
          <w:spacing w:val="24"/>
          <w:w w:val="95"/>
        </w:rPr>
        <w:t> </w:t>
      </w:r>
      <w:r>
        <w:rPr>
          <w:w w:val="95"/>
        </w:rPr>
        <w:t>VAN</w:t>
      </w:r>
      <w:r>
        <w:rPr>
          <w:spacing w:val="23"/>
          <w:w w:val="95"/>
        </w:rPr>
        <w:t> </w:t>
      </w:r>
      <w:r>
        <w:rPr>
          <w:w w:val="95"/>
        </w:rPr>
        <w:t>DONGEN,</w:t>
      </w:r>
      <w:r>
        <w:rPr>
          <w:spacing w:val="23"/>
          <w:w w:val="95"/>
        </w:rPr>
        <w:t> </w:t>
      </w:r>
      <w:r>
        <w:rPr>
          <w:w w:val="95"/>
        </w:rPr>
        <w:t>J.</w:t>
      </w:r>
      <w:r>
        <w:rPr>
          <w:spacing w:val="24"/>
          <w:w w:val="95"/>
        </w:rPr>
        <w:t> </w:t>
      </w:r>
      <w:r>
        <w:rPr>
          <w:w w:val="95"/>
        </w:rPr>
        <w:t>2003.</w:t>
      </w:r>
      <w:r>
        <w:rPr>
          <w:spacing w:val="23"/>
          <w:w w:val="95"/>
        </w:rPr>
        <w:t> </w:t>
      </w:r>
      <w:r>
        <w:rPr>
          <w:w w:val="95"/>
        </w:rPr>
        <w:t>Detection</w:t>
      </w:r>
    </w:p>
    <w:p>
      <w:pPr>
        <w:pStyle w:val="BodyText"/>
        <w:spacing w:line="242" w:lineRule="auto"/>
        <w:ind w:left="1683" w:right="968"/>
        <w:jc w:val="both"/>
      </w:pPr>
      <w:r>
        <w:rPr/>
        <w:t>of minimal residual disease in hematologic malignancies by real-time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PCR: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>
          <w:i/>
        </w:rPr>
        <w:t>Leukemia,</w:t>
      </w:r>
      <w:r>
        <w:rPr>
          <w:i/>
          <w:spacing w:val="-1"/>
        </w:rPr>
        <w:t> </w:t>
      </w:r>
      <w:r>
        <w:rPr/>
        <w:t>17</w:t>
      </w:r>
      <w:r>
        <w:rPr>
          <w:b/>
        </w:rPr>
        <w:t>, </w:t>
      </w:r>
      <w:r>
        <w:rPr/>
        <w:t>1013-1034.</w:t>
      </w:r>
    </w:p>
    <w:p>
      <w:pPr>
        <w:pStyle w:val="BodyText"/>
        <w:spacing w:line="316" w:lineRule="exact"/>
        <w:ind w:left="963"/>
      </w:pPr>
      <w:r>
        <w:rPr/>
        <w:t>WANG,</w:t>
      </w:r>
      <w:r>
        <w:rPr>
          <w:spacing w:val="18"/>
        </w:rPr>
        <w:t> </w:t>
      </w:r>
      <w:r>
        <w:rPr/>
        <w:t>H.,</w:t>
      </w:r>
      <w:r>
        <w:rPr>
          <w:spacing w:val="18"/>
        </w:rPr>
        <w:t> </w:t>
      </w:r>
      <w:r>
        <w:rPr/>
        <w:t>HUA,</w:t>
      </w:r>
      <w:r>
        <w:rPr>
          <w:spacing w:val="19"/>
        </w:rPr>
        <w:t> </w:t>
      </w:r>
      <w:r>
        <w:rPr/>
        <w:t>M.,</w:t>
      </w:r>
      <w:r>
        <w:rPr>
          <w:spacing w:val="18"/>
        </w:rPr>
        <w:t> </w:t>
      </w:r>
      <w:r>
        <w:rPr/>
        <w:t>WANG,</w:t>
      </w:r>
      <w:r>
        <w:rPr>
          <w:spacing w:val="19"/>
        </w:rPr>
        <w:t> </w:t>
      </w:r>
      <w:r>
        <w:rPr/>
        <w:t>S.,</w:t>
      </w:r>
      <w:r>
        <w:rPr>
          <w:spacing w:val="18"/>
        </w:rPr>
        <w:t> </w:t>
      </w:r>
      <w:r>
        <w:rPr/>
        <w:t>YU,</w:t>
      </w:r>
      <w:r>
        <w:rPr>
          <w:spacing w:val="18"/>
        </w:rPr>
        <w:t> </w:t>
      </w:r>
      <w:r>
        <w:rPr/>
        <w:t>J.,</w:t>
      </w:r>
      <w:r>
        <w:rPr>
          <w:spacing w:val="19"/>
        </w:rPr>
        <w:t> </w:t>
      </w:r>
      <w:r>
        <w:rPr/>
        <w:t>CHEN,</w:t>
      </w:r>
      <w:r>
        <w:rPr>
          <w:spacing w:val="18"/>
        </w:rPr>
        <w:t> </w:t>
      </w:r>
      <w:r>
        <w:rPr/>
        <w:t>C.,</w:t>
      </w:r>
      <w:r>
        <w:rPr>
          <w:spacing w:val="19"/>
        </w:rPr>
        <w:t> </w:t>
      </w:r>
      <w:r>
        <w:rPr/>
        <w:t>ZHAO,</w:t>
      </w:r>
      <w:r>
        <w:rPr>
          <w:spacing w:val="18"/>
        </w:rPr>
        <w:t> </w:t>
      </w:r>
      <w:r>
        <w:rPr/>
        <w:t>X.,</w:t>
      </w:r>
      <w:r>
        <w:rPr>
          <w:spacing w:val="19"/>
        </w:rPr>
        <w:t> </w:t>
      </w:r>
      <w:r>
        <w:rPr/>
        <w:t>ZHANG,</w:t>
      </w:r>
    </w:p>
    <w:p>
      <w:pPr>
        <w:pStyle w:val="BodyText"/>
        <w:spacing w:before="2"/>
        <w:ind w:left="1683" w:right="968"/>
        <w:jc w:val="both"/>
      </w:pPr>
      <w:r>
        <w:rPr/>
        <w:t>C.,</w:t>
      </w:r>
      <w:r>
        <w:rPr>
          <w:spacing w:val="-4"/>
        </w:rPr>
        <w:t> </w:t>
      </w:r>
      <w:r>
        <w:rPr/>
        <w:t>ZHONG,</w:t>
      </w:r>
      <w:r>
        <w:rPr>
          <w:spacing w:val="-3"/>
        </w:rPr>
        <w:t> </w:t>
      </w:r>
      <w:r>
        <w:rPr/>
        <w:t>C.,</w:t>
      </w:r>
      <w:r>
        <w:rPr>
          <w:spacing w:val="-3"/>
        </w:rPr>
        <w:t> </w:t>
      </w:r>
      <w:r>
        <w:rPr/>
        <w:t>WANG,</w:t>
      </w:r>
      <w:r>
        <w:rPr>
          <w:spacing w:val="-3"/>
        </w:rPr>
        <w:t> </w:t>
      </w:r>
      <w:r>
        <w:rPr/>
        <w:t>R.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HE,</w:t>
      </w:r>
      <w:r>
        <w:rPr>
          <w:spacing w:val="-3"/>
        </w:rPr>
        <w:t> </w:t>
      </w:r>
      <w:r>
        <w:rPr/>
        <w:t>N.</w:t>
      </w:r>
      <w:r>
        <w:rPr>
          <w:spacing w:val="-3"/>
        </w:rPr>
        <w:t> </w:t>
      </w:r>
      <w:r>
        <w:rPr/>
        <w:t>2017.</w:t>
      </w:r>
      <w:r>
        <w:rPr>
          <w:spacing w:val="-3"/>
        </w:rPr>
        <w:t> </w:t>
      </w:r>
      <w:r>
        <w:rPr/>
        <w:t>Genetic</w:t>
      </w:r>
      <w:r>
        <w:rPr>
          <w:spacing w:val="-7"/>
        </w:rPr>
        <w:t> </w:t>
      </w:r>
      <w:r>
        <w:rPr/>
        <w:t>polymorphisms</w:t>
      </w:r>
      <w:r>
        <w:rPr>
          <w:spacing w:val="-3"/>
        </w:rPr>
        <w:t> </w:t>
      </w:r>
      <w:r>
        <w:rPr/>
        <w:t>of</w:t>
      </w:r>
      <w:r>
        <w:rPr>
          <w:spacing w:val="-68"/>
        </w:rPr>
        <w:t> </w:t>
      </w:r>
      <w:r>
        <w:rPr/>
        <w:t>IL-18</w:t>
      </w:r>
      <w:r>
        <w:rPr>
          <w:spacing w:val="16"/>
        </w:rPr>
        <w:t> </w:t>
      </w:r>
      <w:r>
        <w:rPr/>
        <w:t>rs1946518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IL-1β</w:t>
      </w:r>
      <w:r>
        <w:rPr>
          <w:spacing w:val="17"/>
        </w:rPr>
        <w:t> </w:t>
      </w:r>
      <w:r>
        <w:rPr/>
        <w:t>rs16944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associated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prognosis</w:t>
      </w:r>
      <w:r>
        <w:rPr>
          <w:spacing w:val="16"/>
        </w:rPr>
        <w:t> </w:t>
      </w:r>
      <w:r>
        <w:rPr/>
        <w:t>and</w:t>
      </w:r>
    </w:p>
    <w:p>
      <w:pPr>
        <w:spacing w:after="0"/>
        <w:jc w:val="both"/>
        <w:sectPr>
          <w:headerReference w:type="default" r:id="rId104"/>
          <w:footerReference w:type="default" r:id="rId105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8" w:firstLine="0"/>
        <w:jc w:val="both"/>
        <w:rPr>
          <w:sz w:val="28"/>
        </w:rPr>
      </w:pPr>
      <w:r>
        <w:rPr>
          <w:sz w:val="28"/>
        </w:rPr>
        <w:t>survival of acute myeloid leukemia. </w:t>
      </w:r>
      <w:r>
        <w:rPr>
          <w:i/>
          <w:sz w:val="28"/>
        </w:rPr>
        <w:t>Inflammation Research, </w:t>
      </w:r>
      <w:r>
        <w:rPr>
          <w:sz w:val="28"/>
        </w:rPr>
        <w:t>66</w:t>
      </w:r>
      <w:r>
        <w:rPr>
          <w:b/>
          <w:sz w:val="28"/>
        </w:rPr>
        <w:t>, </w:t>
      </w:r>
      <w:r>
        <w:rPr>
          <w:sz w:val="28"/>
        </w:rPr>
        <w:t>249-</w:t>
      </w:r>
      <w:r>
        <w:rPr>
          <w:spacing w:val="1"/>
          <w:sz w:val="28"/>
        </w:rPr>
        <w:t> </w:t>
      </w:r>
      <w:r>
        <w:rPr>
          <w:sz w:val="28"/>
        </w:rPr>
        <w:t>258.</w:t>
      </w:r>
    </w:p>
    <w:p>
      <w:pPr>
        <w:pStyle w:val="BodyText"/>
        <w:spacing w:line="320" w:lineRule="exact"/>
        <w:ind w:left="963"/>
        <w:jc w:val="both"/>
      </w:pPr>
      <w:r>
        <w:rPr/>
        <w:t>WANG,</w:t>
      </w:r>
      <w:r>
        <w:rPr>
          <w:spacing w:val="4"/>
        </w:rPr>
        <w:t> </w:t>
      </w:r>
      <w:r>
        <w:rPr/>
        <w:t>P.,</w:t>
      </w:r>
      <w:r>
        <w:rPr>
          <w:spacing w:val="4"/>
        </w:rPr>
        <w:t> </w:t>
      </w:r>
      <w:r>
        <w:rPr/>
        <w:t>DENG,</w:t>
      </w:r>
      <w:r>
        <w:rPr>
          <w:spacing w:val="4"/>
        </w:rPr>
        <w:t> </w:t>
      </w:r>
      <w:r>
        <w:rPr/>
        <w:t>X.,</w:t>
      </w:r>
      <w:r>
        <w:rPr>
          <w:spacing w:val="4"/>
        </w:rPr>
        <w:t> </w:t>
      </w:r>
      <w:r>
        <w:rPr/>
        <w:t>GAO,</w:t>
      </w:r>
      <w:r>
        <w:rPr>
          <w:spacing w:val="4"/>
        </w:rPr>
        <w:t> </w:t>
      </w:r>
      <w:r>
        <w:rPr/>
        <w:t>L.,</w:t>
      </w:r>
      <w:r>
        <w:rPr>
          <w:spacing w:val="4"/>
        </w:rPr>
        <w:t> </w:t>
      </w:r>
      <w:r>
        <w:rPr/>
        <w:t>ZHANG,</w:t>
      </w:r>
      <w:r>
        <w:rPr>
          <w:spacing w:val="4"/>
        </w:rPr>
        <w:t> </w:t>
      </w:r>
      <w:r>
        <w:rPr/>
        <w:t>X.</w:t>
      </w:r>
      <w:r>
        <w:rPr>
          <w:spacing w:val="4"/>
        </w:rPr>
        <w:t> </w:t>
      </w:r>
      <w:r>
        <w:rPr/>
        <w:t>&amp;</w:t>
      </w:r>
      <w:r>
        <w:rPr>
          <w:spacing w:val="6"/>
        </w:rPr>
        <w:t> </w:t>
      </w:r>
      <w:r>
        <w:rPr/>
        <w:t>FENG,</w:t>
      </w:r>
      <w:r>
        <w:rPr>
          <w:spacing w:val="4"/>
        </w:rPr>
        <w:t> </w:t>
      </w:r>
      <w:r>
        <w:rPr/>
        <w:t>Y.</w:t>
      </w:r>
      <w:r>
        <w:rPr>
          <w:spacing w:val="4"/>
        </w:rPr>
        <w:t> </w:t>
      </w:r>
      <w:r>
        <w:rPr/>
        <w:t>2018.</w:t>
      </w:r>
      <w:r>
        <w:rPr>
          <w:spacing w:val="4"/>
        </w:rPr>
        <w:t> </w:t>
      </w:r>
      <w:r>
        <w:rPr/>
        <w:t>Diagnostic</w:t>
      </w:r>
    </w:p>
    <w:p>
      <w:pPr>
        <w:pStyle w:val="BodyText"/>
        <w:spacing w:before="4"/>
        <w:ind w:left="1683" w:right="964"/>
        <w:jc w:val="both"/>
      </w:pPr>
      <w:r>
        <w:rPr/>
        <w:t>challenges in T-lymphoblastic lymphoma, early T-cell precursor acute</w:t>
      </w:r>
      <w:r>
        <w:rPr>
          <w:spacing w:val="1"/>
        </w:rPr>
        <w:t> </w:t>
      </w:r>
      <w:r>
        <w:rPr/>
        <w:t>lymphoblastic leukemia or mixed phenotype acute leukemia: A case</w:t>
      </w:r>
      <w:r>
        <w:rPr>
          <w:spacing w:val="1"/>
        </w:rPr>
        <w:t> </w:t>
      </w:r>
      <w:r>
        <w:rPr/>
        <w:t>report.</w:t>
      </w:r>
      <w:r>
        <w:rPr>
          <w:spacing w:val="-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/>
        <w:t>97.</w:t>
      </w:r>
    </w:p>
    <w:p>
      <w:pPr>
        <w:pStyle w:val="BodyText"/>
        <w:spacing w:line="322" w:lineRule="exact" w:before="4"/>
        <w:ind w:left="963"/>
        <w:jc w:val="both"/>
      </w:pPr>
      <w:r>
        <w:rPr/>
        <w:t>WEI,</w:t>
      </w:r>
      <w:r>
        <w:rPr>
          <w:spacing w:val="-2"/>
        </w:rPr>
        <w:t> </w:t>
      </w:r>
      <w:r>
        <w:rPr/>
        <w:t>Y.-S.,</w:t>
      </w:r>
      <w:r>
        <w:rPr>
          <w:spacing w:val="-2"/>
        </w:rPr>
        <w:t> </w:t>
      </w:r>
      <w:r>
        <w:rPr/>
        <w:t>LAN,</w:t>
      </w:r>
      <w:r>
        <w:rPr>
          <w:spacing w:val="-2"/>
        </w:rPr>
        <w:t> </w:t>
      </w:r>
      <w:r>
        <w:rPr/>
        <w:t>Y.,</w:t>
      </w:r>
      <w:r>
        <w:rPr>
          <w:spacing w:val="-2"/>
        </w:rPr>
        <w:t> </w:t>
      </w:r>
      <w:r>
        <w:rPr/>
        <w:t>LIU,</w:t>
      </w:r>
      <w:r>
        <w:rPr>
          <w:spacing w:val="-2"/>
        </w:rPr>
        <w:t> </w:t>
      </w:r>
      <w:r>
        <w:rPr/>
        <w:t>Y.-G.,</w:t>
      </w:r>
      <w:r>
        <w:rPr>
          <w:spacing w:val="-1"/>
        </w:rPr>
        <w:t> </w:t>
      </w:r>
      <w:r>
        <w:rPr/>
        <w:t>TANG,</w:t>
      </w:r>
      <w:r>
        <w:rPr>
          <w:spacing w:val="-2"/>
        </w:rPr>
        <w:t> </w:t>
      </w:r>
      <w:r>
        <w:rPr/>
        <w:t>H.,</w:t>
      </w:r>
      <w:r>
        <w:rPr>
          <w:spacing w:val="-2"/>
        </w:rPr>
        <w:t> </w:t>
      </w:r>
      <w:r>
        <w:rPr/>
        <w:t>TANG,</w:t>
      </w:r>
      <w:r>
        <w:rPr>
          <w:spacing w:val="-2"/>
        </w:rPr>
        <w:t> </w:t>
      </w:r>
      <w:r>
        <w:rPr/>
        <w:t>R.-G.</w:t>
      </w:r>
      <w:r>
        <w:rPr>
          <w:spacing w:val="-2"/>
        </w:rPr>
        <w:t> </w:t>
      </w:r>
      <w:r>
        <w:rPr/>
        <w:t>&amp; WANG,</w:t>
      </w:r>
      <w:r>
        <w:rPr>
          <w:spacing w:val="-2"/>
        </w:rPr>
        <w:t> </w:t>
      </w:r>
      <w:r>
        <w:rPr/>
        <w:t>J.-C.</w:t>
      </w:r>
    </w:p>
    <w:p>
      <w:pPr>
        <w:pStyle w:val="BodyText"/>
        <w:ind w:left="1683" w:right="1079"/>
        <w:jc w:val="both"/>
      </w:pPr>
      <w:r>
        <w:rPr/>
        <w:t>2007. Interleukin-18 gene promoter polymorphisms and the risk of</w:t>
      </w:r>
      <w:r>
        <w:rPr>
          <w:spacing w:val="1"/>
        </w:rPr>
        <w:t> </w:t>
      </w:r>
      <w:r>
        <w:rPr/>
        <w:t>esophageal</w:t>
      </w:r>
      <w:r>
        <w:rPr>
          <w:spacing w:val="-6"/>
        </w:rPr>
        <w:t> </w:t>
      </w:r>
      <w:r>
        <w:rPr/>
        <w:t>squamous</w:t>
      </w:r>
      <w:r>
        <w:rPr>
          <w:spacing w:val="-6"/>
        </w:rPr>
        <w:t> </w:t>
      </w:r>
      <w:r>
        <w:rPr/>
        <w:t>cell</w:t>
      </w:r>
      <w:r>
        <w:rPr>
          <w:spacing w:val="-5"/>
        </w:rPr>
        <w:t> </w:t>
      </w:r>
      <w:r>
        <w:rPr/>
        <w:t>carcinoma.</w:t>
      </w:r>
      <w:r>
        <w:rPr>
          <w:spacing w:val="-8"/>
        </w:rPr>
        <w:t> </w:t>
      </w:r>
      <w:r>
        <w:rPr>
          <w:i/>
        </w:rPr>
        <w:t>Acta</w:t>
      </w:r>
      <w:r>
        <w:rPr>
          <w:i/>
          <w:spacing w:val="-6"/>
        </w:rPr>
        <w:t> </w:t>
      </w:r>
      <w:r>
        <w:rPr>
          <w:i/>
        </w:rPr>
        <w:t>oncologica,</w:t>
      </w:r>
      <w:r>
        <w:rPr>
          <w:i/>
          <w:spacing w:val="-4"/>
        </w:rPr>
        <w:t> </w:t>
      </w:r>
      <w:r>
        <w:rPr/>
        <w:t>46</w:t>
      </w:r>
      <w:r>
        <w:rPr>
          <w:b/>
        </w:rPr>
        <w:t>,</w:t>
      </w:r>
      <w:r>
        <w:rPr>
          <w:b/>
          <w:spacing w:val="-6"/>
        </w:rPr>
        <w:t> </w:t>
      </w:r>
      <w:r>
        <w:rPr/>
        <w:t>1090-1096.</w:t>
      </w:r>
    </w:p>
    <w:p>
      <w:pPr>
        <w:pStyle w:val="BodyText"/>
        <w:tabs>
          <w:tab w:pos="2074" w:val="left" w:leader="none"/>
          <w:tab w:pos="2548" w:val="left" w:leader="none"/>
          <w:tab w:pos="3045" w:val="left" w:leader="none"/>
          <w:tab w:pos="4825" w:val="left" w:leader="none"/>
          <w:tab w:pos="5299" w:val="left" w:leader="none"/>
          <w:tab w:pos="5842" w:val="left" w:leader="none"/>
          <w:tab w:pos="6626" w:val="left" w:leader="none"/>
          <w:tab w:pos="7232" w:val="left" w:leader="none"/>
          <w:tab w:pos="8507" w:val="left" w:leader="none"/>
          <w:tab w:pos="9074" w:val="left" w:leader="none"/>
          <w:tab w:pos="9454" w:val="left" w:leader="none"/>
        </w:tabs>
        <w:spacing w:before="4"/>
        <w:ind w:left="1683" w:right="968" w:hanging="720"/>
      </w:pPr>
      <w:r>
        <w:rPr/>
        <w:t>WENG,</w:t>
        <w:tab/>
        <w:t>A.</w:t>
        <w:tab/>
        <w:t>P.,</w:t>
        <w:tab/>
        <w:t>FERRANDO,</w:t>
        <w:tab/>
        <w:t>A.</w:t>
        <w:tab/>
        <w:t>A.,</w:t>
        <w:tab/>
        <w:t>LEE,</w:t>
        <w:tab/>
        <w:t>W.,</w:t>
        <w:tab/>
        <w:t>MORRIS</w:t>
        <w:tab/>
        <w:t>IV,</w:t>
        <w:tab/>
        <w:t>J.</w:t>
        <w:tab/>
      </w:r>
      <w:r>
        <w:rPr>
          <w:spacing w:val="-2"/>
        </w:rPr>
        <w:t>P.,</w:t>
      </w:r>
      <w:r>
        <w:rPr>
          <w:spacing w:val="-67"/>
        </w:rPr>
        <w:t> </w:t>
      </w:r>
      <w:r>
        <w:rPr/>
        <w:t>SILVERMAN,</w:t>
      </w:r>
      <w:r>
        <w:rPr>
          <w:spacing w:val="-4"/>
        </w:rPr>
        <w:t> </w:t>
      </w:r>
      <w:r>
        <w:rPr/>
        <w:t>L.</w:t>
      </w:r>
      <w:r>
        <w:rPr>
          <w:spacing w:val="-3"/>
        </w:rPr>
        <w:t> </w:t>
      </w:r>
      <w:r>
        <w:rPr/>
        <w:t>B.,</w:t>
      </w:r>
      <w:r>
        <w:rPr>
          <w:spacing w:val="-4"/>
        </w:rPr>
        <w:t> </w:t>
      </w:r>
      <w:r>
        <w:rPr/>
        <w:t>SANCHEZ-IRIZARRY,</w:t>
      </w:r>
      <w:r>
        <w:rPr>
          <w:spacing w:val="-3"/>
        </w:rPr>
        <w:t> </w:t>
      </w:r>
      <w:r>
        <w:rPr/>
        <w:t>C.,</w:t>
      </w:r>
      <w:r>
        <w:rPr>
          <w:spacing w:val="-3"/>
        </w:rPr>
        <w:t> </w:t>
      </w:r>
      <w:r>
        <w:rPr/>
        <w:t>BLACKLOW,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C.,</w:t>
      </w:r>
    </w:p>
    <w:p>
      <w:pPr>
        <w:pStyle w:val="BodyText"/>
        <w:spacing w:line="242" w:lineRule="auto"/>
        <w:ind w:left="1683" w:right="971"/>
        <w:jc w:val="both"/>
      </w:pPr>
      <w:r>
        <w:rPr/>
        <w:t>LOOK, A. T. &amp; ASTER, J. C. 2004. Activating mutations of NOTCH1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T</w:t>
      </w:r>
      <w:r>
        <w:rPr>
          <w:spacing w:val="-2"/>
        </w:rPr>
        <w:t> </w:t>
      </w:r>
      <w:r>
        <w:rPr/>
        <w:t>cell</w:t>
      </w:r>
      <w:r>
        <w:rPr>
          <w:spacing w:val="-3"/>
        </w:rPr>
        <w:t> </w:t>
      </w:r>
      <w:r>
        <w:rPr/>
        <w:t>acute</w:t>
      </w:r>
      <w:r>
        <w:rPr>
          <w:spacing w:val="-3"/>
        </w:rPr>
        <w:t> </w:t>
      </w:r>
      <w:r>
        <w:rPr/>
        <w:t>lymphoblastic</w:t>
      </w:r>
      <w:r>
        <w:rPr>
          <w:spacing w:val="-3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Science,</w:t>
      </w:r>
      <w:r>
        <w:rPr>
          <w:i/>
          <w:spacing w:val="-3"/>
        </w:rPr>
        <w:t> </w:t>
      </w:r>
      <w:r>
        <w:rPr/>
        <w:t>306</w:t>
      </w:r>
      <w:r>
        <w:rPr>
          <w:b/>
        </w:rPr>
        <w:t>,</w:t>
      </w:r>
      <w:r>
        <w:rPr>
          <w:b/>
          <w:spacing w:val="-3"/>
        </w:rPr>
        <w:t> </w:t>
      </w:r>
      <w:r>
        <w:rPr/>
        <w:t>269-271.</w:t>
      </w:r>
    </w:p>
    <w:p>
      <w:pPr>
        <w:pStyle w:val="BodyText"/>
        <w:spacing w:line="319" w:lineRule="exact"/>
        <w:ind w:left="963"/>
        <w:jc w:val="both"/>
      </w:pPr>
      <w:r>
        <w:rPr/>
        <w:t>WIMALACHANDRA,</w:t>
      </w:r>
      <w:r>
        <w:rPr>
          <w:spacing w:val="41"/>
        </w:rPr>
        <w:t> </w:t>
      </w:r>
      <w:r>
        <w:rPr/>
        <w:t>M.,</w:t>
      </w:r>
      <w:r>
        <w:rPr>
          <w:spacing w:val="42"/>
        </w:rPr>
        <w:t> </w:t>
      </w:r>
      <w:r>
        <w:rPr/>
        <w:t>PRABASHIKA,</w:t>
      </w:r>
      <w:r>
        <w:rPr>
          <w:spacing w:val="42"/>
        </w:rPr>
        <w:t> </w:t>
      </w:r>
      <w:r>
        <w:rPr/>
        <w:t>M.,</w:t>
      </w:r>
      <w:r>
        <w:rPr>
          <w:spacing w:val="42"/>
        </w:rPr>
        <w:t> </w:t>
      </w:r>
      <w:r>
        <w:rPr/>
        <w:t>DISSANAYAKE,</w:t>
      </w:r>
      <w:r>
        <w:rPr>
          <w:spacing w:val="42"/>
        </w:rPr>
        <w:t> </w:t>
      </w:r>
      <w:r>
        <w:rPr/>
        <w:t>M.,</w:t>
      </w:r>
      <w:r>
        <w:rPr>
          <w:spacing w:val="42"/>
        </w:rPr>
        <w:t> </w:t>
      </w:r>
      <w:r>
        <w:rPr/>
        <w:t>DE</w:t>
      </w:r>
    </w:p>
    <w:p>
      <w:pPr>
        <w:pStyle w:val="BodyText"/>
        <w:spacing w:line="242" w:lineRule="auto"/>
        <w:ind w:left="1683" w:right="965"/>
        <w:jc w:val="both"/>
      </w:pPr>
      <w:r>
        <w:rPr/>
        <w:t>SILVA,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GOONERATNE,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Immunophenotypic</w:t>
      </w:r>
      <w:r>
        <w:rPr>
          <w:spacing w:val="1"/>
        </w:rPr>
        <w:t> </w:t>
      </w:r>
      <w:r>
        <w:rPr/>
        <w:t>characterization of acute lymphoblastic leukemia in a flowcytometry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centre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Sri</w:t>
      </w:r>
      <w:r>
        <w:rPr>
          <w:spacing w:val="-1"/>
        </w:rPr>
        <w:t> </w:t>
      </w:r>
      <w:r>
        <w:rPr/>
        <w:t>Lanka.</w:t>
      </w:r>
      <w:r>
        <w:rPr>
          <w:spacing w:val="-1"/>
        </w:rPr>
        <w:t> </w:t>
      </w:r>
      <w:r>
        <w:rPr>
          <w:i/>
        </w:rPr>
        <w:t>Ceylon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-2"/>
        </w:rPr>
        <w:t> </w:t>
      </w:r>
      <w:r>
        <w:rPr/>
        <w:t>65.</w:t>
      </w:r>
    </w:p>
    <w:p>
      <w:pPr>
        <w:pStyle w:val="BodyText"/>
        <w:spacing w:line="321" w:lineRule="exact"/>
        <w:ind w:right="967"/>
        <w:jc w:val="right"/>
      </w:pPr>
      <w:r>
        <w:rPr/>
        <w:t>WU,</w:t>
      </w:r>
      <w:r>
        <w:rPr>
          <w:spacing w:val="-3"/>
        </w:rPr>
        <w:t> </w:t>
      </w:r>
      <w:r>
        <w:rPr/>
        <w:t>M.-F.,</w:t>
      </w:r>
      <w:r>
        <w:rPr>
          <w:spacing w:val="-2"/>
        </w:rPr>
        <w:t> </w:t>
      </w:r>
      <w:r>
        <w:rPr/>
        <w:t>CHEN,</w:t>
      </w:r>
      <w:r>
        <w:rPr>
          <w:spacing w:val="-2"/>
        </w:rPr>
        <w:t> </w:t>
      </w:r>
      <w:r>
        <w:rPr/>
        <w:t>L.-H.,</w:t>
      </w:r>
      <w:r>
        <w:rPr>
          <w:spacing w:val="-3"/>
        </w:rPr>
        <w:t> </w:t>
      </w:r>
      <w:r>
        <w:rPr/>
        <w:t>HSIA,</w:t>
      </w:r>
      <w:r>
        <w:rPr>
          <w:spacing w:val="-2"/>
        </w:rPr>
        <w:t> </w:t>
      </w:r>
      <w:r>
        <w:rPr/>
        <w:t>N.-Y.,</w:t>
      </w:r>
      <w:r>
        <w:rPr>
          <w:spacing w:val="-2"/>
        </w:rPr>
        <w:t> </w:t>
      </w:r>
      <w:r>
        <w:rPr/>
        <w:t>SHEN,</w:t>
      </w:r>
      <w:r>
        <w:rPr>
          <w:spacing w:val="-3"/>
        </w:rPr>
        <w:t> </w:t>
      </w:r>
      <w:r>
        <w:rPr/>
        <w:t>Y.-C.,</w:t>
      </w:r>
      <w:r>
        <w:rPr>
          <w:spacing w:val="-1"/>
        </w:rPr>
        <w:t> </w:t>
      </w:r>
      <w:r>
        <w:rPr/>
        <w:t>SHEN,</w:t>
      </w:r>
      <w:r>
        <w:rPr>
          <w:spacing w:val="-1"/>
        </w:rPr>
        <w:t> </w:t>
      </w:r>
      <w:r>
        <w:rPr/>
        <w:t>T.-C.,</w:t>
      </w:r>
      <w:r>
        <w:rPr>
          <w:spacing w:val="-2"/>
        </w:rPr>
        <w:t> </w:t>
      </w:r>
      <w:r>
        <w:rPr/>
        <w:t>WANG,</w:t>
      </w:r>
    </w:p>
    <w:p>
      <w:pPr>
        <w:pStyle w:val="BodyText"/>
        <w:spacing w:line="322" w:lineRule="exact"/>
        <w:ind w:right="967"/>
        <w:jc w:val="right"/>
      </w:pPr>
      <w:r>
        <w:rPr/>
        <w:t>Z.-H.,</w:t>
      </w:r>
      <w:r>
        <w:rPr>
          <w:spacing w:val="31"/>
        </w:rPr>
        <w:t> </w:t>
      </w:r>
      <w:r>
        <w:rPr/>
        <w:t>YANG,</w:t>
      </w:r>
      <w:r>
        <w:rPr>
          <w:spacing w:val="32"/>
        </w:rPr>
        <w:t> </w:t>
      </w:r>
      <w:r>
        <w:rPr/>
        <w:t>Y.-C.,</w:t>
      </w:r>
      <w:r>
        <w:rPr>
          <w:spacing w:val="32"/>
        </w:rPr>
        <w:t> </w:t>
      </w:r>
      <w:r>
        <w:rPr/>
        <w:t>WANG,</w:t>
      </w:r>
      <w:r>
        <w:rPr>
          <w:spacing w:val="32"/>
        </w:rPr>
        <w:t> </w:t>
      </w:r>
      <w:r>
        <w:rPr/>
        <w:t>Y.-C.,</w:t>
      </w:r>
      <w:r>
        <w:rPr>
          <w:spacing w:val="32"/>
        </w:rPr>
        <w:t> </w:t>
      </w:r>
      <w:r>
        <w:rPr/>
        <w:t>CHANG,</w:t>
      </w:r>
      <w:r>
        <w:rPr>
          <w:spacing w:val="32"/>
        </w:rPr>
        <w:t> </w:t>
      </w:r>
      <w:r>
        <w:rPr/>
        <w:t>W.-S.</w:t>
      </w:r>
      <w:r>
        <w:rPr>
          <w:spacing w:val="32"/>
        </w:rPr>
        <w:t> </w:t>
      </w:r>
      <w:r>
        <w:rPr/>
        <w:t>&amp;</w:t>
      </w:r>
      <w:r>
        <w:rPr>
          <w:spacing w:val="33"/>
        </w:rPr>
        <w:t> </w:t>
      </w:r>
      <w:r>
        <w:rPr/>
        <w:t>HSIA,</w:t>
      </w:r>
      <w:r>
        <w:rPr>
          <w:spacing w:val="32"/>
        </w:rPr>
        <w:t> </w:t>
      </w:r>
      <w:r>
        <w:rPr/>
        <w:t>T.-C.</w:t>
      </w:r>
    </w:p>
    <w:p>
      <w:pPr>
        <w:pStyle w:val="BodyText"/>
        <w:spacing w:line="242" w:lineRule="auto"/>
        <w:ind w:left="1683" w:right="969"/>
        <w:jc w:val="both"/>
      </w:pPr>
      <w:r>
        <w:rPr>
          <w:w w:val="95"/>
        </w:rPr>
        <w:t>2022. Significant contribution of interleukin-18 genotypes to lung cancer</w:t>
      </w:r>
      <w:r>
        <w:rPr>
          <w:spacing w:val="1"/>
          <w:w w:val="95"/>
        </w:rPr>
        <w:t> </w:t>
      </w:r>
      <w:r>
        <w:rPr/>
        <w:t>risk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Taiwanese.</w:t>
      </w:r>
      <w:r>
        <w:rPr>
          <w:spacing w:val="-1"/>
        </w:rPr>
        <w:t> </w:t>
      </w:r>
      <w:r>
        <w:rPr>
          <w:i/>
        </w:rPr>
        <w:t>Anticancer</w:t>
      </w:r>
      <w:r>
        <w:rPr>
          <w:i/>
          <w:spacing w:val="-1"/>
        </w:rPr>
        <w:t> </w:t>
      </w:r>
      <w:r>
        <w:rPr>
          <w:i/>
        </w:rPr>
        <w:t>Research, </w:t>
      </w:r>
      <w:r>
        <w:rPr/>
        <w:t>42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3381-3387.</w:t>
      </w:r>
    </w:p>
    <w:p>
      <w:pPr>
        <w:pStyle w:val="BodyText"/>
        <w:spacing w:line="319" w:lineRule="exact"/>
        <w:ind w:right="969"/>
        <w:jc w:val="right"/>
      </w:pPr>
      <w:r>
        <w:rPr/>
        <w:t>WU,</w:t>
      </w:r>
      <w:r>
        <w:rPr>
          <w:spacing w:val="18"/>
        </w:rPr>
        <w:t> </w:t>
      </w:r>
      <w:r>
        <w:rPr/>
        <w:t>M.-H.,</w:t>
      </w:r>
      <w:r>
        <w:rPr>
          <w:spacing w:val="19"/>
        </w:rPr>
        <w:t> </w:t>
      </w:r>
      <w:r>
        <w:rPr/>
        <w:t>LEE,</w:t>
      </w:r>
      <w:r>
        <w:rPr>
          <w:spacing w:val="18"/>
        </w:rPr>
        <w:t> </w:t>
      </w:r>
      <w:r>
        <w:rPr/>
        <w:t>T.-H.,</w:t>
      </w:r>
      <w:r>
        <w:rPr>
          <w:spacing w:val="19"/>
        </w:rPr>
        <w:t> </w:t>
      </w:r>
      <w:r>
        <w:rPr/>
        <w:t>LEE,</w:t>
      </w:r>
      <w:r>
        <w:rPr>
          <w:spacing w:val="18"/>
        </w:rPr>
        <w:t> </w:t>
      </w:r>
      <w:r>
        <w:rPr/>
        <w:t>H.-P.,</w:t>
      </w:r>
      <w:r>
        <w:rPr>
          <w:spacing w:val="19"/>
        </w:rPr>
        <w:t> </w:t>
      </w:r>
      <w:r>
        <w:rPr/>
        <w:t>LI,</w:t>
      </w:r>
      <w:r>
        <w:rPr>
          <w:spacing w:val="18"/>
        </w:rPr>
        <w:t> </w:t>
      </w:r>
      <w:r>
        <w:rPr/>
        <w:t>T.-M.,</w:t>
      </w:r>
      <w:r>
        <w:rPr>
          <w:spacing w:val="19"/>
        </w:rPr>
        <w:t> </w:t>
      </w:r>
      <w:r>
        <w:rPr/>
        <w:t>LEE,</w:t>
      </w:r>
      <w:r>
        <w:rPr>
          <w:spacing w:val="18"/>
        </w:rPr>
        <w:t> </w:t>
      </w:r>
      <w:r>
        <w:rPr/>
        <w:t>I.-T.,</w:t>
      </w:r>
      <w:r>
        <w:rPr>
          <w:spacing w:val="19"/>
        </w:rPr>
        <w:t> </w:t>
      </w:r>
      <w:r>
        <w:rPr/>
        <w:t>SHIEH,</w:t>
      </w:r>
      <w:r>
        <w:rPr>
          <w:spacing w:val="19"/>
        </w:rPr>
        <w:t> </w:t>
      </w:r>
      <w:r>
        <w:rPr/>
        <w:t>P.-C.</w:t>
      </w:r>
      <w:r>
        <w:rPr>
          <w:spacing w:val="18"/>
        </w:rPr>
        <w:t> </w:t>
      </w:r>
      <w:r>
        <w:rPr/>
        <w:t>&amp;</w:t>
      </w:r>
    </w:p>
    <w:p>
      <w:pPr>
        <w:pStyle w:val="BodyText"/>
        <w:spacing w:line="242" w:lineRule="auto"/>
        <w:ind w:left="1683" w:right="968"/>
        <w:jc w:val="both"/>
      </w:pPr>
      <w:r>
        <w:rPr/>
        <w:t>TANG,</w:t>
      </w:r>
      <w:r>
        <w:rPr>
          <w:spacing w:val="1"/>
        </w:rPr>
        <w:t> </w:t>
      </w:r>
      <w:r>
        <w:rPr/>
        <w:t>C.-H.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Kuei-Lu-Er-Xian-Jiao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BMP-2</w:t>
      </w:r>
      <w:r>
        <w:rPr>
          <w:spacing w:val="-6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in osteoblasts.</w:t>
      </w:r>
      <w:r>
        <w:rPr>
          <w:spacing w:val="1"/>
        </w:rPr>
        <w:t> </w:t>
      </w:r>
      <w:r>
        <w:rPr>
          <w:i/>
        </w:rPr>
        <w:t>Biomedicine, </w:t>
      </w:r>
      <w:r>
        <w:rPr/>
        <w:t>7.</w:t>
      </w:r>
    </w:p>
    <w:p>
      <w:pPr>
        <w:pStyle w:val="BodyText"/>
        <w:spacing w:line="319" w:lineRule="exact"/>
        <w:ind w:right="966"/>
        <w:jc w:val="right"/>
      </w:pPr>
      <w:r>
        <w:rPr/>
        <w:t>YALÇıN,</w:t>
      </w:r>
      <w:r>
        <w:rPr>
          <w:spacing w:val="10"/>
        </w:rPr>
        <w:t> </w:t>
      </w:r>
      <w:r>
        <w:rPr/>
        <w:t>S.,</w:t>
      </w:r>
      <w:r>
        <w:rPr>
          <w:spacing w:val="10"/>
        </w:rPr>
        <w:t> </w:t>
      </w:r>
      <w:r>
        <w:rPr/>
        <w:t>MUTLU,</w:t>
      </w:r>
      <w:r>
        <w:rPr>
          <w:spacing w:val="10"/>
        </w:rPr>
        <w:t> </w:t>
      </w:r>
      <w:r>
        <w:rPr/>
        <w:t>P.,</w:t>
      </w:r>
      <w:r>
        <w:rPr>
          <w:spacing w:val="10"/>
        </w:rPr>
        <w:t> </w:t>
      </w:r>
      <w:r>
        <w:rPr/>
        <w:t>ÇETIN,</w:t>
      </w:r>
      <w:r>
        <w:rPr>
          <w:spacing w:val="10"/>
        </w:rPr>
        <w:t> </w:t>
      </w:r>
      <w:r>
        <w:rPr/>
        <w:t>T.,</w:t>
      </w:r>
      <w:r>
        <w:rPr>
          <w:spacing w:val="10"/>
        </w:rPr>
        <w:t> </w:t>
      </w:r>
      <w:r>
        <w:rPr/>
        <w:t>SARPER,</w:t>
      </w:r>
      <w:r>
        <w:rPr>
          <w:spacing w:val="10"/>
        </w:rPr>
        <w:t> </w:t>
      </w:r>
      <w:r>
        <w:rPr/>
        <w:t>M.,</w:t>
      </w:r>
      <w:r>
        <w:rPr>
          <w:spacing w:val="10"/>
        </w:rPr>
        <w:t> </w:t>
      </w:r>
      <w:r>
        <w:rPr/>
        <w:t>ÖZGÜR,</w:t>
      </w:r>
      <w:r>
        <w:rPr>
          <w:spacing w:val="10"/>
        </w:rPr>
        <w:t> </w:t>
      </w:r>
      <w:r>
        <w:rPr/>
        <w:t>G.</w:t>
      </w:r>
      <w:r>
        <w:rPr>
          <w:spacing w:val="10"/>
        </w:rPr>
        <w:t> </w:t>
      </w:r>
      <w:r>
        <w:rPr/>
        <w:t>&amp;</w:t>
      </w:r>
      <w:r>
        <w:rPr>
          <w:spacing w:val="11"/>
        </w:rPr>
        <w:t> </w:t>
      </w:r>
      <w:r>
        <w:rPr/>
        <w:t>AVCU,</w:t>
      </w:r>
    </w:p>
    <w:p>
      <w:pPr>
        <w:pStyle w:val="BodyText"/>
        <w:spacing w:line="242" w:lineRule="auto"/>
        <w:ind w:left="1683" w:right="965"/>
        <w:jc w:val="both"/>
      </w:pPr>
      <w:r>
        <w:rPr/>
        <w:t>F. 2015. The-137G/C polymorphism in interleukin-18 gene promoter</w:t>
      </w:r>
      <w:r>
        <w:rPr>
          <w:spacing w:val="1"/>
        </w:rPr>
        <w:t> </w:t>
      </w:r>
      <w:r>
        <w:rPr/>
        <w:t>contributes to chronic lymphocytic and chronic myelogenous leukemia</w:t>
      </w:r>
      <w:r>
        <w:rPr>
          <w:spacing w:val="1"/>
        </w:rPr>
        <w:t> </w:t>
      </w:r>
      <w:r>
        <w:rPr/>
        <w:t>risk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Turkish</w:t>
      </w:r>
      <w:r>
        <w:rPr>
          <w:spacing w:val="-2"/>
        </w:rPr>
        <w:t> </w:t>
      </w:r>
      <w:r>
        <w:rPr/>
        <w:t>patients.</w:t>
      </w:r>
      <w:r>
        <w:rPr>
          <w:spacing w:val="-1"/>
        </w:rPr>
        <w:t> </w:t>
      </w:r>
      <w:r>
        <w:rPr>
          <w:i/>
        </w:rPr>
        <w:t>Turkish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Hematology,</w:t>
      </w:r>
      <w:r>
        <w:rPr>
          <w:i/>
          <w:spacing w:val="-3"/>
        </w:rPr>
        <w:t> </w:t>
      </w:r>
      <w:r>
        <w:rPr/>
        <w:t>32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311.</w:t>
      </w:r>
    </w:p>
    <w:p>
      <w:pPr>
        <w:pStyle w:val="BodyText"/>
        <w:spacing w:line="321" w:lineRule="exact"/>
        <w:ind w:right="967"/>
        <w:jc w:val="right"/>
      </w:pPr>
      <w:r>
        <w:rPr/>
        <w:t>YANG,</w:t>
      </w:r>
      <w:r>
        <w:rPr>
          <w:spacing w:val="10"/>
        </w:rPr>
        <w:t> </w:t>
      </w:r>
      <w:r>
        <w:rPr/>
        <w:t>X.,</w:t>
      </w:r>
      <w:r>
        <w:rPr>
          <w:spacing w:val="11"/>
        </w:rPr>
        <w:t> </w:t>
      </w:r>
      <w:r>
        <w:rPr/>
        <w:t>QIU,</w:t>
      </w:r>
      <w:r>
        <w:rPr>
          <w:spacing w:val="10"/>
        </w:rPr>
        <w:t> </w:t>
      </w:r>
      <w:r>
        <w:rPr/>
        <w:t>M.-T.,</w:t>
      </w:r>
      <w:r>
        <w:rPr>
          <w:spacing w:val="11"/>
        </w:rPr>
        <w:t> </w:t>
      </w:r>
      <w:r>
        <w:rPr/>
        <w:t>HU,</w:t>
      </w:r>
      <w:r>
        <w:rPr>
          <w:spacing w:val="10"/>
        </w:rPr>
        <w:t> </w:t>
      </w:r>
      <w:r>
        <w:rPr/>
        <w:t>J.-W.,</w:t>
      </w:r>
      <w:r>
        <w:rPr>
          <w:spacing w:val="11"/>
        </w:rPr>
        <w:t> </w:t>
      </w:r>
      <w:r>
        <w:rPr/>
        <w:t>JIANG,</w:t>
      </w:r>
      <w:r>
        <w:rPr>
          <w:spacing w:val="11"/>
        </w:rPr>
        <w:t> </w:t>
      </w:r>
      <w:r>
        <w:rPr/>
        <w:t>F.,</w:t>
      </w:r>
      <w:r>
        <w:rPr>
          <w:spacing w:val="10"/>
        </w:rPr>
        <w:t> </w:t>
      </w:r>
      <w:r>
        <w:rPr/>
        <w:t>LI,</w:t>
      </w:r>
      <w:r>
        <w:rPr>
          <w:spacing w:val="11"/>
        </w:rPr>
        <w:t> </w:t>
      </w:r>
      <w:r>
        <w:rPr/>
        <w:t>M.,</w:t>
      </w:r>
      <w:r>
        <w:rPr>
          <w:spacing w:val="10"/>
        </w:rPr>
        <w:t> </w:t>
      </w:r>
      <w:r>
        <w:rPr/>
        <w:t>WANG,</w:t>
      </w:r>
      <w:r>
        <w:rPr>
          <w:spacing w:val="11"/>
        </w:rPr>
        <w:t> </w:t>
      </w:r>
      <w:r>
        <w:rPr/>
        <w:t>J.,</w:t>
      </w:r>
      <w:r>
        <w:rPr>
          <w:spacing w:val="11"/>
        </w:rPr>
        <w:t> </w:t>
      </w:r>
      <w:r>
        <w:rPr/>
        <w:t>ZHANG,</w:t>
      </w:r>
    </w:p>
    <w:p>
      <w:pPr>
        <w:pStyle w:val="BodyText"/>
        <w:spacing w:line="242" w:lineRule="auto"/>
        <w:ind w:left="1683" w:right="967"/>
        <w:jc w:val="both"/>
      </w:pPr>
      <w:r>
        <w:rPr/>
        <w:t>Q.,</w:t>
      </w:r>
      <w:r>
        <w:rPr>
          <w:spacing w:val="1"/>
        </w:rPr>
        <w:t> </w:t>
      </w:r>
      <w:r>
        <w:rPr/>
        <w:t>YIN,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XU,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interleukin-18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promoter− 607 C&gt; A and− 137G&gt; C polymorphisms with cancer risk: a</w:t>
      </w:r>
      <w:r>
        <w:rPr>
          <w:spacing w:val="-67"/>
        </w:rPr>
        <w:t> </w:t>
      </w:r>
      <w:r>
        <w:rPr/>
        <w:t>meta-analysis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26 studies.</w:t>
      </w:r>
      <w:r>
        <w:rPr>
          <w:spacing w:val="-2"/>
        </w:rPr>
        <w:t> </w:t>
      </w:r>
      <w:r>
        <w:rPr>
          <w:i/>
        </w:rPr>
        <w:t>PLoS One,</w:t>
      </w:r>
      <w:r>
        <w:rPr>
          <w:i/>
          <w:spacing w:val="-1"/>
        </w:rPr>
        <w:t> </w:t>
      </w:r>
      <w:r>
        <w:rPr/>
        <w:t>8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e73671.</w:t>
      </w:r>
    </w:p>
    <w:p>
      <w:pPr>
        <w:pStyle w:val="BodyText"/>
        <w:spacing w:line="316" w:lineRule="exact"/>
        <w:ind w:right="969"/>
        <w:jc w:val="right"/>
      </w:pPr>
      <w:r>
        <w:rPr/>
        <w:t>YANG,</w:t>
      </w:r>
      <w:r>
        <w:rPr>
          <w:spacing w:val="21"/>
        </w:rPr>
        <w:t> </w:t>
      </w:r>
      <w:r>
        <w:rPr/>
        <w:t>Y.,</w:t>
      </w:r>
      <w:r>
        <w:rPr>
          <w:spacing w:val="22"/>
        </w:rPr>
        <w:t> </w:t>
      </w:r>
      <w:r>
        <w:rPr/>
        <w:t>XUE,</w:t>
      </w:r>
      <w:r>
        <w:rPr>
          <w:spacing w:val="21"/>
        </w:rPr>
        <w:t> </w:t>
      </w:r>
      <w:r>
        <w:rPr/>
        <w:t>K.,</w:t>
      </w:r>
      <w:r>
        <w:rPr>
          <w:spacing w:val="22"/>
        </w:rPr>
        <w:t> </w:t>
      </w:r>
      <w:r>
        <w:rPr/>
        <w:t>LI,</w:t>
      </w:r>
      <w:r>
        <w:rPr>
          <w:spacing w:val="22"/>
        </w:rPr>
        <w:t> </w:t>
      </w:r>
      <w:r>
        <w:rPr/>
        <w:t>Z.,</w:t>
      </w:r>
      <w:r>
        <w:rPr>
          <w:spacing w:val="21"/>
        </w:rPr>
        <w:t> </w:t>
      </w:r>
      <w:r>
        <w:rPr/>
        <w:t>ZHENG,</w:t>
      </w:r>
      <w:r>
        <w:rPr>
          <w:spacing w:val="22"/>
        </w:rPr>
        <w:t> </w:t>
      </w:r>
      <w:r>
        <w:rPr/>
        <w:t>W.,</w:t>
      </w:r>
      <w:r>
        <w:rPr>
          <w:spacing w:val="22"/>
        </w:rPr>
        <w:t> </w:t>
      </w:r>
      <w:r>
        <w:rPr/>
        <w:t>DONG,</w:t>
      </w:r>
      <w:r>
        <w:rPr>
          <w:spacing w:val="21"/>
        </w:rPr>
        <w:t> </w:t>
      </w:r>
      <w:r>
        <w:rPr/>
        <w:t>W.,</w:t>
      </w:r>
      <w:r>
        <w:rPr>
          <w:spacing w:val="22"/>
        </w:rPr>
        <w:t> </w:t>
      </w:r>
      <w:r>
        <w:rPr/>
        <w:t>SONG,</w:t>
      </w:r>
      <w:r>
        <w:rPr>
          <w:spacing w:val="21"/>
        </w:rPr>
        <w:t> </w:t>
      </w:r>
      <w:r>
        <w:rPr/>
        <w:t>J.,</w:t>
      </w:r>
      <w:r>
        <w:rPr>
          <w:spacing w:val="22"/>
        </w:rPr>
        <w:t> </w:t>
      </w:r>
      <w:r>
        <w:rPr/>
        <w:t>SUN,</w:t>
      </w:r>
      <w:r>
        <w:rPr>
          <w:spacing w:val="23"/>
        </w:rPr>
        <w:t> </w:t>
      </w:r>
      <w:r>
        <w:rPr/>
        <w:t>S.,</w:t>
      </w:r>
    </w:p>
    <w:p>
      <w:pPr>
        <w:spacing w:line="242" w:lineRule="auto" w:before="0"/>
        <w:ind w:left="1683" w:right="966" w:firstLine="0"/>
        <w:jc w:val="both"/>
        <w:rPr>
          <w:sz w:val="28"/>
        </w:rPr>
      </w:pPr>
      <w:r>
        <w:rPr>
          <w:sz w:val="28"/>
        </w:rPr>
        <w:t>MA,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LI,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c-Myc</w:t>
      </w:r>
      <w:r>
        <w:rPr>
          <w:spacing w:val="1"/>
          <w:sz w:val="28"/>
        </w:rPr>
        <w:t> </w:t>
      </w:r>
      <w:r>
        <w:rPr>
          <w:sz w:val="28"/>
        </w:rPr>
        <w:t>regulates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CDK1/cyclin</w:t>
      </w:r>
      <w:r>
        <w:rPr>
          <w:spacing w:val="1"/>
          <w:sz w:val="28"/>
        </w:rPr>
        <w:t> </w:t>
      </w:r>
      <w:r>
        <w:rPr>
          <w:sz w:val="28"/>
        </w:rPr>
        <w:t>B1</w:t>
      </w:r>
      <w:r>
        <w:rPr>
          <w:spacing w:val="1"/>
          <w:sz w:val="28"/>
        </w:rPr>
        <w:t> </w:t>
      </w:r>
      <w:r>
        <w:rPr>
          <w:sz w:val="28"/>
        </w:rPr>
        <w:t>dependent</w:t>
      </w:r>
      <w:r>
        <w:rPr>
          <w:rFonts w:ascii="Cambria Math"/>
          <w:sz w:val="28"/>
        </w:rPr>
        <w:t>-</w:t>
      </w:r>
      <w:r>
        <w:rPr>
          <w:sz w:val="28"/>
        </w:rPr>
        <w:t>G2/M</w:t>
      </w:r>
      <w:r>
        <w:rPr>
          <w:spacing w:val="-17"/>
          <w:sz w:val="28"/>
        </w:rPr>
        <w:t> </w:t>
      </w:r>
      <w:r>
        <w:rPr>
          <w:sz w:val="28"/>
        </w:rPr>
        <w:t>cell</w:t>
      </w:r>
      <w:r>
        <w:rPr>
          <w:spacing w:val="-17"/>
          <w:sz w:val="28"/>
        </w:rPr>
        <w:t> </w:t>
      </w:r>
      <w:r>
        <w:rPr>
          <w:sz w:val="28"/>
        </w:rPr>
        <w:t>cycle</w:t>
      </w:r>
      <w:r>
        <w:rPr>
          <w:spacing w:val="-17"/>
          <w:sz w:val="28"/>
        </w:rPr>
        <w:t> </w:t>
      </w:r>
      <w:r>
        <w:rPr>
          <w:sz w:val="28"/>
        </w:rPr>
        <w:t>progression</w:t>
      </w:r>
      <w:r>
        <w:rPr>
          <w:spacing w:val="-17"/>
          <w:sz w:val="28"/>
        </w:rPr>
        <w:t> </w:t>
      </w:r>
      <w:r>
        <w:rPr>
          <w:sz w:val="28"/>
        </w:rPr>
        <w:t>by</w:t>
      </w:r>
      <w:r>
        <w:rPr>
          <w:spacing w:val="-18"/>
          <w:sz w:val="28"/>
        </w:rPr>
        <w:t> </w:t>
      </w:r>
      <w:r>
        <w:rPr>
          <w:sz w:val="28"/>
        </w:rPr>
        <w:t>histone</w:t>
      </w:r>
      <w:r>
        <w:rPr>
          <w:spacing w:val="-17"/>
          <w:sz w:val="28"/>
        </w:rPr>
        <w:t> </w:t>
      </w:r>
      <w:r>
        <w:rPr>
          <w:sz w:val="28"/>
        </w:rPr>
        <w:t>H4</w:t>
      </w:r>
      <w:r>
        <w:rPr>
          <w:spacing w:val="-17"/>
          <w:sz w:val="28"/>
        </w:rPr>
        <w:t> </w:t>
      </w:r>
      <w:r>
        <w:rPr>
          <w:sz w:val="28"/>
        </w:rPr>
        <w:t>acetylation</w:t>
      </w:r>
      <w:r>
        <w:rPr>
          <w:spacing w:val="-17"/>
          <w:sz w:val="28"/>
        </w:rPr>
        <w:t> </w:t>
      </w:r>
      <w:r>
        <w:rPr>
          <w:sz w:val="28"/>
        </w:rPr>
        <w:t>in</w:t>
      </w:r>
      <w:r>
        <w:rPr>
          <w:spacing w:val="-18"/>
          <w:sz w:val="28"/>
        </w:rPr>
        <w:t> </w:t>
      </w:r>
      <w:r>
        <w:rPr>
          <w:sz w:val="28"/>
        </w:rPr>
        <w:t>Raji</w:t>
      </w:r>
      <w:r>
        <w:rPr>
          <w:spacing w:val="-67"/>
          <w:sz w:val="28"/>
        </w:rPr>
        <w:t> </w:t>
      </w:r>
      <w:r>
        <w:rPr>
          <w:sz w:val="28"/>
        </w:rPr>
        <w:t>cells Corrigendum in/10.3892/ijmm. 2019.4318. </w:t>
      </w:r>
      <w:r>
        <w:rPr>
          <w:i/>
          <w:sz w:val="28"/>
        </w:rPr>
        <w:t>International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Molecular Medicine,</w:t>
      </w:r>
      <w:r>
        <w:rPr>
          <w:i/>
          <w:spacing w:val="1"/>
          <w:sz w:val="28"/>
        </w:rPr>
        <w:t> </w:t>
      </w:r>
      <w:r>
        <w:rPr>
          <w:sz w:val="28"/>
        </w:rPr>
        <w:t>41</w:t>
      </w:r>
      <w:r>
        <w:rPr>
          <w:b/>
          <w:sz w:val="28"/>
        </w:rPr>
        <w:t>, </w:t>
      </w:r>
      <w:r>
        <w:rPr>
          <w:sz w:val="28"/>
        </w:rPr>
        <w:t>3366-3378.</w:t>
      </w:r>
    </w:p>
    <w:p>
      <w:pPr>
        <w:pStyle w:val="BodyText"/>
        <w:spacing w:line="320" w:lineRule="exact"/>
        <w:ind w:left="963"/>
        <w:jc w:val="both"/>
      </w:pPr>
      <w:r>
        <w:rPr/>
        <w:t>YE,</w:t>
      </w:r>
      <w:r>
        <w:rPr>
          <w:spacing w:val="-3"/>
        </w:rPr>
        <w:t> </w:t>
      </w:r>
      <w:r>
        <w:rPr/>
        <w:t>Z.-B.,</w:t>
      </w:r>
      <w:r>
        <w:rPr>
          <w:spacing w:val="-2"/>
        </w:rPr>
        <w:t> </w:t>
      </w:r>
      <w:r>
        <w:rPr/>
        <w:t>MA,</w:t>
      </w:r>
      <w:r>
        <w:rPr>
          <w:spacing w:val="-2"/>
        </w:rPr>
        <w:t> </w:t>
      </w:r>
      <w:r>
        <w:rPr/>
        <w:t>T.,</w:t>
      </w:r>
      <w:r>
        <w:rPr>
          <w:spacing w:val="-2"/>
        </w:rPr>
        <w:t> </w:t>
      </w:r>
      <w:r>
        <w:rPr/>
        <w:t>LI,</w:t>
      </w:r>
      <w:r>
        <w:rPr>
          <w:spacing w:val="-2"/>
        </w:rPr>
        <w:t> </w:t>
      </w:r>
      <w:r>
        <w:rPr/>
        <w:t>H.,</w:t>
      </w:r>
      <w:r>
        <w:rPr>
          <w:spacing w:val="-2"/>
        </w:rPr>
        <w:t> </w:t>
      </w:r>
      <w:r>
        <w:rPr/>
        <w:t>JIN,</w:t>
      </w:r>
      <w:r>
        <w:rPr>
          <w:spacing w:val="-3"/>
        </w:rPr>
        <w:t> </w:t>
      </w:r>
      <w:r>
        <w:rPr/>
        <w:t>X.-L.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XU,</w:t>
      </w:r>
      <w:r>
        <w:rPr>
          <w:spacing w:val="-2"/>
        </w:rPr>
        <w:t> </w:t>
      </w:r>
      <w:r>
        <w:rPr/>
        <w:t>H.-M.</w:t>
      </w:r>
      <w:r>
        <w:rPr>
          <w:spacing w:val="-2"/>
        </w:rPr>
        <w:t> </w:t>
      </w:r>
      <w:r>
        <w:rPr/>
        <w:t>2007.</w:t>
      </w:r>
      <w:r>
        <w:rPr>
          <w:spacing w:val="-2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and</w:t>
      </w:r>
    </w:p>
    <w:p>
      <w:pPr>
        <w:spacing w:before="2"/>
        <w:ind w:left="1683" w:right="1019" w:firstLine="0"/>
        <w:jc w:val="both"/>
        <w:rPr>
          <w:sz w:val="28"/>
        </w:rPr>
      </w:pPr>
      <w:r>
        <w:rPr>
          <w:sz w:val="28"/>
        </w:rPr>
        <w:t>significance of intratumoral interleukin-12 and interleukin-18 in human</w:t>
      </w:r>
      <w:r>
        <w:rPr>
          <w:spacing w:val="-68"/>
          <w:sz w:val="28"/>
        </w:rPr>
        <w:t> </w:t>
      </w:r>
      <w:r>
        <w:rPr>
          <w:sz w:val="28"/>
        </w:rPr>
        <w:t>gastric</w:t>
      </w:r>
      <w:r>
        <w:rPr>
          <w:spacing w:val="-4"/>
          <w:sz w:val="28"/>
        </w:rPr>
        <w:t> </w:t>
      </w:r>
      <w:r>
        <w:rPr>
          <w:sz w:val="28"/>
        </w:rPr>
        <w:t>carcinoma.</w:t>
      </w:r>
      <w:r>
        <w:rPr>
          <w:spacing w:val="-2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gastroenterology: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WJG,</w:t>
      </w:r>
      <w:r>
        <w:rPr>
          <w:i/>
          <w:spacing w:val="-5"/>
          <w:sz w:val="28"/>
        </w:rPr>
        <w:t> </w:t>
      </w:r>
      <w:r>
        <w:rPr>
          <w:sz w:val="28"/>
        </w:rPr>
        <w:t>13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sz w:val="28"/>
        </w:rPr>
        <w:t>1747.</w:t>
      </w:r>
    </w:p>
    <w:p>
      <w:pPr>
        <w:pStyle w:val="BodyText"/>
        <w:spacing w:line="322" w:lineRule="exact" w:before="4"/>
        <w:ind w:right="970"/>
        <w:jc w:val="right"/>
      </w:pPr>
      <w:r>
        <w:rPr/>
        <w:t>YING,</w:t>
      </w:r>
      <w:r>
        <w:rPr>
          <w:spacing w:val="24"/>
        </w:rPr>
        <w:t> </w:t>
      </w:r>
      <w:r>
        <w:rPr/>
        <w:t>B.,</w:t>
      </w:r>
      <w:r>
        <w:rPr>
          <w:spacing w:val="25"/>
        </w:rPr>
        <w:t> </w:t>
      </w:r>
      <w:r>
        <w:rPr/>
        <w:t>SHI,</w:t>
      </w:r>
      <w:r>
        <w:rPr>
          <w:spacing w:val="24"/>
        </w:rPr>
        <w:t> </w:t>
      </w:r>
      <w:r>
        <w:rPr/>
        <w:t>Y.,</w:t>
      </w:r>
      <w:r>
        <w:rPr>
          <w:spacing w:val="25"/>
        </w:rPr>
        <w:t> </w:t>
      </w:r>
      <w:r>
        <w:rPr/>
        <w:t>PAN,</w:t>
      </w:r>
      <w:r>
        <w:rPr>
          <w:spacing w:val="24"/>
        </w:rPr>
        <w:t> </w:t>
      </w:r>
      <w:r>
        <w:rPr/>
        <w:t>X.,</w:t>
      </w:r>
      <w:r>
        <w:rPr>
          <w:spacing w:val="25"/>
        </w:rPr>
        <w:t> </w:t>
      </w:r>
      <w:r>
        <w:rPr/>
        <w:t>SONG,</w:t>
      </w:r>
      <w:r>
        <w:rPr>
          <w:spacing w:val="24"/>
        </w:rPr>
        <w:t> </w:t>
      </w:r>
      <w:r>
        <w:rPr/>
        <w:t>X.,</w:t>
      </w:r>
      <w:r>
        <w:rPr>
          <w:spacing w:val="25"/>
        </w:rPr>
        <w:t> </w:t>
      </w:r>
      <w:r>
        <w:rPr/>
        <w:t>HUANG,</w:t>
      </w:r>
      <w:r>
        <w:rPr>
          <w:spacing w:val="24"/>
        </w:rPr>
        <w:t> </w:t>
      </w:r>
      <w:r>
        <w:rPr/>
        <w:t>Z.,</w:t>
      </w:r>
      <w:r>
        <w:rPr>
          <w:spacing w:val="25"/>
        </w:rPr>
        <w:t> </w:t>
      </w:r>
      <w:r>
        <w:rPr/>
        <w:t>NIU,</w:t>
      </w:r>
      <w:r>
        <w:rPr>
          <w:spacing w:val="24"/>
        </w:rPr>
        <w:t> </w:t>
      </w:r>
      <w:r>
        <w:rPr/>
        <w:t>Q.,</w:t>
      </w:r>
      <w:r>
        <w:rPr>
          <w:spacing w:val="25"/>
        </w:rPr>
        <w:t> </w:t>
      </w:r>
      <w:r>
        <w:rPr/>
        <w:t>CAI,</w:t>
      </w:r>
      <w:r>
        <w:rPr>
          <w:spacing w:val="25"/>
        </w:rPr>
        <w:t> </w:t>
      </w:r>
      <w:r>
        <w:rPr/>
        <w:t>B.</w:t>
      </w:r>
      <w:r>
        <w:rPr>
          <w:spacing w:val="24"/>
        </w:rPr>
        <w:t> </w:t>
      </w:r>
      <w:r>
        <w:rPr/>
        <w:t>&amp;</w:t>
      </w:r>
    </w:p>
    <w:p>
      <w:pPr>
        <w:pStyle w:val="BodyText"/>
        <w:ind w:left="1683"/>
        <w:jc w:val="both"/>
      </w:pPr>
      <w:r>
        <w:rPr/>
        <w:t>WANG,</w:t>
      </w:r>
      <w:r>
        <w:rPr>
          <w:spacing w:val="-15"/>
        </w:rPr>
        <w:t> </w:t>
      </w:r>
      <w:r>
        <w:rPr/>
        <w:t>L.</w:t>
      </w:r>
      <w:r>
        <w:rPr>
          <w:spacing w:val="-15"/>
        </w:rPr>
        <w:t> </w:t>
      </w:r>
      <w:r>
        <w:rPr/>
        <w:t>2011.</w:t>
      </w:r>
      <w:r>
        <w:rPr>
          <w:spacing w:val="-15"/>
        </w:rPr>
        <w:t> </w:t>
      </w:r>
      <w:r>
        <w:rPr/>
        <w:t>Association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polymorphisms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human</w:t>
      </w:r>
      <w:r>
        <w:rPr>
          <w:spacing w:val="-13"/>
        </w:rPr>
        <w:t> </w:t>
      </w:r>
      <w:r>
        <w:rPr/>
        <w:t>IL-10</w:t>
      </w:r>
      <w:r>
        <w:rPr>
          <w:spacing w:val="-14"/>
        </w:rPr>
        <w:t> </w:t>
      </w:r>
      <w:r>
        <w:rPr/>
        <w:t>and</w:t>
      </w:r>
    </w:p>
    <w:p>
      <w:pPr>
        <w:spacing w:after="0"/>
        <w:jc w:val="both"/>
        <w:sectPr>
          <w:headerReference w:type="default" r:id="rId106"/>
          <w:footerReference w:type="default" r:id="rId107"/>
          <w:pgSz w:w="11900" w:h="16840"/>
          <w:pgMar w:header="0" w:footer="1057" w:top="1380" w:bottom="1240" w:left="740" w:right="440"/>
        </w:sectPr>
      </w:pPr>
    </w:p>
    <w:p>
      <w:pPr>
        <w:spacing w:line="242" w:lineRule="auto" w:before="29"/>
        <w:ind w:left="1683" w:right="968" w:firstLine="0"/>
        <w:jc w:val="both"/>
        <w:rPr>
          <w:sz w:val="28"/>
        </w:rPr>
      </w:pPr>
      <w:r>
        <w:rPr>
          <w:sz w:val="28"/>
        </w:rPr>
        <w:t>IL-18 genes with rheumatoid arthritis. </w:t>
      </w:r>
      <w:r>
        <w:rPr>
          <w:i/>
          <w:sz w:val="28"/>
        </w:rPr>
        <w:t>Molecular biology reports, </w:t>
      </w:r>
      <w:r>
        <w:rPr>
          <w:sz w:val="28"/>
        </w:rPr>
        <w:t>38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> </w:t>
      </w:r>
      <w:r>
        <w:rPr>
          <w:sz w:val="28"/>
        </w:rPr>
        <w:t>379-385.</w:t>
      </w:r>
    </w:p>
    <w:p>
      <w:pPr>
        <w:pStyle w:val="BodyText"/>
        <w:spacing w:line="320" w:lineRule="exact"/>
        <w:ind w:left="963"/>
      </w:pPr>
      <w:r>
        <w:rPr/>
        <w:t>ZAMIR,</w:t>
      </w:r>
      <w:r>
        <w:rPr>
          <w:spacing w:val="59"/>
        </w:rPr>
        <w:t> </w:t>
      </w:r>
      <w:r>
        <w:rPr/>
        <w:t>E.,</w:t>
      </w:r>
      <w:r>
        <w:rPr>
          <w:spacing w:val="60"/>
        </w:rPr>
        <w:t> </w:t>
      </w:r>
      <w:r>
        <w:rPr/>
        <w:t>GEIGER,</w:t>
      </w:r>
      <w:r>
        <w:rPr>
          <w:spacing w:val="59"/>
        </w:rPr>
        <w:t> </w:t>
      </w:r>
      <w:r>
        <w:rPr/>
        <w:t>B.,</w:t>
      </w:r>
      <w:r>
        <w:rPr>
          <w:spacing w:val="60"/>
        </w:rPr>
        <w:t> </w:t>
      </w:r>
      <w:r>
        <w:rPr/>
        <w:t>COHEN,</w:t>
      </w:r>
      <w:r>
        <w:rPr>
          <w:spacing w:val="59"/>
        </w:rPr>
        <w:t> </w:t>
      </w:r>
      <w:r>
        <w:rPr/>
        <w:t>N.,</w:t>
      </w:r>
      <w:r>
        <w:rPr>
          <w:spacing w:val="60"/>
        </w:rPr>
        <w:t> </w:t>
      </w:r>
      <w:r>
        <w:rPr/>
        <w:t>KAM,</w:t>
      </w:r>
      <w:r>
        <w:rPr>
          <w:spacing w:val="60"/>
        </w:rPr>
        <w:t> </w:t>
      </w:r>
      <w:r>
        <w:rPr/>
        <w:t>Z.</w:t>
      </w:r>
      <w:r>
        <w:rPr>
          <w:spacing w:val="59"/>
        </w:rPr>
        <w:t> </w:t>
      </w:r>
      <w:r>
        <w:rPr/>
        <w:t>&amp;</w:t>
      </w:r>
      <w:r>
        <w:rPr>
          <w:spacing w:val="61"/>
        </w:rPr>
        <w:t> </w:t>
      </w:r>
      <w:r>
        <w:rPr/>
        <w:t>KATZ,</w:t>
      </w:r>
      <w:r>
        <w:rPr>
          <w:spacing w:val="59"/>
        </w:rPr>
        <w:t> </w:t>
      </w:r>
      <w:r>
        <w:rPr/>
        <w:t>B.</w:t>
      </w:r>
      <w:r>
        <w:rPr>
          <w:spacing w:val="60"/>
        </w:rPr>
        <w:t> </w:t>
      </w:r>
      <w:r>
        <w:rPr/>
        <w:t>Z.</w:t>
      </w:r>
      <w:r>
        <w:rPr>
          <w:spacing w:val="59"/>
        </w:rPr>
        <w:t> </w:t>
      </w:r>
      <w:r>
        <w:rPr/>
        <w:t>2005.</w:t>
      </w:r>
    </w:p>
    <w:p>
      <w:pPr>
        <w:spacing w:line="244" w:lineRule="auto" w:before="9"/>
        <w:ind w:left="1683" w:right="968" w:firstLine="0"/>
        <w:jc w:val="both"/>
        <w:rPr>
          <w:sz w:val="28"/>
        </w:rPr>
      </w:pPr>
      <w:r>
        <w:rPr>
          <w:sz w:val="28"/>
        </w:rPr>
        <w:t>Resolving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classifying</w:t>
      </w:r>
      <w:r>
        <w:rPr>
          <w:spacing w:val="-12"/>
          <w:sz w:val="28"/>
        </w:rPr>
        <w:t> </w:t>
      </w:r>
      <w:r>
        <w:rPr>
          <w:sz w:val="28"/>
        </w:rPr>
        <w:t>haematopoietic</w:t>
      </w:r>
      <w:r>
        <w:rPr>
          <w:spacing w:val="-12"/>
          <w:sz w:val="28"/>
        </w:rPr>
        <w:t> </w:t>
      </w:r>
      <w:r>
        <w:rPr>
          <w:sz w:val="28"/>
        </w:rPr>
        <w:t>bone</w:t>
      </w:r>
      <w:r>
        <w:rPr>
          <w:rFonts w:ascii="Cambria Math"/>
          <w:sz w:val="28"/>
        </w:rPr>
        <w:t>-</w:t>
      </w:r>
      <w:r>
        <w:rPr>
          <w:sz w:val="28"/>
        </w:rPr>
        <w:t>marrow</w:t>
      </w:r>
      <w:r>
        <w:rPr>
          <w:spacing w:val="-12"/>
          <w:sz w:val="28"/>
        </w:rPr>
        <w:t> </w:t>
      </w:r>
      <w:r>
        <w:rPr>
          <w:sz w:val="28"/>
        </w:rPr>
        <w:t>cell</w:t>
      </w:r>
      <w:r>
        <w:rPr>
          <w:spacing w:val="-12"/>
          <w:sz w:val="28"/>
        </w:rPr>
        <w:t> </w:t>
      </w:r>
      <w:r>
        <w:rPr>
          <w:sz w:val="28"/>
        </w:rPr>
        <w:t>populations</w:t>
      </w:r>
      <w:r>
        <w:rPr>
          <w:spacing w:val="-68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multi</w:t>
      </w:r>
      <w:r>
        <w:rPr>
          <w:rFonts w:ascii="Cambria Math"/>
          <w:sz w:val="28"/>
        </w:rPr>
        <w:t>-</w:t>
      </w:r>
      <w:r>
        <w:rPr>
          <w:sz w:val="28"/>
        </w:rPr>
        <w:t>dimensional</w:t>
      </w:r>
      <w:r>
        <w:rPr>
          <w:spacing w:val="-10"/>
          <w:sz w:val="28"/>
        </w:rPr>
        <w:t> </w:t>
      </w:r>
      <w:r>
        <w:rPr>
          <w:sz w:val="28"/>
        </w:rPr>
        <w:t>analysis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flow</w:t>
      </w:r>
      <w:r>
        <w:rPr>
          <w:rFonts w:ascii="Cambria Math"/>
          <w:sz w:val="28"/>
        </w:rPr>
        <w:t>-</w:t>
      </w:r>
      <w:r>
        <w:rPr>
          <w:sz w:val="28"/>
        </w:rPr>
        <w:t>cytometry</w:t>
      </w:r>
      <w:r>
        <w:rPr>
          <w:spacing w:val="-9"/>
          <w:sz w:val="28"/>
        </w:rPr>
        <w:t> </w:t>
      </w:r>
      <w:r>
        <w:rPr>
          <w:sz w:val="28"/>
        </w:rPr>
        <w:t>data.</w:t>
      </w:r>
      <w:r>
        <w:rPr>
          <w:spacing w:val="-10"/>
          <w:sz w:val="28"/>
        </w:rPr>
        <w:t> </w:t>
      </w:r>
      <w:r>
        <w:rPr>
          <w:i/>
          <w:sz w:val="28"/>
        </w:rPr>
        <w:t>British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haematology, </w:t>
      </w:r>
      <w:r>
        <w:rPr>
          <w:sz w:val="28"/>
        </w:rPr>
        <w:t>129</w:t>
      </w:r>
      <w:r>
        <w:rPr>
          <w:b/>
          <w:sz w:val="28"/>
        </w:rPr>
        <w:t>, </w:t>
      </w:r>
      <w:r>
        <w:rPr>
          <w:sz w:val="28"/>
        </w:rPr>
        <w:t>420-431.</w:t>
      </w:r>
    </w:p>
    <w:p>
      <w:pPr>
        <w:pStyle w:val="BodyText"/>
        <w:spacing w:line="312" w:lineRule="exact"/>
        <w:ind w:left="963"/>
      </w:pPr>
      <w:r>
        <w:rPr/>
        <w:t>ZHOU,</w:t>
      </w:r>
      <w:r>
        <w:rPr>
          <w:spacing w:val="8"/>
        </w:rPr>
        <w:t> </w:t>
      </w:r>
      <w:r>
        <w:rPr/>
        <w:t>Y.,</w:t>
      </w:r>
      <w:r>
        <w:rPr>
          <w:spacing w:val="9"/>
        </w:rPr>
        <w:t> </w:t>
      </w:r>
      <w:r>
        <w:rPr/>
        <w:t>YOU,</w:t>
      </w:r>
      <w:r>
        <w:rPr>
          <w:spacing w:val="9"/>
        </w:rPr>
        <w:t> </w:t>
      </w:r>
      <w:r>
        <w:rPr/>
        <w:t>M.</w:t>
      </w:r>
      <w:r>
        <w:rPr>
          <w:spacing w:val="9"/>
        </w:rPr>
        <w:t> </w:t>
      </w:r>
      <w:r>
        <w:rPr/>
        <w:t>J.,</w:t>
      </w:r>
      <w:r>
        <w:rPr>
          <w:spacing w:val="9"/>
        </w:rPr>
        <w:t> </w:t>
      </w:r>
      <w:r>
        <w:rPr/>
        <w:t>YOUNG,</w:t>
      </w:r>
      <w:r>
        <w:rPr>
          <w:spacing w:val="9"/>
        </w:rPr>
        <w:t> </w:t>
      </w:r>
      <w:r>
        <w:rPr/>
        <w:t>K.</w:t>
      </w:r>
      <w:r>
        <w:rPr>
          <w:spacing w:val="9"/>
        </w:rPr>
        <w:t> </w:t>
      </w:r>
      <w:r>
        <w:rPr/>
        <w:t>H.,</w:t>
      </w:r>
      <w:r>
        <w:rPr>
          <w:spacing w:val="9"/>
        </w:rPr>
        <w:t> </w:t>
      </w:r>
      <w:r>
        <w:rPr/>
        <w:t>LIN,</w:t>
      </w:r>
      <w:r>
        <w:rPr>
          <w:spacing w:val="9"/>
        </w:rPr>
        <w:t> </w:t>
      </w:r>
      <w:r>
        <w:rPr/>
        <w:t>P.,</w:t>
      </w:r>
      <w:r>
        <w:rPr>
          <w:spacing w:val="8"/>
        </w:rPr>
        <w:t> </w:t>
      </w:r>
      <w:r>
        <w:rPr/>
        <w:t>LU,</w:t>
      </w:r>
      <w:r>
        <w:rPr>
          <w:spacing w:val="9"/>
        </w:rPr>
        <w:t> </w:t>
      </w:r>
      <w:r>
        <w:rPr/>
        <w:t>G.,</w:t>
      </w:r>
      <w:r>
        <w:rPr>
          <w:spacing w:val="9"/>
        </w:rPr>
        <w:t> </w:t>
      </w:r>
      <w:r>
        <w:rPr/>
        <w:t>MEDEIROS,</w:t>
      </w:r>
      <w:r>
        <w:rPr>
          <w:spacing w:val="9"/>
        </w:rPr>
        <w:t> </w:t>
      </w:r>
      <w:r>
        <w:rPr/>
        <w:t>L.</w:t>
      </w:r>
      <w:r>
        <w:rPr>
          <w:spacing w:val="9"/>
        </w:rPr>
        <w:t> </w:t>
      </w:r>
      <w:r>
        <w:rPr/>
        <w:t>J.</w:t>
      </w:r>
    </w:p>
    <w:p>
      <w:pPr>
        <w:pStyle w:val="BodyText"/>
        <w:spacing w:line="242" w:lineRule="auto"/>
        <w:ind w:left="1683" w:right="967"/>
        <w:jc w:val="both"/>
      </w:pPr>
      <w:r>
        <w:rPr/>
        <w:t>&amp;</w:t>
      </w:r>
      <w:r>
        <w:rPr>
          <w:spacing w:val="1"/>
        </w:rPr>
        <w:t> </w:t>
      </w:r>
      <w:r>
        <w:rPr/>
        <w:t>BUESO-RAMOS,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>
          <w:w w:val="95"/>
        </w:rPr>
        <w:t>pathobiology of B-lymphoblastic leukemia. </w:t>
      </w:r>
      <w:r>
        <w:rPr>
          <w:i/>
          <w:w w:val="95"/>
        </w:rPr>
        <w:t>Human pathology, </w:t>
      </w:r>
      <w:r>
        <w:rPr>
          <w:w w:val="95"/>
        </w:rPr>
        <w:t>43</w:t>
      </w:r>
      <w:r>
        <w:rPr>
          <w:b/>
          <w:w w:val="95"/>
        </w:rPr>
        <w:t>, </w:t>
      </w:r>
      <w:r>
        <w:rPr>
          <w:w w:val="95"/>
        </w:rPr>
        <w:t>1347-</w:t>
      </w:r>
      <w:r>
        <w:rPr>
          <w:spacing w:val="1"/>
          <w:w w:val="95"/>
        </w:rPr>
        <w:t> </w:t>
      </w:r>
      <w:r>
        <w:rPr/>
        <w:t>1362.</w:t>
      </w:r>
    </w:p>
    <w:p>
      <w:pPr>
        <w:pStyle w:val="BodyText"/>
        <w:spacing w:line="242" w:lineRule="auto"/>
        <w:ind w:left="1683" w:right="968" w:hanging="720"/>
        <w:jc w:val="both"/>
      </w:pPr>
      <w:r>
        <w:rPr/>
        <w:t>ZIJENAH,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KADZIRANGE,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MADZIME,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BOROK,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MUDIWA,</w:t>
      </w:r>
      <w:r>
        <w:rPr>
          <w:spacing w:val="5"/>
        </w:rPr>
        <w:t> </w:t>
      </w:r>
      <w:r>
        <w:rPr/>
        <w:t>C.,</w:t>
      </w:r>
      <w:r>
        <w:rPr>
          <w:spacing w:val="5"/>
        </w:rPr>
        <w:t> </w:t>
      </w:r>
      <w:r>
        <w:rPr/>
        <w:t>TOBAIWA,</w:t>
      </w:r>
      <w:r>
        <w:rPr>
          <w:spacing w:val="5"/>
        </w:rPr>
        <w:t> </w:t>
      </w:r>
      <w:r>
        <w:rPr/>
        <w:t>O.,</w:t>
      </w:r>
      <w:r>
        <w:rPr>
          <w:spacing w:val="5"/>
        </w:rPr>
        <w:t> </w:t>
      </w:r>
      <w:r>
        <w:rPr/>
        <w:t>MUCHECHE,</w:t>
      </w:r>
      <w:r>
        <w:rPr>
          <w:spacing w:val="5"/>
        </w:rPr>
        <w:t> </w:t>
      </w:r>
      <w:r>
        <w:rPr/>
        <w:t>M.,</w:t>
      </w:r>
      <w:r>
        <w:rPr>
          <w:spacing w:val="5"/>
        </w:rPr>
        <w:t> </w:t>
      </w:r>
      <w:r>
        <w:rPr/>
        <w:t>RUSAKANIKO,</w:t>
      </w:r>
      <w:r>
        <w:rPr>
          <w:spacing w:val="5"/>
        </w:rPr>
        <w:t> </w:t>
      </w:r>
      <w:r>
        <w:rPr/>
        <w:t>S.</w:t>
      </w:r>
    </w:p>
    <w:p>
      <w:pPr>
        <w:pStyle w:val="BodyText"/>
        <w:spacing w:line="242" w:lineRule="auto"/>
        <w:ind w:left="1683" w:right="966"/>
        <w:jc w:val="both"/>
      </w:pPr>
      <w:r>
        <w:rPr/>
        <w:t>&amp;</w:t>
      </w:r>
      <w:r>
        <w:rPr>
          <w:spacing w:val="1"/>
        </w:rPr>
        <w:t> </w:t>
      </w:r>
      <w:r>
        <w:rPr/>
        <w:t>KATZENSTEIN,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cytometry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enumeration of absolute CD4+ T-lymphocytes to identify subtype C</w:t>
      </w:r>
      <w:r>
        <w:rPr>
          <w:spacing w:val="1"/>
        </w:rPr>
        <w:t> </w:t>
      </w:r>
      <w:r>
        <w:rPr/>
        <w:t>HIV-1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antiretroviral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(ART)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 response to ART in a resource-limited setting.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translational</w:t>
      </w:r>
      <w:r>
        <w:rPr>
          <w:i/>
          <w:spacing w:val="-1"/>
        </w:rPr>
        <w:t> </w:t>
      </w:r>
      <w:r>
        <w:rPr>
          <w:i/>
        </w:rPr>
        <w:t>medicine,</w:t>
      </w:r>
      <w:r>
        <w:rPr>
          <w:i/>
          <w:spacing w:val="-2"/>
        </w:rPr>
        <w:t> </w:t>
      </w:r>
      <w:r>
        <w:rPr/>
        <w:t>4</w:t>
      </w:r>
      <w:r>
        <w:rPr>
          <w:b/>
        </w:rPr>
        <w:t>, </w:t>
      </w:r>
      <w:r>
        <w:rPr/>
        <w:t>1-6.</w:t>
      </w:r>
    </w:p>
    <w:p>
      <w:pPr>
        <w:pStyle w:val="BodyText"/>
        <w:ind w:left="1683" w:right="970" w:hanging="720"/>
        <w:jc w:val="both"/>
      </w:pPr>
      <w:r>
        <w:rPr/>
        <w:t>ZUCKERMAN,</w:t>
      </w:r>
      <w:r>
        <w:rPr>
          <w:spacing w:val="-11"/>
        </w:rPr>
        <w:t> </w:t>
      </w:r>
      <w:r>
        <w:rPr/>
        <w:t>T.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ROWE,</w:t>
      </w:r>
      <w:r>
        <w:rPr>
          <w:spacing w:val="-9"/>
        </w:rPr>
        <w:t> </w:t>
      </w:r>
      <w:r>
        <w:rPr/>
        <w:t>J.</w:t>
      </w:r>
      <w:r>
        <w:rPr>
          <w:spacing w:val="-10"/>
        </w:rPr>
        <w:t> </w:t>
      </w:r>
      <w:r>
        <w:rPr/>
        <w:t>M.</w:t>
      </w:r>
      <w:r>
        <w:rPr>
          <w:spacing w:val="-11"/>
        </w:rPr>
        <w:t> </w:t>
      </w:r>
      <w:r>
        <w:rPr/>
        <w:t>2014.</w:t>
      </w:r>
      <w:r>
        <w:rPr>
          <w:spacing w:val="-10"/>
        </w:rPr>
        <w:t> </w:t>
      </w:r>
      <w:r>
        <w:rPr/>
        <w:t>Pathogenesis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prognostication</w:t>
      </w:r>
      <w:r>
        <w:rPr>
          <w:spacing w:val="-9"/>
        </w:rPr>
        <w:t> </w:t>
      </w:r>
      <w:r>
        <w:rPr/>
        <w:t>in</w:t>
      </w:r>
      <w:r>
        <w:rPr>
          <w:spacing w:val="-68"/>
        </w:rPr>
        <w:t> </w:t>
      </w:r>
      <w:r>
        <w:rPr/>
        <w:t>acute</w:t>
      </w:r>
      <w:r>
        <w:rPr>
          <w:spacing w:val="-1"/>
        </w:rPr>
        <w:t> </w:t>
      </w:r>
      <w:r>
        <w:rPr/>
        <w:t>lymphoblastic</w:t>
      </w:r>
      <w:r>
        <w:rPr>
          <w:spacing w:val="-1"/>
        </w:rPr>
        <w:t> </w:t>
      </w:r>
      <w:r>
        <w:rPr/>
        <w:t>leukemia.</w:t>
      </w:r>
      <w:r>
        <w:rPr>
          <w:spacing w:val="-2"/>
        </w:rPr>
        <w:t> </w:t>
      </w:r>
      <w:r>
        <w:rPr>
          <w:i/>
        </w:rPr>
        <w:t>F1000prime</w:t>
      </w:r>
      <w:r>
        <w:rPr>
          <w:i/>
          <w:spacing w:val="-1"/>
        </w:rPr>
        <w:t> </w:t>
      </w:r>
      <w:r>
        <w:rPr>
          <w:i/>
        </w:rPr>
        <w:t>reports,</w:t>
      </w:r>
      <w:r>
        <w:rPr>
          <w:i/>
          <w:spacing w:val="-1"/>
        </w:rPr>
        <w:t> </w:t>
      </w:r>
      <w:r>
        <w:rPr/>
        <w:t>6.</w:t>
      </w:r>
    </w:p>
    <w:p>
      <w:pPr>
        <w:spacing w:after="0"/>
        <w:jc w:val="both"/>
        <w:sectPr>
          <w:headerReference w:type="default" r:id="rId108"/>
          <w:footerReference w:type="default" r:id="rId109"/>
          <w:pgSz w:w="11900" w:h="16840"/>
          <w:pgMar w:header="0" w:footer="1057" w:top="1380" w:bottom="1240" w:left="740" w:right="440"/>
        </w:sectPr>
      </w:pPr>
    </w:p>
    <w:p>
      <w:pPr>
        <w:pStyle w:val="Heading4"/>
        <w:spacing w:before="88"/>
        <w:ind w:left="963"/>
      </w:pPr>
      <w:bookmarkStart w:name="_TOC_250000" w:id="87"/>
      <w:bookmarkEnd w:id="87"/>
      <w:r>
        <w:rPr/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1124711</wp:posOffset>
            </wp:positionH>
            <wp:positionV relativeFrom="paragraph">
              <wp:posOffset>230916</wp:posOffset>
            </wp:positionV>
            <wp:extent cx="5328894" cy="6561582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894" cy="656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110"/>
          <w:footerReference w:type="default" r:id="rId111"/>
          <w:pgSz w:w="11900" w:h="16840"/>
          <w:pgMar w:header="0" w:footer="977" w:top="1600" w:bottom="1160" w:left="740" w:right="440"/>
        </w:sect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460780" cy="6720554"/>
            <wp:effectExtent l="0" t="0" r="0" b="0"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780" cy="6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5"/>
        <w:spacing w:line="362" w:lineRule="auto" w:before="48"/>
        <w:ind w:left="1017" w:right="1023" w:hanging="2"/>
        <w:jc w:val="center"/>
      </w:pPr>
      <w:r>
        <w:rPr/>
        <w:t>Appendix 1: First sample displays of three different polymorphisms</w:t>
      </w:r>
      <w:r>
        <w:rPr>
          <w:spacing w:val="1"/>
        </w:rPr>
        <w:t> </w:t>
      </w:r>
      <w:r>
        <w:rPr/>
        <w:t>(mutations) on the IL-18 promoter region. The shift from A to AT</w:t>
      </w:r>
      <w:r>
        <w:rPr>
          <w:spacing w:val="1"/>
        </w:rPr>
        <w:t> </w:t>
      </w:r>
      <w:r>
        <w:rPr/>
        <w:t>(30953A&gt;AT$25) is called a nonsense mutation, the shift from T to TG</w:t>
      </w:r>
      <w:r>
        <w:rPr>
          <w:spacing w:val="1"/>
        </w:rPr>
        <w:t> </w:t>
      </w:r>
      <w:r>
        <w:rPr/>
        <w:t>(31033T&gt;TG$43),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AC</w:t>
      </w:r>
      <w:r>
        <w:rPr>
          <w:spacing w:val="-4"/>
        </w:rPr>
        <w:t> </w:t>
      </w:r>
      <w:r>
        <w:rPr/>
        <w:t>(31082A&gt;AC$28)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sense</w:t>
      </w:r>
      <w:r>
        <w:rPr>
          <w:spacing w:val="-67"/>
        </w:rPr>
        <w:t> </w:t>
      </w:r>
      <w:r>
        <w:rPr/>
        <w:t>mutations,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molecules.</w:t>
      </w:r>
    </w:p>
    <w:p>
      <w:pPr>
        <w:spacing w:after="0" w:line="362" w:lineRule="auto"/>
        <w:jc w:val="center"/>
        <w:sectPr>
          <w:headerReference w:type="default" r:id="rId113"/>
          <w:footerReference w:type="default" r:id="rId114"/>
          <w:pgSz w:w="11900" w:h="16840"/>
          <w:pgMar w:header="0" w:footer="1057" w:top="1500" w:bottom="1240" w:left="740" w:right="440"/>
        </w:sectPr>
      </w:pPr>
    </w:p>
    <w:p>
      <w:pPr>
        <w:pStyle w:val="BodyText"/>
        <w:ind w:left="1151"/>
        <w:rPr>
          <w:sz w:val="20"/>
        </w:rPr>
      </w:pPr>
      <w:r>
        <w:rPr>
          <w:sz w:val="20"/>
        </w:rPr>
        <w:drawing>
          <wp:inline distT="0" distB="0" distL="0" distR="0">
            <wp:extent cx="5370800" cy="6469380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5"/>
          <w:footerReference w:type="default" r:id="rId116"/>
          <w:pgSz w:w="11900" w:h="16840"/>
          <w:pgMar w:header="0" w:footer="977" w:top="1420" w:bottom="1160" w:left="740" w:right="440"/>
        </w:sectPr>
      </w:pPr>
    </w:p>
    <w:p>
      <w:pPr>
        <w:pStyle w:val="BodyText"/>
        <w:ind w:left="1035"/>
        <w:rPr>
          <w:sz w:val="20"/>
        </w:rPr>
      </w:pPr>
      <w:r>
        <w:rPr>
          <w:sz w:val="20"/>
        </w:rPr>
        <w:drawing>
          <wp:inline distT="0" distB="0" distL="0" distR="0">
            <wp:extent cx="5442602" cy="4370070"/>
            <wp:effectExtent l="0" t="0" r="0" b="0"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602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362" w:lineRule="auto" w:before="199"/>
        <w:ind w:left="1067" w:right="1075" w:hanging="3"/>
        <w:jc w:val="center"/>
        <w:rPr>
          <w:b/>
          <w:sz w:val="28"/>
        </w:rPr>
      </w:pPr>
      <w:r>
        <w:rPr>
          <w:b/>
          <w:sz w:val="28"/>
        </w:rPr>
        <w:t>Appendix 2: The second sample presents two different polymorphisms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(sense mutations) on the IL-18 promoter region. The shift from T to TG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(31033T&gt;TG$40)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shift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from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(31082A&gt;AC$32),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signifies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that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two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mutations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lead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changes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amino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acid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molecules.</w:t>
      </w:r>
    </w:p>
    <w:p>
      <w:pPr>
        <w:spacing w:after="0" w:line="362" w:lineRule="auto"/>
        <w:jc w:val="center"/>
        <w:rPr>
          <w:sz w:val="28"/>
        </w:rPr>
        <w:sectPr>
          <w:headerReference w:type="default" r:id="rId118"/>
          <w:footerReference w:type="default" r:id="rId119"/>
          <w:pgSz w:w="11900" w:h="16840"/>
          <w:pgMar w:header="0" w:footer="977" w:top="1480" w:bottom="1160" w:left="740" w:right="440"/>
        </w:sectPr>
      </w:pPr>
    </w:p>
    <w:p>
      <w:pPr>
        <w:pStyle w:val="BodyText"/>
        <w:ind w:left="1027"/>
        <w:rPr>
          <w:sz w:val="20"/>
        </w:rPr>
      </w:pPr>
      <w:r>
        <w:rPr>
          <w:sz w:val="20"/>
        </w:rPr>
        <w:drawing>
          <wp:inline distT="0" distB="0" distL="0" distR="0">
            <wp:extent cx="5466457" cy="5980176"/>
            <wp:effectExtent l="0" t="0" r="0" b="0"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457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1"/>
          <w:footerReference w:type="default" r:id="rId122"/>
          <w:pgSz w:w="11900" w:h="16840"/>
          <w:pgMar w:header="0" w:footer="977" w:top="1460" w:bottom="1160" w:left="740" w:right="440"/>
        </w:sectPr>
      </w:pPr>
    </w:p>
    <w:p>
      <w:pPr>
        <w:pStyle w:val="BodyText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5527752" cy="6202680"/>
            <wp:effectExtent l="0" t="0" r="0" b="0"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752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line="362" w:lineRule="auto" w:before="170"/>
        <w:ind w:left="1421" w:right="1430" w:hanging="2"/>
        <w:jc w:val="center"/>
      </w:pPr>
      <w:r>
        <w:rPr/>
        <w:t>Appendix 3: sample 3 illustrates three different polymorphisms</w:t>
      </w:r>
      <w:r>
        <w:rPr>
          <w:spacing w:val="1"/>
        </w:rPr>
        <w:t> </w:t>
      </w:r>
      <w:r>
        <w:rPr/>
        <w:t>(mutations)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IL-18</w:t>
      </w:r>
      <w:r>
        <w:rPr>
          <w:spacing w:val="-3"/>
        </w:rPr>
        <w:t> </w:t>
      </w:r>
      <w:r>
        <w:rPr/>
        <w:t>promoter</w:t>
      </w:r>
      <w:r>
        <w:rPr>
          <w:spacing w:val="-3"/>
        </w:rPr>
        <w:t> </w:t>
      </w:r>
      <w:r>
        <w:rPr/>
        <w:t>region.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shift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AT</w:t>
      </w:r>
      <w:r>
        <w:rPr>
          <w:spacing w:val="-67"/>
        </w:rPr>
        <w:t> </w:t>
      </w:r>
      <w:r>
        <w:rPr/>
        <w:t>(30953A&gt;AT$46),</w:t>
      </w:r>
      <w:r>
        <w:rPr>
          <w:spacing w:val="-2"/>
        </w:rPr>
        <w:t> </w:t>
      </w:r>
      <w:r>
        <w:rPr/>
        <w:t>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TG</w:t>
      </w:r>
      <w:r>
        <w:rPr>
          <w:spacing w:val="-2"/>
        </w:rPr>
        <w:t> </w:t>
      </w:r>
      <w:r>
        <w:rPr/>
        <w:t>(31033T&gt;TG$44),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AC</w:t>
      </w:r>
    </w:p>
    <w:p>
      <w:pPr>
        <w:spacing w:line="362" w:lineRule="auto" w:before="0"/>
        <w:ind w:left="964" w:right="971" w:firstLine="0"/>
        <w:jc w:val="center"/>
        <w:rPr>
          <w:b/>
          <w:sz w:val="28"/>
        </w:rPr>
      </w:pPr>
      <w:r>
        <w:rPr>
          <w:b/>
          <w:sz w:val="28"/>
        </w:rPr>
        <w:t>(31082A&gt;AC$65).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shift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were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sense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mutations,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meanwhile,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shift A to AT was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nonsense.</w:t>
      </w:r>
    </w:p>
    <w:p>
      <w:pPr>
        <w:spacing w:after="0" w:line="362" w:lineRule="auto"/>
        <w:jc w:val="center"/>
        <w:rPr>
          <w:sz w:val="28"/>
        </w:rPr>
        <w:sectPr>
          <w:headerReference w:type="default" r:id="rId124"/>
          <w:footerReference w:type="default" r:id="rId125"/>
          <w:pgSz w:w="11900" w:h="16840"/>
          <w:pgMar w:header="0" w:footer="977" w:top="1480" w:bottom="116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1017"/>
        <w:rPr>
          <w:sz w:val="20"/>
        </w:rPr>
      </w:pPr>
      <w:r>
        <w:rPr>
          <w:sz w:val="20"/>
        </w:rPr>
        <w:drawing>
          <wp:inline distT="0" distB="0" distL="0" distR="0">
            <wp:extent cx="5538733" cy="5980176"/>
            <wp:effectExtent l="0" t="0" r="0" b="0"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33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7"/>
          <w:footerReference w:type="default" r:id="rId128"/>
          <w:pgSz w:w="11900" w:h="16840"/>
          <w:pgMar w:header="0" w:footer="977" w:top="1600" w:bottom="1160" w:left="740" w:right="440"/>
        </w:sectPr>
      </w:pPr>
    </w:p>
    <w:p>
      <w:pPr>
        <w:pStyle w:val="BodyText"/>
        <w:ind w:left="938"/>
        <w:rPr>
          <w:sz w:val="20"/>
        </w:rPr>
      </w:pPr>
      <w:r>
        <w:rPr>
          <w:sz w:val="20"/>
        </w:rPr>
        <w:drawing>
          <wp:inline distT="0" distB="0" distL="0" distR="0">
            <wp:extent cx="5445406" cy="6035040"/>
            <wp:effectExtent l="0" t="0" r="0" b="0"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406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line="362" w:lineRule="auto" w:before="179"/>
        <w:ind w:left="1024" w:right="1033"/>
        <w:jc w:val="center"/>
      </w:pPr>
      <w:r>
        <w:rPr/>
        <w:t>Appendix</w:t>
      </w:r>
      <w:r>
        <w:rPr>
          <w:spacing w:val="-4"/>
        </w:rPr>
        <w:t> </w:t>
      </w:r>
      <w:r>
        <w:rPr/>
        <w:t>4:</w:t>
      </w:r>
      <w:r>
        <w:rPr>
          <w:spacing w:val="62"/>
        </w:rPr>
        <w:t> </w:t>
      </w:r>
      <w:r>
        <w:rPr/>
        <w:t>(Sample</w:t>
      </w:r>
      <w:r>
        <w:rPr>
          <w:spacing w:val="-3"/>
        </w:rPr>
        <w:t> </w:t>
      </w:r>
      <w:r>
        <w:rPr/>
        <w:t>4)</w:t>
      </w:r>
      <w:r>
        <w:rPr>
          <w:spacing w:val="-4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polymorphisms</w:t>
      </w:r>
      <w:r>
        <w:rPr>
          <w:spacing w:val="-3"/>
        </w:rPr>
        <w:t> </w:t>
      </w:r>
      <w:r>
        <w:rPr/>
        <w:t>(mutations)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7"/>
        </w:rPr>
        <w:t> </w:t>
      </w:r>
      <w:r>
        <w:rPr/>
        <w:t>IL-18 promoter region. The shift from T to TG (31033T&gt;TG$37) and A</w:t>
      </w:r>
      <w:r>
        <w:rPr>
          <w:spacing w:val="1"/>
        </w:rPr>
        <w:t> </w:t>
      </w:r>
      <w:r>
        <w:rPr/>
        <w:t>to AC (31082A&gt;AC$29) were both sense mutations, again, causing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the amino</w:t>
      </w:r>
      <w:r>
        <w:rPr>
          <w:spacing w:val="-1"/>
        </w:rPr>
        <w:t> </w:t>
      </w:r>
      <w:r>
        <w:rPr/>
        <w:t>acid molecule.</w:t>
      </w:r>
    </w:p>
    <w:p>
      <w:pPr>
        <w:spacing w:after="0" w:line="362" w:lineRule="auto"/>
        <w:jc w:val="center"/>
        <w:sectPr>
          <w:headerReference w:type="default" r:id="rId130"/>
          <w:footerReference w:type="default" r:id="rId131"/>
          <w:pgSz w:w="11900" w:h="16840"/>
          <w:pgMar w:header="0" w:footer="977" w:top="1460" w:bottom="116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ind w:left="1069"/>
        <w:rPr>
          <w:sz w:val="20"/>
        </w:rPr>
      </w:pPr>
      <w:r>
        <w:rPr>
          <w:sz w:val="20"/>
        </w:rPr>
        <w:drawing>
          <wp:inline distT="0" distB="0" distL="0" distR="0">
            <wp:extent cx="5396402" cy="5897118"/>
            <wp:effectExtent l="0" t="0" r="0" b="0"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402" cy="5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3"/>
          <w:footerReference w:type="default" r:id="rId134"/>
          <w:pgSz w:w="11900" w:h="16840"/>
          <w:pgMar w:header="0" w:footer="977" w:top="1600" w:bottom="1160" w:left="740" w:right="440"/>
        </w:sectPr>
      </w:pPr>
    </w:p>
    <w:p>
      <w:pPr>
        <w:pStyle w:val="BodyText"/>
        <w:ind w:left="1076"/>
        <w:rPr>
          <w:sz w:val="20"/>
        </w:rPr>
      </w:pPr>
      <w:r>
        <w:rPr>
          <w:sz w:val="20"/>
        </w:rPr>
        <w:drawing>
          <wp:inline distT="0" distB="0" distL="0" distR="0">
            <wp:extent cx="5209968" cy="4617720"/>
            <wp:effectExtent l="0" t="0" r="0" b="0"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968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62" w:lineRule="auto" w:before="47"/>
        <w:ind w:left="818" w:right="971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5: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Sample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5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flaunted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three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different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polymorphisms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(mutations)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on the IL-18 promoter region. The shift from A to AT (30953A&gt;AT$42),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which is a sense mutation, a shift from T to TG (31033T&gt;G$116), and A to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AT (31082A&gt;C$85) are nonsense mutations. Thus, the sense mutation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affects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amino acid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molecules 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 sequence.</w:t>
      </w:r>
    </w:p>
    <w:p>
      <w:pPr>
        <w:spacing w:after="0" w:line="362" w:lineRule="auto"/>
        <w:jc w:val="center"/>
        <w:rPr>
          <w:sz w:val="28"/>
        </w:rPr>
        <w:sectPr>
          <w:headerReference w:type="default" r:id="rId136"/>
          <w:footerReference w:type="default" r:id="rId137"/>
          <w:pgSz w:w="11900" w:h="16840"/>
          <w:pgMar w:header="0" w:footer="977" w:top="1480" w:bottom="1160" w:left="740" w:right="440"/>
        </w:sectPr>
      </w:pPr>
    </w:p>
    <w:p>
      <w:pPr>
        <w:pStyle w:val="BodyText"/>
        <w:ind w:left="1147"/>
        <w:rPr>
          <w:sz w:val="20"/>
        </w:rPr>
      </w:pPr>
      <w:r>
        <w:rPr>
          <w:sz w:val="20"/>
        </w:rPr>
        <w:drawing>
          <wp:inline distT="0" distB="0" distL="0" distR="0">
            <wp:extent cx="5281276" cy="5647944"/>
            <wp:effectExtent l="0" t="0" r="0" b="0"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76" cy="56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9"/>
          <w:footerReference w:type="default" r:id="rId140"/>
          <w:pgSz w:w="11900" w:h="16840"/>
          <w:pgMar w:header="0" w:footer="977" w:top="1460" w:bottom="1160" w:left="740" w:right="440"/>
        </w:sectPr>
      </w:pPr>
    </w:p>
    <w:p>
      <w:pPr>
        <w:pStyle w:val="BodyText"/>
        <w:ind w:left="983"/>
        <w:rPr>
          <w:sz w:val="20"/>
        </w:rPr>
      </w:pPr>
      <w:r>
        <w:rPr>
          <w:sz w:val="20"/>
        </w:rPr>
        <w:drawing>
          <wp:inline distT="0" distB="0" distL="0" distR="0">
            <wp:extent cx="5490769" cy="3219069"/>
            <wp:effectExtent l="0" t="0" r="0" b="0"/>
            <wp:docPr id="6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69" cy="321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line="362" w:lineRule="auto" w:before="172"/>
        <w:ind w:left="1005" w:right="1012" w:hanging="4"/>
        <w:jc w:val="center"/>
      </w:pPr>
      <w:r>
        <w:rPr/>
        <w:t>Appendix 6: Sample 6 shows three different polymorphisms (mutations)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IL-18</w:t>
      </w:r>
      <w:r>
        <w:rPr>
          <w:spacing w:val="-3"/>
        </w:rPr>
        <w:t> </w:t>
      </w:r>
      <w:r>
        <w:rPr/>
        <w:t>promoter</w:t>
      </w:r>
      <w:r>
        <w:rPr>
          <w:spacing w:val="-3"/>
        </w:rPr>
        <w:t> </w:t>
      </w:r>
      <w:r>
        <w:rPr/>
        <w:t>region,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newly</w:t>
      </w:r>
      <w:r>
        <w:rPr>
          <w:spacing w:val="-4"/>
        </w:rPr>
        <w:t> </w:t>
      </w:r>
      <w:r>
        <w:rPr/>
        <w:t>discovered</w:t>
      </w:r>
      <w:r>
        <w:rPr>
          <w:spacing w:val="-3"/>
        </w:rPr>
        <w:t> </w:t>
      </w:r>
      <w:r>
        <w:rPr/>
        <w:t>in</w:t>
      </w:r>
      <w:r>
        <w:rPr>
          <w:spacing w:val="-67"/>
        </w:rPr>
        <w:t> </w:t>
      </w:r>
      <w:r>
        <w:rPr/>
        <w:t>the present findings. The existing SNP is a shift from T to TG</w:t>
      </w:r>
      <w:r>
        <w:rPr>
          <w:spacing w:val="1"/>
        </w:rPr>
        <w:t> </w:t>
      </w:r>
      <w:r>
        <w:rPr/>
        <w:t>(31033T&gt;TG$32) a senesce mutation. The newly discovered SNPs are the</w:t>
      </w:r>
      <w:r>
        <w:rPr>
          <w:spacing w:val="-67"/>
        </w:rPr>
        <w:t> </w:t>
      </w:r>
      <w:r>
        <w:rPr/>
        <w:t>shift from T to TA (31040T&gt;TA$14) and A to AT (31045A&gt;AT$15), with</w:t>
      </w:r>
      <w:r>
        <w:rPr>
          <w:spacing w:val="-67"/>
        </w:rPr>
        <w:t> </w:t>
      </w:r>
      <w:r>
        <w:rPr/>
        <w:t>an</w:t>
      </w:r>
      <w:r>
        <w:rPr>
          <w:spacing w:val="-3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mutation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linked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promoter</w:t>
      </w:r>
      <w:r>
        <w:rPr>
          <w:spacing w:val="-3"/>
        </w:rPr>
        <w:t> </w:t>
      </w:r>
      <w:r>
        <w:rPr/>
        <w:t>region.</w:t>
      </w:r>
    </w:p>
    <w:p>
      <w:pPr>
        <w:spacing w:line="314" w:lineRule="exact" w:before="0"/>
        <w:ind w:left="1083" w:right="1086" w:firstLine="0"/>
        <w:jc w:val="center"/>
        <w:rPr>
          <w:b/>
          <w:sz w:val="28"/>
        </w:rPr>
      </w:pPr>
      <w:r>
        <w:rPr>
          <w:b/>
          <w:sz w:val="28"/>
        </w:rPr>
        <w:t>Again,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sense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mutation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affects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amino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acid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molecules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synthesis.</w:t>
      </w:r>
    </w:p>
    <w:p>
      <w:pPr>
        <w:spacing w:after="0" w:line="314" w:lineRule="exact"/>
        <w:jc w:val="center"/>
        <w:rPr>
          <w:sz w:val="28"/>
        </w:rPr>
        <w:sectPr>
          <w:headerReference w:type="default" r:id="rId142"/>
          <w:footerReference w:type="default" r:id="rId143"/>
          <w:pgSz w:w="11900" w:h="16840"/>
          <w:pgMar w:header="0" w:footer="977" w:top="1520" w:bottom="116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5"/>
        </w:rPr>
      </w:pPr>
    </w:p>
    <w:p>
      <w:pPr>
        <w:pStyle w:val="BodyText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5424824" cy="5750718"/>
            <wp:effectExtent l="0" t="0" r="0" b="0"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824" cy="57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5"/>
          <w:footerReference w:type="default" r:id="rId146"/>
          <w:pgSz w:w="11900" w:h="16840"/>
          <w:pgMar w:header="0" w:footer="977" w:top="1600" w:bottom="1160" w:left="740" w:right="440"/>
        </w:sectPr>
      </w:pPr>
    </w:p>
    <w:p>
      <w:pPr>
        <w:pStyle w:val="BodyText"/>
        <w:ind w:left="982"/>
        <w:rPr>
          <w:sz w:val="20"/>
        </w:rPr>
      </w:pPr>
      <w:r>
        <w:rPr>
          <w:sz w:val="20"/>
        </w:rPr>
        <w:drawing>
          <wp:inline distT="0" distB="0" distL="0" distR="0">
            <wp:extent cx="5449976" cy="3186683"/>
            <wp:effectExtent l="0" t="0" r="0" b="0"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976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spacing w:line="362" w:lineRule="auto" w:before="47"/>
        <w:ind w:left="967" w:right="978"/>
        <w:jc w:val="center"/>
      </w:pPr>
      <w:r>
        <w:rPr/>
        <w:t>Appendix</w:t>
      </w:r>
      <w:r>
        <w:rPr>
          <w:spacing w:val="-4"/>
        </w:rPr>
        <w:t> </w:t>
      </w:r>
      <w:r>
        <w:rPr/>
        <w:t>7:</w:t>
      </w:r>
      <w:r>
        <w:rPr>
          <w:spacing w:val="64"/>
        </w:rPr>
        <w:t> </w:t>
      </w:r>
      <w:r>
        <w:rPr/>
        <w:t>(Sample</w:t>
      </w:r>
      <w:r>
        <w:rPr>
          <w:spacing w:val="-3"/>
        </w:rPr>
        <w:t> </w:t>
      </w:r>
      <w:r>
        <w:rPr/>
        <w:t>7):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gene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4"/>
        </w:rPr>
        <w:t> </w:t>
      </w:r>
      <w:r>
        <w:rPr/>
        <w:t>sample</w:t>
      </w:r>
      <w:r>
        <w:rPr>
          <w:spacing w:val="-3"/>
        </w:rPr>
        <w:t> </w:t>
      </w:r>
      <w:r>
        <w:rPr/>
        <w:t>possessed</w:t>
      </w:r>
      <w:r>
        <w:rPr>
          <w:spacing w:val="-3"/>
        </w:rPr>
        <w:t> </w:t>
      </w:r>
      <w:r>
        <w:rPr/>
        <w:t>only</w:t>
      </w:r>
      <w:r>
        <w:rPr>
          <w:spacing w:val="-67"/>
        </w:rPr>
        <w:t> </w:t>
      </w:r>
      <w:r>
        <w:rPr/>
        <w:t>one duplication mutation for IL-18 which is 30976het_dupC$18 and is</w:t>
      </w:r>
      <w:r>
        <w:rPr>
          <w:spacing w:val="1"/>
        </w:rPr>
        <w:t> </w:t>
      </w:r>
      <w:r>
        <w:rPr/>
        <w:t>considered nonsense mutation, thus has no effect on the amino acid</w:t>
      </w:r>
      <w:r>
        <w:rPr>
          <w:spacing w:val="1"/>
        </w:rPr>
        <w:t> </w:t>
      </w:r>
      <w:r>
        <w:rPr/>
        <w:t>synthesis.</w:t>
      </w:r>
    </w:p>
    <w:p>
      <w:pPr>
        <w:spacing w:after="0" w:line="362" w:lineRule="auto"/>
        <w:jc w:val="center"/>
        <w:sectPr>
          <w:headerReference w:type="default" r:id="rId148"/>
          <w:footerReference w:type="default" r:id="rId149"/>
          <w:pgSz w:w="11900" w:h="16840"/>
          <w:pgMar w:header="0" w:footer="977" w:top="1540" w:bottom="1160" w:left="740" w:right="440"/>
        </w:sectPr>
      </w:pPr>
    </w:p>
    <w:p>
      <w:pPr>
        <w:pStyle w:val="BodyText"/>
        <w:ind w:left="1026"/>
        <w:rPr>
          <w:sz w:val="20"/>
        </w:rPr>
      </w:pPr>
      <w:r>
        <w:rPr>
          <w:sz w:val="20"/>
        </w:rPr>
        <w:drawing>
          <wp:inline distT="0" distB="0" distL="0" distR="0">
            <wp:extent cx="5387481" cy="5897118"/>
            <wp:effectExtent l="0" t="0" r="0" b="0"/>
            <wp:docPr id="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481" cy="5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1"/>
          <w:footerReference w:type="default" r:id="rId152"/>
          <w:pgSz w:w="11900" w:h="16840"/>
          <w:pgMar w:header="0" w:footer="977" w:top="1480" w:bottom="1160" w:left="740" w:right="440"/>
        </w:sectPr>
      </w:pPr>
    </w:p>
    <w:p>
      <w:pPr>
        <w:pStyle w:val="BodyText"/>
        <w:ind w:left="1027"/>
        <w:rPr>
          <w:sz w:val="20"/>
        </w:rPr>
      </w:pPr>
      <w:r>
        <w:rPr>
          <w:sz w:val="20"/>
        </w:rPr>
        <w:drawing>
          <wp:inline distT="0" distB="0" distL="0" distR="0">
            <wp:extent cx="5374871" cy="3147822"/>
            <wp:effectExtent l="0" t="0" r="0" b="0"/>
            <wp:docPr id="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71" cy="3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62" w:lineRule="auto" w:before="174"/>
        <w:ind w:left="1144" w:right="1155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8: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(Sample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8):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this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result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shows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no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mutations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patients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IL-18 promoter region. Thus, there was no any effect on amino acid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molecule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synthesis.</w:t>
      </w:r>
    </w:p>
    <w:p>
      <w:pPr>
        <w:spacing w:after="0" w:line="362" w:lineRule="auto"/>
        <w:jc w:val="center"/>
        <w:rPr>
          <w:sz w:val="28"/>
        </w:rPr>
        <w:sectPr>
          <w:headerReference w:type="default" r:id="rId154"/>
          <w:footerReference w:type="default" r:id="rId155"/>
          <w:pgSz w:w="11900" w:h="16840"/>
          <w:pgMar w:header="0" w:footer="977" w:top="1520" w:bottom="1160" w:left="740" w:right="440"/>
        </w:sectPr>
      </w:pPr>
    </w:p>
    <w:p>
      <w:pPr>
        <w:pStyle w:val="BodyText"/>
        <w:ind w:left="1005"/>
        <w:rPr>
          <w:sz w:val="20"/>
        </w:rPr>
      </w:pPr>
      <w:r>
        <w:rPr>
          <w:sz w:val="20"/>
        </w:rPr>
        <w:drawing>
          <wp:inline distT="0" distB="0" distL="0" distR="0">
            <wp:extent cx="5480301" cy="5980176"/>
            <wp:effectExtent l="0" t="0" r="0" b="0"/>
            <wp:docPr id="7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1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7"/>
          <w:footerReference w:type="default" r:id="rId158"/>
          <w:pgSz w:w="11900" w:h="16840"/>
          <w:pgMar w:header="0" w:footer="977" w:top="1440" w:bottom="1160" w:left="740" w:right="440"/>
        </w:sectPr>
      </w:pPr>
    </w:p>
    <w:p>
      <w:pPr>
        <w:pStyle w:val="BodyText"/>
        <w:ind w:left="1037"/>
        <w:rPr>
          <w:sz w:val="20"/>
        </w:rPr>
      </w:pPr>
      <w:r>
        <w:rPr>
          <w:sz w:val="20"/>
        </w:rPr>
        <w:drawing>
          <wp:inline distT="0" distB="0" distL="0" distR="0">
            <wp:extent cx="5376303" cy="3147822"/>
            <wp:effectExtent l="0" t="0" r="0" b="0"/>
            <wp:docPr id="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03" cy="3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5"/>
        <w:spacing w:line="362" w:lineRule="auto" w:before="47"/>
        <w:ind w:left="961" w:right="971"/>
        <w:jc w:val="center"/>
      </w:pPr>
      <w:r>
        <w:rPr/>
        <w:t>Appendix</w:t>
      </w:r>
      <w:r>
        <w:rPr>
          <w:spacing w:val="-5"/>
        </w:rPr>
        <w:t> </w:t>
      </w:r>
      <w:r>
        <w:rPr/>
        <w:t>9:</w:t>
      </w:r>
      <w:r>
        <w:rPr>
          <w:spacing w:val="-4"/>
        </w:rPr>
        <w:t> </w:t>
      </w:r>
      <w:r>
        <w:rPr/>
        <w:t>(Sample</w:t>
      </w:r>
      <w:r>
        <w:rPr>
          <w:spacing w:val="-4"/>
        </w:rPr>
        <w:t> </w:t>
      </w:r>
      <w:r>
        <w:rPr/>
        <w:t>9):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4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polymorphisms</w:t>
      </w:r>
      <w:r>
        <w:rPr>
          <w:spacing w:val="-67"/>
        </w:rPr>
        <w:t> </w:t>
      </w:r>
      <w:r>
        <w:rPr/>
        <w:t>that happened to be sense mutations. The shift from T to G</w:t>
      </w:r>
      <w:r>
        <w:rPr>
          <w:spacing w:val="1"/>
        </w:rPr>
        <w:t> </w:t>
      </w:r>
      <w:r>
        <w:rPr/>
        <w:t>(31033T&gt;G$110) and shift from A to C (31082A&gt;C$80) and both affect</w:t>
      </w:r>
      <w:r>
        <w:rPr>
          <w:spacing w:val="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 molecule synthesis.</w:t>
      </w:r>
    </w:p>
    <w:p>
      <w:pPr>
        <w:spacing w:after="0" w:line="362" w:lineRule="auto"/>
        <w:jc w:val="center"/>
        <w:sectPr>
          <w:headerReference w:type="default" r:id="rId160"/>
          <w:footerReference w:type="default" r:id="rId161"/>
          <w:pgSz w:w="11900" w:h="16840"/>
          <w:pgMar w:header="0" w:footer="977" w:top="1560" w:bottom="1160" w:left="74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9"/>
        </w:rPr>
      </w:pPr>
    </w:p>
    <w:p>
      <w:pPr>
        <w:pStyle w:val="BodyText"/>
        <w:ind w:left="1058"/>
        <w:rPr>
          <w:sz w:val="20"/>
        </w:rPr>
      </w:pPr>
      <w:r>
        <w:rPr>
          <w:sz w:val="20"/>
        </w:rPr>
        <w:drawing>
          <wp:inline distT="0" distB="0" distL="0" distR="0">
            <wp:extent cx="5404024" cy="5897118"/>
            <wp:effectExtent l="0" t="0" r="0" b="0"/>
            <wp:docPr id="7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024" cy="5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63"/>
          <w:footerReference w:type="default" r:id="rId164"/>
          <w:pgSz w:w="11900" w:h="16840"/>
          <w:pgMar w:header="0" w:footer="977" w:top="1600" w:bottom="1160" w:left="740" w:right="440"/>
        </w:sectPr>
      </w:pPr>
    </w:p>
    <w:p>
      <w:pPr>
        <w:pStyle w:val="BodyText"/>
        <w:ind w:left="972"/>
        <w:rPr>
          <w:sz w:val="20"/>
        </w:rPr>
      </w:pPr>
      <w:r>
        <w:rPr>
          <w:sz w:val="20"/>
        </w:rPr>
        <w:drawing>
          <wp:inline distT="0" distB="0" distL="0" distR="0">
            <wp:extent cx="5439698" cy="3191541"/>
            <wp:effectExtent l="0" t="0" r="0" b="0"/>
            <wp:docPr id="7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698" cy="31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line="362" w:lineRule="auto" w:before="48"/>
        <w:ind w:left="1125" w:right="1130" w:hanging="5"/>
        <w:jc w:val="center"/>
        <w:rPr>
          <w:b/>
          <w:sz w:val="28"/>
        </w:rPr>
      </w:pPr>
      <w:r>
        <w:rPr>
          <w:b/>
          <w:sz w:val="28"/>
        </w:rPr>
        <w:t>Appendix 10: (Sample 10): This result shows that there is a deletion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mutation (31081het delG$4) and two SNPs mutations, one of which is a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sense mutation (31033T&gt;G$115) and the other of is a novel SNP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nonsense (31079G&gt;GA$7). Both mutations were detected during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patient's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genetic testing.</w:t>
      </w:r>
    </w:p>
    <w:p>
      <w:pPr>
        <w:spacing w:after="0" w:line="362" w:lineRule="auto"/>
        <w:jc w:val="center"/>
        <w:rPr>
          <w:sz w:val="28"/>
        </w:rPr>
        <w:sectPr>
          <w:headerReference w:type="default" r:id="rId166"/>
          <w:footerReference w:type="default" r:id="rId167"/>
          <w:pgSz w:w="11900" w:h="16840"/>
          <w:pgMar w:header="0" w:footer="977" w:top="1540" w:bottom="1160" w:left="740" w:right="440"/>
        </w:sectPr>
      </w:pPr>
    </w:p>
    <w:p>
      <w:pPr>
        <w:pStyle w:val="Heading5"/>
        <w:bidi/>
        <w:spacing w:before="91"/>
        <w:ind w:right="202" w:left="200" w:firstLine="0"/>
        <w:jc w:val="center"/>
        <w:rPr>
          <w:rFonts w:ascii="Arial" w:cs="Arial"/>
        </w:rPr>
      </w:pPr>
      <w:r>
        <w:rPr>
          <w:rFonts w:ascii="Arial" w:cs="Arial"/>
          <w:w w:val="43"/>
          <w:rtl/>
        </w:rPr>
        <w:t>پ</w:t>
      </w:r>
      <w:r>
        <w:rPr>
          <w:rFonts w:ascii="Arial" w:cs="Arial"/>
          <w:spacing w:val="1"/>
          <w:w w:val="105"/>
          <w:rtl/>
        </w:rPr>
        <w:t>و</w:t>
      </w:r>
      <w:r>
        <w:rPr>
          <w:rFonts w:ascii="Arial" w:cs="Arial"/>
          <w:w w:val="81"/>
          <w:rtl/>
        </w:rPr>
        <w:t>خ</w:t>
      </w:r>
      <w:r>
        <w:rPr>
          <w:rFonts w:ascii="Arial" w:cs="Arial"/>
          <w:spacing w:val="-1"/>
          <w:w w:val="81"/>
          <w:rtl/>
        </w:rPr>
        <w:t>ت</w:t>
      </w:r>
      <w:r>
        <w:rPr>
          <w:rFonts w:ascii="Arial" w:cs="Arial"/>
          <w:spacing w:val="-1"/>
          <w:w w:val="81"/>
          <w:rtl/>
        </w:rPr>
        <w:t>ە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headerReference w:type="default" r:id="rId169"/>
          <w:footerReference w:type="default" r:id="rId170"/>
          <w:pgSz w:w="11910" w:h="16840"/>
          <w:pgMar w:header="0" w:footer="775" w:top="1320" w:bottom="960" w:left="1580" w:right="1300"/>
          <w:pgNumType w:start="1"/>
        </w:sectPr>
      </w:pPr>
    </w:p>
    <w:p>
      <w:pPr>
        <w:pStyle w:val="BodyText"/>
        <w:spacing w:before="107"/>
        <w:ind w:left="124"/>
      </w:pPr>
      <w:r>
        <w:rPr>
          <w:spacing w:val="-1"/>
        </w:rPr>
        <w:t>(ALL)</w:t>
      </w:r>
    </w:p>
    <w:p>
      <w:pPr>
        <w:pStyle w:val="BodyText"/>
        <w:bidi/>
        <w:spacing w:before="110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43"/>
          <w:rtl/>
        </w:rPr>
        <w:t>لی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56"/>
          <w:rtl/>
        </w:rPr>
        <w:t>ک</w:t>
      </w:r>
      <w:r>
        <w:rPr>
          <w:rFonts w:ascii="Microsoft Sans Serif" w:cs="Microsoft Sans Serif"/>
          <w:spacing w:val="-1"/>
          <w:w w:val="56"/>
          <w:rtl/>
        </w:rPr>
        <w:t>ی</w:t>
      </w:r>
      <w:r>
        <w:rPr>
          <w:rFonts w:ascii="Microsoft Sans Serif" w:cs="Microsoft Sans Serif"/>
          <w:w w:val="88"/>
          <w:rtl/>
        </w:rPr>
        <w:t>میای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89"/>
          <w:rtl/>
        </w:rPr>
        <w:t>ن</w:t>
      </w:r>
      <w:r>
        <w:rPr>
          <w:rFonts w:ascii="Microsoft Sans Serif" w:cs="Microsoft Sans Serif"/>
          <w:w w:val="89"/>
          <w:rtl/>
        </w:rPr>
        <w:t>دی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1"/>
          <w:w w:val="43"/>
          <w:rtl/>
        </w:rPr>
        <w:t>ی</w:t>
      </w:r>
      <w:r>
        <w:rPr>
          <w:rFonts w:ascii="Microsoft Sans Serif" w:cs="Microsoft Sans Serif"/>
          <w:spacing w:val="-2"/>
          <w:w w:val="64"/>
          <w:rtl/>
        </w:rPr>
        <w:t>م</w:t>
      </w:r>
      <w:r>
        <w:rPr>
          <w:rFonts w:ascii="Microsoft Sans Serif" w:cs="Microsoft Sans Serif"/>
          <w:spacing w:val="-1"/>
          <w:w w:val="64"/>
          <w:rtl/>
        </w:rPr>
        <w:t>ف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58"/>
          <w:rtl/>
        </w:rPr>
        <w:t>ب</w:t>
      </w:r>
      <w:r>
        <w:rPr>
          <w:rFonts w:ascii="Microsoft Sans Serif" w:cs="Microsoft Sans Serif"/>
          <w:spacing w:val="-1"/>
          <w:w w:val="58"/>
          <w:rtl/>
        </w:rPr>
        <w:t>اڵستی</w:t>
      </w:r>
      <w:r>
        <w:rPr>
          <w:rFonts w:ascii="Microsoft Sans Serif" w:cs="Microsoft Sans Serif"/>
          <w:w w:val="124"/>
          <w:rtl/>
        </w:rPr>
        <w:t>ک</w:t>
      </w:r>
    </w:p>
    <w:p>
      <w:pPr>
        <w:pStyle w:val="BodyText"/>
        <w:bidi/>
        <w:spacing w:before="110"/>
        <w:ind w:right="12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2"/>
          <w:rtl/>
        </w:rPr>
        <w:t>لە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spacing w:val="-2"/>
          <w:rtl/>
        </w:rPr>
        <w:t>جۆر</w:t>
      </w:r>
      <w:r>
        <w:rPr>
          <w:rFonts w:ascii="Microsoft Sans Serif" w:cs="Microsoft Sans Serif"/>
          <w:spacing w:val="-2"/>
          <w:rtl/>
        </w:rPr>
        <w:t>ی</w:t>
      </w:r>
    </w:p>
    <w:p>
      <w:pPr>
        <w:pStyle w:val="BodyText"/>
        <w:bidi/>
        <w:spacing w:before="110"/>
        <w:ind w:right="12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3"/>
          <w:w w:val="64"/>
          <w:rtl/>
        </w:rPr>
        <w:t>شێرپ</w:t>
      </w:r>
      <w:r>
        <w:rPr>
          <w:rFonts w:ascii="Microsoft Sans Serif" w:cs="Microsoft Sans Serif"/>
          <w:spacing w:val="-5"/>
          <w:w w:val="79"/>
          <w:rtl/>
        </w:rPr>
        <w:t>ە</w:t>
      </w:r>
      <w:r>
        <w:rPr>
          <w:rFonts w:ascii="Microsoft Sans Serif" w:cs="Microsoft Sans Serif"/>
          <w:spacing w:val="-2"/>
          <w:w w:val="79"/>
          <w:rtl/>
        </w:rPr>
        <w:t>ن</w:t>
      </w:r>
      <w:r>
        <w:rPr>
          <w:rFonts w:ascii="Microsoft Sans Serif" w:cs="Microsoft Sans Serif"/>
          <w:spacing w:val="-1"/>
          <w:w w:val="111"/>
          <w:rtl/>
        </w:rPr>
        <w:t>ج</w:t>
      </w:r>
      <w:r>
        <w:rPr>
          <w:rFonts w:ascii="Microsoft Sans Serif" w:cs="Microsoft Sans Serif"/>
          <w:spacing w:val="-2"/>
          <w:w w:val="111"/>
          <w:rtl/>
        </w:rPr>
        <w:t>ەی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44"/>
          <w:rtl/>
        </w:rPr>
        <w:t>ێ</w:t>
      </w:r>
      <w:r>
        <w:rPr>
          <w:rFonts w:ascii="Microsoft Sans Serif" w:cs="Microsoft Sans Serif"/>
          <w:spacing w:val="-2"/>
          <w:w w:val="107"/>
          <w:rtl/>
        </w:rPr>
        <w:t>ن</w:t>
      </w:r>
    </w:p>
    <w:p>
      <w:pPr>
        <w:pStyle w:val="BodyText"/>
        <w:bidi/>
        <w:spacing w:before="110"/>
        <w:ind w:right="12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90"/>
          <w:rtl/>
        </w:rPr>
        <w:t>سه</w:t>
      </w:r>
      <w:r>
        <w:rPr>
          <w:rFonts w:ascii="Microsoft Sans Serif" w:cs="Microsoft Sans Serif"/>
          <w:spacing w:val="28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رەتا</w:t>
      </w:r>
      <w:r>
        <w:rPr>
          <w:rFonts w:ascii="Microsoft Sans Serif" w:cs="Microsoft Sans Serif"/>
          <w:spacing w:val="25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نەخۆش</w:t>
      </w:r>
      <w:r>
        <w:rPr>
          <w:rFonts w:ascii="Microsoft Sans Serif" w:cs="Microsoft Sans Serif"/>
          <w:w w:val="90"/>
          <w:rtl/>
        </w:rPr>
        <w:t>ى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5" w:equalWidth="0">
            <w:col w:w="854" w:space="40"/>
            <w:col w:w="3065" w:space="61"/>
            <w:col w:w="1014" w:space="62"/>
            <w:col w:w="1896" w:space="48"/>
            <w:col w:w="1990"/>
          </w:cols>
        </w:sectPr>
      </w:pP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-3"/>
          <w:w w:val="129"/>
          <w:rtl/>
        </w:rPr>
        <w:t>ە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67"/>
          <w:rtl/>
        </w:rPr>
        <w:t>ش</w:t>
      </w:r>
      <w:r>
        <w:rPr>
          <w:rFonts w:ascii="Microsoft Sans Serif" w:cs="Microsoft Sans Serif"/>
          <w:spacing w:val="-1"/>
          <w:w w:val="67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4"/>
          <w:rtl/>
        </w:rPr>
        <w:t>ە</w:t>
      </w:r>
      <w:r>
        <w:rPr>
          <w:rFonts w:ascii="Microsoft Sans Serif" w:cs="Microsoft Sans Serif"/>
          <w:spacing w:val="-1"/>
          <w:w w:val="84"/>
          <w:rtl/>
        </w:rPr>
        <w:t>یە</w:t>
      </w:r>
      <w:r>
        <w:rPr>
          <w:rFonts w:ascii="Microsoft Sans Serif" w:cs="Microsoft Sans Serif"/>
          <w:spacing w:val="-2"/>
          <w:w w:val="82"/>
          <w:rtl/>
        </w:rPr>
        <w:t>ک</w:t>
      </w:r>
      <w:r>
        <w:rPr>
          <w:rFonts w:ascii="Microsoft Sans Serif" w:cs="Microsoft Sans Serif"/>
          <w:w w:val="82"/>
          <w:rtl/>
        </w:rPr>
        <w:t>ی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100"/>
          <w:rtl/>
        </w:rPr>
        <w:t>سەرە</w:t>
      </w:r>
      <w:r>
        <w:rPr>
          <w:rFonts w:ascii="Microsoft Sans Serif" w:cs="Microsoft Sans Serif"/>
          <w:spacing w:val="-2"/>
          <w:w w:val="82"/>
          <w:rtl/>
        </w:rPr>
        <w:t>ک</w:t>
      </w:r>
      <w:r>
        <w:rPr>
          <w:rFonts w:ascii="Microsoft Sans Serif" w:cs="Microsoft Sans Serif"/>
          <w:w w:val="82"/>
          <w:rtl/>
        </w:rPr>
        <w:t>ی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84"/>
          <w:rtl/>
        </w:rPr>
        <w:t>کاریگەری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98"/>
          <w:rtl/>
        </w:rPr>
        <w:t>د</w:t>
      </w:r>
      <w:r>
        <w:rPr>
          <w:rFonts w:ascii="Microsoft Sans Serif" w:cs="Microsoft Sans Serif"/>
          <w:spacing w:val="-1"/>
          <w:w w:val="98"/>
          <w:rtl/>
        </w:rPr>
        <w:t>ەکا</w:t>
      </w:r>
      <w:r>
        <w:rPr>
          <w:rFonts w:ascii="Microsoft Sans Serif" w:cs="Microsoft Sans Serif"/>
          <w:spacing w:val="-3"/>
          <w:w w:val="66"/>
          <w:rtl/>
        </w:rPr>
        <w:t>ت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31"/>
          <w:rtl/>
        </w:rPr>
        <w:t> </w:t>
      </w:r>
      <w:r>
        <w:rPr>
          <w:rFonts w:ascii="Microsoft Sans Serif" w:cs="Microsoft Sans Serif"/>
          <w:w w:val="84"/>
          <w:rtl/>
        </w:rPr>
        <w:t>س</w:t>
      </w:r>
      <w:r>
        <w:rPr>
          <w:rFonts w:ascii="Microsoft Sans Serif" w:cs="Microsoft Sans Serif"/>
          <w:spacing w:val="-3"/>
          <w:w w:val="107"/>
          <w:rtl/>
        </w:rPr>
        <w:t>ە</w:t>
      </w:r>
      <w:r>
        <w:rPr>
          <w:rFonts w:ascii="Microsoft Sans Serif" w:cs="Microsoft Sans Serif"/>
          <w:spacing w:val="-1"/>
          <w:w w:val="107"/>
          <w:rtl/>
        </w:rPr>
        <w:t>ر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78"/>
          <w:rtl/>
        </w:rPr>
        <w:t>من</w:t>
      </w:r>
      <w:r>
        <w:rPr>
          <w:rFonts w:ascii="Microsoft Sans Serif" w:cs="Microsoft Sans Serif"/>
          <w:spacing w:val="-2"/>
          <w:w w:val="84"/>
          <w:rtl/>
        </w:rPr>
        <w:t>د</w:t>
      </w:r>
      <w:r>
        <w:rPr>
          <w:rFonts w:ascii="Microsoft Sans Serif" w:cs="Microsoft Sans Serif"/>
          <w:w w:val="84"/>
          <w:rtl/>
        </w:rPr>
        <w:t>ااڵ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"/>
          <w:w w:val="69"/>
        </w:rPr>
        <w:t>.</w:t>
      </w:r>
    </w:p>
    <w:p>
      <w:pPr>
        <w:pStyle w:val="BodyText"/>
        <w:bidi/>
        <w:spacing w:before="110"/>
        <w:ind w:right="6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2"/>
          <w:w w:val="68"/>
          <w:rtl/>
        </w:rPr>
        <w:t>شێرپەن</w:t>
      </w:r>
      <w:r>
        <w:rPr>
          <w:rFonts w:ascii="Microsoft Sans Serif" w:cs="Microsoft Sans Serif"/>
          <w:spacing w:val="-4"/>
          <w:w w:val="116"/>
          <w:rtl/>
        </w:rPr>
        <w:t>ج</w:t>
      </w:r>
      <w:r>
        <w:rPr>
          <w:rFonts w:ascii="Microsoft Sans Serif" w:cs="Microsoft Sans Serif"/>
          <w:spacing w:val="-3"/>
          <w:w w:val="116"/>
          <w:rtl/>
        </w:rPr>
        <w:t>ە</w:t>
      </w:r>
      <w:r>
        <w:rPr>
          <w:rFonts w:ascii="Microsoft Sans Serif" w:cs="Microsoft Sans Serif"/>
          <w:spacing w:val="-3"/>
          <w:w w:val="69"/>
          <w:rtl/>
        </w:rPr>
        <w:t>ی</w:t>
      </w:r>
      <w:r>
        <w:rPr>
          <w:rFonts w:ascii="Microsoft Sans Serif" w:cs="Microsoft Sans Serif"/>
          <w:spacing w:val="-2"/>
          <w:w w:val="69"/>
          <w:rtl/>
        </w:rPr>
        <w:t>ی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44"/>
          <w:rtl/>
        </w:rPr>
        <w:t>ێ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72"/>
          <w:rtl/>
        </w:rPr>
        <w:t>ی</w:t>
      </w:r>
      <w:r>
        <w:rPr>
          <w:rFonts w:ascii="Microsoft Sans Serif" w:cs="Microsoft Sans Serif"/>
          <w:w w:val="72"/>
          <w:rtl/>
        </w:rPr>
        <w:t>ە</w:t>
      </w:r>
    </w:p>
    <w:p>
      <w:pPr>
        <w:pStyle w:val="BodyText"/>
        <w:bidi/>
        <w:spacing w:before="110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75"/>
          <w:rtl/>
        </w:rPr>
        <w:t>سیستەمێک</w:t>
      </w:r>
      <w:r>
        <w:rPr>
          <w:rFonts w:ascii="Microsoft Sans Serif" w:cs="Microsoft Sans Serif"/>
          <w:w w:val="75"/>
          <w:rtl/>
        </w:rPr>
        <w:t>ی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3" w:equalWidth="0">
            <w:col w:w="5432" w:space="40"/>
            <w:col w:w="2195" w:space="39"/>
            <w:col w:w="1324"/>
          </w:cols>
        </w:sectPr>
      </w:pP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pStyle w:val="BodyText"/>
        <w:bidi/>
        <w:spacing w:before="106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104"/>
          <w:rtl/>
        </w:rPr>
        <w:t>در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56"/>
          <w:rtl/>
        </w:rPr>
        <w:t>س</w:t>
      </w:r>
      <w:r>
        <w:rPr>
          <w:rFonts w:ascii="Microsoft Sans Serif" w:cs="Microsoft Sans Serif"/>
          <w:spacing w:val="-1"/>
          <w:w w:val="56"/>
          <w:rtl/>
        </w:rPr>
        <w:t>تب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4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30"/>
          <w:rtl/>
        </w:rPr>
        <w:t> 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spacing w:val="-1"/>
          <w:w w:val="79"/>
          <w:rtl/>
        </w:rPr>
        <w:t>ە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88"/>
          <w:rtl/>
        </w:rPr>
        <w:t>ش</w:t>
      </w:r>
      <w:r>
        <w:rPr>
          <w:rFonts w:ascii="Microsoft Sans Serif" w:cs="Microsoft Sans Serif"/>
          <w:w w:val="88"/>
          <w:rtl/>
        </w:rPr>
        <w:t>ی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spacing w:val="6"/>
          <w:w w:val="80"/>
        </w:rPr>
        <w:t>)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30"/>
          <w:rtl/>
        </w:rPr>
        <w:t> </w:t>
      </w:r>
      <w:r>
        <w:rPr>
          <w:rFonts w:ascii="Microsoft Sans Serif" w:cs="Microsoft Sans Serif"/>
          <w:w w:val="60"/>
          <w:rtl/>
        </w:rPr>
        <w:t>ئ</w:t>
      </w:r>
      <w:r>
        <w:rPr>
          <w:rFonts w:ascii="Microsoft Sans Serif" w:cs="Microsoft Sans Serif"/>
          <w:spacing w:val="-1"/>
          <w:w w:val="60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ڵ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93"/>
          <w:rtl/>
        </w:rPr>
        <w:t>ز</w:t>
      </w:r>
      <w:r>
        <w:rPr>
          <w:rFonts w:ascii="Microsoft Sans Serif" w:cs="Microsoft Sans Serif"/>
          <w:spacing w:val="31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71"/>
          <w:rtl/>
        </w:rPr>
        <w:t>فرە</w:t>
      </w:r>
      <w:r>
        <w:rPr>
          <w:rFonts w:ascii="Microsoft Sans Serif" w:cs="Microsoft Sans Serif"/>
          <w:spacing w:val="31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82"/>
          <w:rtl/>
        </w:rPr>
        <w:t>ک</w:t>
      </w:r>
      <w:r>
        <w:rPr>
          <w:rFonts w:ascii="Microsoft Sans Serif" w:cs="Microsoft Sans Serif"/>
          <w:spacing w:val="-1"/>
          <w:w w:val="82"/>
          <w:rtl/>
        </w:rPr>
        <w:t>ا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1"/>
          <w:w w:val="96"/>
          <w:rtl/>
        </w:rPr>
        <w:t>ە</w:t>
      </w:r>
      <w:r>
        <w:rPr>
          <w:rFonts w:ascii="Microsoft Sans Serif" w:cs="Microsoft Sans Serif"/>
          <w:w w:val="96"/>
          <w:rtl/>
        </w:rPr>
        <w:t>،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90"/>
          <w:rtl/>
        </w:rPr>
        <w:t>ک</w:t>
      </w:r>
      <w:r>
        <w:rPr>
          <w:rFonts w:ascii="Microsoft Sans Serif" w:cs="Microsoft Sans Serif"/>
          <w:spacing w:val="-1"/>
          <w:w w:val="90"/>
          <w:rtl/>
        </w:rPr>
        <w:t>ە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92"/>
          <w:rtl/>
        </w:rPr>
        <w:t>ک</w:t>
      </w:r>
      <w:r>
        <w:rPr>
          <w:rFonts w:ascii="Microsoft Sans Serif" w:cs="Microsoft Sans Serif"/>
          <w:w w:val="92"/>
          <w:rtl/>
        </w:rPr>
        <w:t>اری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89"/>
          <w:rtl/>
        </w:rPr>
        <w:t>ر</w:t>
      </w:r>
      <w:r>
        <w:rPr>
          <w:rFonts w:ascii="Microsoft Sans Serif" w:cs="Microsoft Sans Serif"/>
          <w:w w:val="89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8"/>
          <w:rtl/>
        </w:rPr>
        <w:t>ج</w:t>
      </w:r>
      <w:r>
        <w:rPr>
          <w:rFonts w:ascii="Microsoft Sans Serif" w:cs="Microsoft Sans Serif"/>
          <w:spacing w:val="-2"/>
          <w:w w:val="112"/>
          <w:rtl/>
        </w:rPr>
        <w:t>ۆ</w:t>
      </w:r>
      <w:r>
        <w:rPr>
          <w:rFonts w:ascii="Microsoft Sans Serif" w:cs="Microsoft Sans Serif"/>
          <w:spacing w:val="-2"/>
          <w:w w:val="100"/>
          <w:rtl/>
        </w:rPr>
        <w:t>ر</w:t>
      </w:r>
      <w:r>
        <w:rPr>
          <w:rFonts w:ascii="Microsoft Sans Serif" w:cs="Microsoft Sans Serif"/>
          <w:w w:val="100"/>
          <w:rtl/>
        </w:rPr>
        <w:t>ی</w:t>
      </w:r>
      <w:r>
        <w:rPr>
          <w:rFonts w:ascii="Microsoft Sans Serif" w:cs="Microsoft Sans Serif"/>
          <w:spacing w:val="30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77"/>
          <w:rtl/>
        </w:rPr>
        <w:t>ە</w:t>
      </w:r>
      <w:r>
        <w:rPr>
          <w:rFonts w:ascii="Microsoft Sans Serif" w:cs="Microsoft Sans Serif"/>
          <w:w w:val="77"/>
          <w:rtl/>
        </w:rPr>
        <w:t>یی،</w:t>
      </w:r>
      <w:r>
        <w:rPr>
          <w:rFonts w:ascii="Microsoft Sans Serif" w:cs="Microsoft Sans Serif"/>
          <w:spacing w:val="1"/>
          <w:w w:val="112"/>
          <w:rtl/>
        </w:rPr>
        <w:t>و</w:t>
      </w:r>
    </w:p>
    <w:p>
      <w:pPr>
        <w:pStyle w:val="BodyText"/>
        <w:spacing w:before="3"/>
        <w:rPr>
          <w:rFonts w:ascii="Microsoft Sans Serif"/>
          <w:sz w:val="16"/>
        </w:rPr>
      </w:pPr>
    </w:p>
    <w:p>
      <w:pPr>
        <w:pStyle w:val="BodyText"/>
        <w:bidi/>
        <w:spacing w:before="110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75"/>
          <w:rtl/>
        </w:rPr>
        <w:t>بەر</w:t>
      </w:r>
      <w:r>
        <w:rPr>
          <w:rFonts w:ascii="Microsoft Sans Serif" w:cs="Microsoft Sans Serif"/>
          <w:spacing w:val="-2"/>
          <w:w w:val="67"/>
          <w:rtl/>
        </w:rPr>
        <w:t>گ</w:t>
      </w:r>
      <w:r>
        <w:rPr>
          <w:rFonts w:ascii="Microsoft Sans Serif" w:cs="Microsoft Sans Serif"/>
          <w:spacing w:val="-1"/>
          <w:w w:val="67"/>
          <w:rtl/>
        </w:rPr>
        <w:t>ری</w:t>
      </w:r>
      <w:r>
        <w:rPr>
          <w:rFonts w:ascii="Microsoft Sans Serif" w:cs="Microsoft Sans Serif"/>
          <w:w w:val="89"/>
          <w:rtl/>
        </w:rPr>
        <w:t>زا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-2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95"/>
          <w:rtl/>
        </w:rPr>
        <w:t>د</w:t>
      </w:r>
      <w:r>
        <w:rPr>
          <w:rFonts w:ascii="Microsoft Sans Serif" w:cs="Microsoft Sans Serif"/>
          <w:spacing w:val="-1"/>
          <w:w w:val="95"/>
          <w:rtl/>
        </w:rPr>
        <w:t>ەگر</w:t>
      </w:r>
      <w:r>
        <w:rPr>
          <w:rFonts w:ascii="Microsoft Sans Serif" w:cs="Microsoft Sans Serif"/>
          <w:spacing w:val="-1"/>
          <w:w w:val="71"/>
          <w:rtl/>
        </w:rPr>
        <w:t>ێ</w:t>
      </w:r>
      <w:r>
        <w:rPr>
          <w:rFonts w:ascii="Microsoft Sans Serif" w:cs="Microsoft Sans Serif"/>
          <w:w w:val="71"/>
          <w:rtl/>
        </w:rPr>
        <w:t>ت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60"/>
          <w:rtl/>
        </w:rPr>
        <w:t>ئ</w:t>
      </w:r>
      <w:r>
        <w:rPr>
          <w:rFonts w:ascii="Microsoft Sans Serif" w:cs="Microsoft Sans Serif"/>
          <w:spacing w:val="-1"/>
          <w:w w:val="60"/>
          <w:rtl/>
        </w:rPr>
        <w:t>ا</w:t>
      </w:r>
      <w:r>
        <w:rPr>
          <w:rFonts w:ascii="Microsoft Sans Serif" w:cs="Microsoft Sans Serif"/>
          <w:spacing w:val="-2"/>
          <w:w w:val="85"/>
          <w:rtl/>
        </w:rPr>
        <w:t>م</w:t>
      </w:r>
      <w:r>
        <w:rPr>
          <w:rFonts w:ascii="Microsoft Sans Serif" w:cs="Microsoft Sans Serif"/>
          <w:w w:val="85"/>
          <w:rtl/>
        </w:rPr>
        <w:t>ان</w:t>
      </w:r>
      <w:r>
        <w:rPr>
          <w:rFonts w:ascii="Microsoft Sans Serif" w:cs="Microsoft Sans Serif"/>
          <w:spacing w:val="-3"/>
          <w:w w:val="100"/>
          <w:rtl/>
        </w:rPr>
        <w:t>ج</w:t>
      </w:r>
      <w:r>
        <w:rPr>
          <w:rFonts w:ascii="Microsoft Sans Serif" w:cs="Microsoft Sans Serif"/>
          <w:w w:val="100"/>
          <w:rtl/>
        </w:rPr>
        <w:t>ی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0"/>
          <w:rtl/>
        </w:rPr>
        <w:t>ئ</w:t>
      </w:r>
      <w:r>
        <w:rPr>
          <w:rFonts w:ascii="Microsoft Sans Serif" w:cs="Microsoft Sans Serif"/>
          <w:spacing w:val="-1"/>
          <w:w w:val="70"/>
          <w:rtl/>
        </w:rPr>
        <w:t>ە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4"/>
          <w:rtl/>
        </w:rPr>
        <w:t>ێ</w:t>
      </w:r>
      <w:r>
        <w:rPr>
          <w:rFonts w:ascii="Microsoft Sans Serif" w:cs="Microsoft Sans Serif"/>
          <w:spacing w:val="-1"/>
          <w:w w:val="64"/>
          <w:rtl/>
        </w:rPr>
        <w:t>ژینە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69"/>
          <w:rtl/>
        </w:rPr>
        <w:t>ە</w:t>
      </w:r>
      <w:r>
        <w:rPr>
          <w:rFonts w:ascii="Microsoft Sans Serif" w:cs="Microsoft Sans Serif"/>
          <w:spacing w:val="-1"/>
          <w:w w:val="69"/>
          <w:rtl/>
        </w:rPr>
        <w:t>ی</w:t>
      </w:r>
      <w:r>
        <w:rPr>
          <w:rFonts w:ascii="Microsoft Sans Serif" w:cs="Microsoft Sans Serif"/>
          <w:spacing w:val="-3"/>
          <w:w w:val="129"/>
          <w:rtl/>
        </w:rPr>
        <w:t>ە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56"/>
          <w:rtl/>
        </w:rPr>
        <w:t>ێ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58"/>
          <w:rtl/>
        </w:rPr>
        <w:t>ڵ</w:t>
      </w:r>
      <w:r>
        <w:rPr>
          <w:rFonts w:ascii="Microsoft Sans Serif" w:cs="Microsoft Sans Serif"/>
          <w:spacing w:val="-1"/>
          <w:w w:val="58"/>
          <w:rtl/>
        </w:rPr>
        <w:t>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71"/>
          <w:rtl/>
        </w:rPr>
        <w:t>فرە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93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2"/>
          <w:rtl/>
        </w:rPr>
        <w:t>ک</w:t>
      </w:r>
      <w:r>
        <w:rPr>
          <w:rFonts w:ascii="Microsoft Sans Serif" w:cs="Microsoft Sans Serif"/>
          <w:w w:val="92"/>
          <w:rtl/>
        </w:rPr>
        <w:t>اری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7"/>
          <w:rtl/>
        </w:rPr>
        <w:t>ب</w:t>
      </w:r>
      <w:r>
        <w:rPr>
          <w:rFonts w:ascii="Microsoft Sans Serif" w:cs="Microsoft Sans Serif"/>
          <w:spacing w:val="-1"/>
          <w:w w:val="77"/>
          <w:rtl/>
        </w:rPr>
        <w:t>ەرگر</w:t>
      </w:r>
      <w:r>
        <w:rPr>
          <w:rFonts w:ascii="Microsoft Sans Serif" w:cs="Microsoft Sans Serif"/>
          <w:spacing w:val="-2"/>
          <w:w w:val="105"/>
          <w:rtl/>
        </w:rPr>
        <w:t>ی</w:t>
      </w:r>
    </w:p>
    <w:p>
      <w:pPr>
        <w:pStyle w:val="BodyText"/>
        <w:spacing w:before="6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rtl/>
        </w:rPr>
        <w:t>و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spacing w:val="-1"/>
          <w:rtl/>
        </w:rPr>
        <w:t>گەڕان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spacing w:val="-2"/>
          <w:rtl/>
        </w:rPr>
        <w:t>بەدوا</w:t>
      </w:r>
      <w:r>
        <w:rPr>
          <w:rFonts w:ascii="Microsoft Sans Serif" w:cs="Microsoft Sans Serif"/>
          <w:spacing w:val="-2"/>
          <w:rtl/>
        </w:rPr>
        <w:t>ی</w:t>
      </w:r>
    </w:p>
    <w:p>
      <w:pPr>
        <w:spacing w:before="107"/>
        <w:ind w:left="86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ALL</w:t>
      </w:r>
    </w:p>
    <w:p>
      <w:pPr>
        <w:pStyle w:val="BodyText"/>
        <w:bidi/>
        <w:spacing w:before="110"/>
        <w:ind w:right="8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3"/>
          <w:w w:val="39"/>
          <w:rtl/>
        </w:rPr>
        <w:t>ت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6"/>
          <w:w w:val="63"/>
          <w:rtl/>
        </w:rPr>
        <w:t>ش</w:t>
      </w:r>
      <w:r>
        <w:rPr>
          <w:rFonts w:ascii="Microsoft Sans Serif" w:cs="Microsoft Sans Serif"/>
          <w:spacing w:val="-4"/>
          <w:w w:val="63"/>
          <w:rtl/>
        </w:rPr>
        <w:t>ب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5"/>
          <w:w w:val="112"/>
          <w:rtl/>
        </w:rPr>
        <w:t>و</w:t>
      </w:r>
      <w:r>
        <w:rPr>
          <w:rFonts w:ascii="Microsoft Sans Serif" w:cs="Microsoft Sans Serif"/>
          <w:spacing w:val="-2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</w:p>
    <w:p>
      <w:pPr>
        <w:pStyle w:val="BodyText"/>
        <w:bidi/>
        <w:spacing w:before="110"/>
        <w:ind w:right="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5"/>
          <w:rtl/>
        </w:rPr>
        <w:t>لە</w:t>
      </w:r>
      <w:r>
        <w:rPr>
          <w:rFonts w:ascii="Microsoft Sans Serif" w:cs="Microsoft Sans Serif"/>
          <w:spacing w:val="51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نەخۆشان</w:t>
      </w:r>
      <w:r>
        <w:rPr>
          <w:rFonts w:ascii="Microsoft Sans Serif" w:cs="Microsoft Sans Serif"/>
          <w:w w:val="85"/>
          <w:rtl/>
        </w:rPr>
        <w:t>ی</w:t>
      </w:r>
    </w:p>
    <w:p>
      <w:pPr>
        <w:pStyle w:val="BodyText"/>
        <w:spacing w:before="107"/>
        <w:ind w:left="86"/>
      </w:pPr>
      <w:r>
        <w:rPr/>
        <w:br w:type="column"/>
      </w:r>
      <w:r>
        <w:rPr>
          <w:spacing w:val="-1"/>
        </w:rPr>
        <w:t>IL-18</w:t>
      </w:r>
    </w:p>
    <w:p>
      <w:pPr>
        <w:pStyle w:val="BodyText"/>
        <w:bidi/>
        <w:spacing w:before="107"/>
        <w:ind w:right="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w w:val="90"/>
        </w:rPr>
        <w:t>DNA</w:t>
      </w:r>
      <w:r>
        <w:rPr>
          <w:rFonts w:ascii="Microsoft Sans Serif" w:cs="Microsoft Sans Serif"/>
          <w:w w:val="90"/>
          <w:rtl/>
        </w:rPr>
        <w:t>ی</w:t>
      </w:r>
      <w:r>
        <w:rPr>
          <w:rFonts w:ascii="Microsoft Sans Serif" w:cs="Microsoft Sans Serif"/>
          <w:spacing w:val="18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له</w:t>
      </w:r>
      <w:r>
        <w:rPr>
          <w:rFonts w:ascii="Microsoft Sans Serif" w:cs="Microsoft Sans Serif"/>
          <w:spacing w:val="18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جین</w:t>
      </w:r>
      <w:r>
        <w:rPr>
          <w:rFonts w:ascii="Microsoft Sans Serif" w:cs="Microsoft Sans Serif"/>
          <w:w w:val="90"/>
          <w:rtl/>
        </w:rPr>
        <w:t>ی</w:t>
      </w:r>
    </w:p>
    <w:p>
      <w:pPr>
        <w:pStyle w:val="BodyText"/>
        <w:bidi/>
        <w:spacing w:before="110"/>
        <w:ind w:right="8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95"/>
          <w:rtl/>
        </w:rPr>
        <w:t>و</w:t>
      </w:r>
      <w:r>
        <w:rPr>
          <w:rFonts w:ascii="Microsoft Sans Serif" w:cs="Microsoft Sans Serif"/>
          <w:spacing w:val="23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فرەجۆر</w:t>
      </w:r>
      <w:r>
        <w:rPr>
          <w:rFonts w:ascii="Microsoft Sans Serif" w:cs="Microsoft Sans Serif"/>
          <w:w w:val="95"/>
          <w:rtl/>
        </w:rPr>
        <w:t>ی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7" w:equalWidth="0">
            <w:col w:w="1745" w:space="40"/>
            <w:col w:w="633" w:space="39"/>
            <w:col w:w="1148" w:space="40"/>
            <w:col w:w="1373" w:space="39"/>
            <w:col w:w="723" w:space="40"/>
            <w:col w:w="1780" w:space="39"/>
            <w:col w:w="1391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before="110"/>
        <w:ind w:right="540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80"/>
          <w:rtl/>
        </w:rPr>
        <w:t>دەرهاوێشتە</w:t>
      </w:r>
      <w:r>
        <w:rPr>
          <w:rFonts w:ascii="Microsoft Sans Serif" w:cs="Microsoft Sans Serif"/>
          <w:spacing w:val="5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پزیشکییە</w:t>
      </w:r>
      <w:r>
        <w:rPr>
          <w:rFonts w:ascii="Microsoft Sans Serif" w:cs="Microsoft Sans Serif"/>
          <w:spacing w:val="7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شاراوەکانیان</w:t>
      </w:r>
      <w:r>
        <w:rPr>
          <w:rFonts w:ascii="Microsoft Sans Serif" w:cs="Microsoft Sans Serif"/>
          <w:w w:val="80"/>
        </w:rPr>
        <w:t>.</w:t>
      </w:r>
    </w:p>
    <w:p>
      <w:pPr>
        <w:pStyle w:val="BodyText"/>
        <w:spacing w:before="6"/>
        <w:rPr>
          <w:rFonts w:ascii="Microsoft Sans Serif"/>
          <w:sz w:val="16"/>
        </w:rPr>
      </w:pPr>
    </w:p>
    <w:p>
      <w:pPr>
        <w:pStyle w:val="BodyText"/>
        <w:bidi/>
        <w:spacing w:before="107"/>
        <w:ind w:right="11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69"/>
          <w:rtl/>
        </w:rPr>
        <w:t>ک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05"/>
          <w:rtl/>
        </w:rPr>
        <w:t>ی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8"/>
          <w:rtl/>
        </w:rPr>
        <w:t>گش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ی</w:t>
      </w:r>
      <w:r>
        <w:rPr>
          <w:spacing w:val="34"/>
          <w:rtl/>
        </w:rPr>
        <w:t> </w:t>
      </w:r>
      <w:r>
        <w:rPr>
          <w:rtl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1</w:t>
      </w:r>
      <w:r>
        <w:rPr>
          <w:rFonts w:ascii="Microsoft Sans Serif" w:cs="Microsoft Sans Serif"/>
          <w:spacing w:val="3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spacing w:val="-1"/>
          <w:w w:val="79"/>
          <w:rtl/>
        </w:rPr>
        <w:t>ە</w:t>
      </w:r>
      <w:r>
        <w:rPr>
          <w:rFonts w:ascii="Microsoft Sans Serif" w:cs="Microsoft Sans Serif"/>
          <w:spacing w:val="-2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88"/>
          <w:rtl/>
        </w:rPr>
        <w:t>ش</w:t>
      </w:r>
      <w:r>
        <w:rPr>
          <w:rFonts w:ascii="Microsoft Sans Serif" w:cs="Microsoft Sans Serif"/>
          <w:w w:val="88"/>
          <w:rtl/>
        </w:rPr>
        <w:t>ی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3"/>
          <w:w w:val="63"/>
          <w:rtl/>
        </w:rPr>
        <w:t>ش</w:t>
      </w:r>
      <w:r>
        <w:rPr>
          <w:rFonts w:ascii="Microsoft Sans Serif" w:cs="Microsoft Sans Serif"/>
          <w:spacing w:val="-1"/>
          <w:w w:val="63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4"/>
          <w:w w:val="80"/>
        </w:rPr>
        <w:t>)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4"/>
          <w:rtl/>
        </w:rPr>
        <w:t>ێ</w:t>
      </w:r>
      <w:r>
        <w:rPr>
          <w:rFonts w:ascii="Microsoft Sans Serif" w:cs="Microsoft Sans Serif"/>
          <w:spacing w:val="-1"/>
          <w:w w:val="64"/>
          <w:rtl/>
        </w:rPr>
        <w:t>ژینە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4"/>
          <w:rtl/>
        </w:rPr>
        <w:t>ە</w:t>
      </w:r>
      <w:r>
        <w:rPr>
          <w:rFonts w:ascii="Microsoft Sans Serif" w:cs="Microsoft Sans Serif"/>
          <w:spacing w:val="-1"/>
          <w:w w:val="84"/>
          <w:rtl/>
        </w:rPr>
        <w:t>یە</w:t>
      </w:r>
      <w:r>
        <w:rPr>
          <w:rFonts w:ascii="Microsoft Sans Serif" w:cs="Microsoft Sans Serif"/>
          <w:spacing w:val="-1"/>
          <w:w w:val="103"/>
          <w:rtl/>
        </w:rPr>
        <w:t>د</w:t>
      </w:r>
      <w:r>
        <w:rPr>
          <w:rFonts w:ascii="Microsoft Sans Serif" w:cs="Microsoft Sans Serif"/>
          <w:w w:val="103"/>
          <w:rtl/>
        </w:rPr>
        <w:t>ا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2"/>
          <w:w w:val="112"/>
          <w:rtl/>
        </w:rPr>
        <w:t>ۆ</w:t>
      </w:r>
      <w:r>
        <w:rPr>
          <w:rFonts w:ascii="Microsoft Sans Serif" w:cs="Microsoft Sans Serif"/>
          <w:spacing w:val="-2"/>
          <w:w w:val="107"/>
          <w:rtl/>
        </w:rPr>
        <w:t>م</w:t>
      </w:r>
      <w:r>
        <w:rPr>
          <w:rFonts w:ascii="Microsoft Sans Serif" w:cs="Microsoft Sans Serif"/>
          <w:spacing w:val="-1"/>
          <w:w w:val="107"/>
          <w:rtl/>
        </w:rPr>
        <w:t>ار</w:t>
      </w:r>
      <w:r>
        <w:rPr>
          <w:rFonts w:ascii="Microsoft Sans Serif" w:cs="Microsoft Sans Serif"/>
          <w:spacing w:val="-2"/>
          <w:w w:val="80"/>
          <w:rtl/>
        </w:rPr>
        <w:t>ک</w:t>
      </w:r>
      <w:r>
        <w:rPr>
          <w:rFonts w:ascii="Microsoft Sans Serif" w:cs="Microsoft Sans Serif"/>
          <w:w w:val="80"/>
          <w:rtl/>
        </w:rPr>
        <w:t>را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4"/>
          <w:rtl/>
        </w:rPr>
        <w:t>ن</w:t>
      </w:r>
      <w:r>
        <w:rPr>
          <w:rFonts w:ascii="Microsoft Sans Serif" w:cs="Microsoft Sans Serif"/>
          <w:w w:val="94"/>
          <w:rtl/>
        </w:rPr>
        <w:t>،</w:t>
      </w:r>
      <w:r>
        <w:rPr>
          <w:rFonts w:ascii="Microsoft Sans Serif" w:cs="Microsoft Sans Serif"/>
          <w:spacing w:val="-18"/>
          <w:rtl/>
        </w:rPr>
        <w:t> </w:t>
      </w:r>
      <w:r>
        <w:rPr>
          <w:rFonts w:ascii="Microsoft Sans Serif" w:cs="Microsoft Sans Serif"/>
          <w:rtl/>
        </w:rPr>
        <w:t>   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before="106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59"/>
          <w:rtl/>
        </w:rPr>
        <w:t>لەب</w:t>
      </w:r>
      <w:r>
        <w:rPr>
          <w:rFonts w:ascii="Microsoft Sans Serif" w:cs="Microsoft Sans Serif"/>
          <w:w w:val="107"/>
          <w:rtl/>
        </w:rPr>
        <w:t>ە</w:t>
      </w:r>
      <w:r>
        <w:rPr>
          <w:rFonts w:ascii="Microsoft Sans Serif" w:cs="Microsoft Sans Serif"/>
          <w:spacing w:val="-1"/>
          <w:w w:val="107"/>
          <w:rtl/>
        </w:rPr>
        <w:t>ر</w:t>
      </w:r>
      <w:r>
        <w:rPr>
          <w:rFonts w:ascii="Microsoft Sans Serif" w:cs="Microsoft Sans Serif"/>
          <w:spacing w:val="1"/>
          <w:w w:val="100"/>
          <w:rtl/>
        </w:rPr>
        <w:t>ﭼ</w:t>
      </w:r>
      <w:r>
        <w:rPr>
          <w:rFonts w:ascii="Microsoft Sans Serif" w:cs="Microsoft Sans Serif"/>
          <w:w w:val="100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4"/>
          <w:rtl/>
        </w:rPr>
        <w:t>گ</w:t>
      </w:r>
      <w:r>
        <w:rPr>
          <w:rFonts w:ascii="Microsoft Sans Serif" w:cs="Microsoft Sans Serif"/>
          <w:spacing w:val="-1"/>
          <w:w w:val="64"/>
          <w:rtl/>
        </w:rPr>
        <w:t>رت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-1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7"/>
          <w:rtl/>
        </w:rPr>
        <w:t>ت</w:t>
      </w:r>
      <w:r>
        <w:rPr>
          <w:rFonts w:ascii="Microsoft Sans Serif" w:cs="Microsoft Sans Serif"/>
          <w:spacing w:val="-1"/>
          <w:w w:val="57"/>
          <w:rtl/>
        </w:rPr>
        <w:t>ا</w:t>
      </w:r>
      <w:r>
        <w:rPr>
          <w:rFonts w:ascii="Microsoft Sans Serif" w:cs="Microsoft Sans Serif"/>
          <w:spacing w:val="5"/>
          <w:w w:val="52"/>
          <w:rtl/>
        </w:rPr>
        <w:t>ی</w:t>
      </w:r>
      <w:r>
        <w:rPr>
          <w:rFonts w:ascii="Microsoft Sans Serif" w:cs="Microsoft Sans Serif"/>
          <w:spacing w:val="-1"/>
          <w:w w:val="52"/>
          <w:rtl/>
        </w:rPr>
        <w:t>بەت</w:t>
      </w:r>
      <w:r>
        <w:rPr>
          <w:rFonts w:ascii="Microsoft Sans Serif" w:cs="Microsoft Sans Serif"/>
          <w:spacing w:val="-2"/>
          <w:w w:val="91"/>
          <w:rtl/>
        </w:rPr>
        <w:t>م</w:t>
      </w:r>
      <w:r>
        <w:rPr>
          <w:rFonts w:ascii="Microsoft Sans Serif" w:cs="Microsoft Sans Serif"/>
          <w:w w:val="91"/>
          <w:rtl/>
        </w:rPr>
        <w:t>ەن</w:t>
      </w:r>
      <w:r>
        <w:rPr>
          <w:rFonts w:ascii="Microsoft Sans Serif" w:cs="Microsoft Sans Serif"/>
          <w:spacing w:val="-4"/>
          <w:w w:val="71"/>
          <w:rtl/>
        </w:rPr>
        <w:t>د</w:t>
      </w:r>
      <w:r>
        <w:rPr>
          <w:rFonts w:ascii="Microsoft Sans Serif" w:cs="Microsoft Sans Serif"/>
          <w:spacing w:val="-1"/>
          <w:w w:val="71"/>
          <w:rtl/>
        </w:rPr>
        <w:t>ییە</w:t>
      </w:r>
      <w:r>
        <w:rPr>
          <w:rFonts w:ascii="Microsoft Sans Serif" w:cs="Microsoft Sans Serif"/>
          <w:spacing w:val="-1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0"/>
          <w:rtl/>
        </w:rPr>
        <w:t>ک</w:t>
      </w:r>
      <w:r>
        <w:rPr>
          <w:rFonts w:ascii="Microsoft Sans Serif" w:cs="Microsoft Sans Serif"/>
          <w:spacing w:val="-1"/>
          <w:w w:val="50"/>
          <w:rtl/>
        </w:rPr>
        <w:t>لینی</w:t>
      </w:r>
      <w:r>
        <w:rPr>
          <w:rFonts w:ascii="Microsoft Sans Serif" w:cs="Microsoft Sans Serif"/>
          <w:spacing w:val="-2"/>
          <w:w w:val="56"/>
          <w:rtl/>
        </w:rPr>
        <w:t>ک</w:t>
      </w:r>
      <w:r>
        <w:rPr>
          <w:rFonts w:ascii="Microsoft Sans Serif" w:cs="Microsoft Sans Serif"/>
          <w:spacing w:val="-1"/>
          <w:w w:val="56"/>
          <w:rtl/>
        </w:rPr>
        <w:t>ی</w:t>
      </w:r>
      <w:r>
        <w:rPr>
          <w:rFonts w:ascii="Microsoft Sans Serif" w:cs="Microsoft Sans Serif"/>
          <w:spacing w:val="-1"/>
          <w:w w:val="76"/>
          <w:rtl/>
        </w:rPr>
        <w:t>یەکا</w:t>
      </w:r>
      <w:r>
        <w:rPr>
          <w:rFonts w:ascii="Microsoft Sans Serif" w:cs="Microsoft Sans Serif"/>
          <w:spacing w:val="-1"/>
          <w:w w:val="71"/>
          <w:rtl/>
        </w:rPr>
        <w:t>ن</w:t>
      </w:r>
      <w:r>
        <w:rPr>
          <w:rFonts w:ascii="Microsoft Sans Serif" w:cs="Microsoft Sans Serif"/>
          <w:w w:val="71"/>
          <w:rtl/>
        </w:rPr>
        <w:t>یان،</w:t>
      </w:r>
      <w:r>
        <w:rPr>
          <w:rFonts w:ascii="Microsoft Sans Serif" w:cs="Microsoft Sans Serif"/>
          <w:spacing w:val="-1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59"/>
          <w:rtl/>
        </w:rPr>
        <w:t>ا</w:t>
      </w:r>
      <w:r>
        <w:rPr>
          <w:rFonts w:ascii="Microsoft Sans Serif" w:cs="Microsoft Sans Serif"/>
          <w:w w:val="59"/>
          <w:rtl/>
        </w:rPr>
        <w:t>ن</w:t>
      </w:r>
      <w:r>
        <w:rPr>
          <w:rFonts w:ascii="Microsoft Sans Serif" w:cs="Microsoft Sans Serif"/>
          <w:w w:val="117"/>
          <w:rtl/>
        </w:rPr>
        <w:t>ەش</w:t>
      </w:r>
      <w:r>
        <w:rPr>
          <w:rFonts w:ascii="Microsoft Sans Serif" w:cs="Microsoft Sans Serif"/>
          <w:spacing w:val="-1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6"/>
          <w:rtl/>
        </w:rPr>
        <w:t>ت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-2"/>
          <w:w w:val="108"/>
          <w:rtl/>
        </w:rPr>
        <w:t>م</w:t>
      </w:r>
      <w:r>
        <w:rPr>
          <w:rFonts w:ascii="Microsoft Sans Serif" w:cs="Microsoft Sans Serif"/>
          <w:w w:val="108"/>
          <w:rtl/>
        </w:rPr>
        <w:t>ەن،</w:t>
      </w:r>
      <w:r>
        <w:rPr>
          <w:rFonts w:ascii="Microsoft Sans Serif" w:cs="Microsoft Sans Serif"/>
          <w:spacing w:val="-1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96"/>
          <w:rtl/>
        </w:rPr>
        <w:t>ڕ</w:t>
      </w:r>
      <w:r>
        <w:rPr>
          <w:rFonts w:ascii="Microsoft Sans Serif" w:cs="Microsoft Sans Serif"/>
          <w:spacing w:val="-1"/>
          <w:w w:val="96"/>
          <w:rtl/>
        </w:rPr>
        <w:t>ەگە</w:t>
      </w:r>
      <w:r>
        <w:rPr>
          <w:rFonts w:ascii="Microsoft Sans Serif" w:cs="Microsoft Sans Serif"/>
          <w:spacing w:val="-3"/>
          <w:w w:val="93"/>
          <w:rtl/>
        </w:rPr>
        <w:t>ز</w:t>
      </w:r>
      <w:r>
        <w:rPr>
          <w:rFonts w:ascii="Microsoft Sans Serif" w:cs="Microsoft Sans Serif"/>
          <w:spacing w:val="-1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9"/>
        </w:rPr>
        <w:t>.</w:t>
      </w:r>
      <w:r>
        <w:rPr>
          <w:rFonts w:ascii="Microsoft Sans Serif" w:cs="Microsoft Sans Serif"/>
          <w:spacing w:val="-1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-1"/>
          <w:w w:val="52"/>
        </w:rPr>
        <w:t>)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-1"/>
          <w:w w:val="52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07"/>
          <w:rtl/>
        </w:rPr>
        <w:t>م</w:t>
      </w:r>
      <w:r>
        <w:rPr>
          <w:rFonts w:ascii="Microsoft Sans Serif" w:cs="Microsoft Sans Serif"/>
          <w:spacing w:val="-1"/>
          <w:w w:val="107"/>
          <w:rtl/>
        </w:rPr>
        <w:t>ار</w:t>
      </w:r>
      <w:r>
        <w:rPr>
          <w:rFonts w:ascii="Microsoft Sans Serif" w:cs="Microsoft Sans Serif"/>
          <w:spacing w:val="-2"/>
          <w:w w:val="80"/>
          <w:rtl/>
        </w:rPr>
        <w:t>ک</w:t>
      </w:r>
      <w:r>
        <w:rPr>
          <w:rFonts w:ascii="Microsoft Sans Serif" w:cs="Microsoft Sans Serif"/>
          <w:w w:val="80"/>
          <w:rtl/>
        </w:rPr>
        <w:t>را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2"/>
          <w:w w:val="69"/>
        </w:rPr>
        <w:t>.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line="460" w:lineRule="auto" w:before="107"/>
        <w:ind w:right="191" w:left="0" w:hanging="73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55"/>
          <w:rtl/>
        </w:rPr>
        <w:t>تێر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52"/>
          <w:rtl/>
        </w:rPr>
        <w:t>ا</w:t>
      </w:r>
      <w:r>
        <w:rPr>
          <w:rFonts w:ascii="Microsoft Sans Serif" w:cs="Microsoft Sans Serif"/>
          <w:spacing w:val="-1"/>
          <w:w w:val="52"/>
          <w:rtl/>
        </w:rPr>
        <w:t>نی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63"/>
          <w:rtl/>
        </w:rPr>
        <w:t>پش</w:t>
      </w:r>
      <w:r>
        <w:rPr>
          <w:rFonts w:ascii="Microsoft Sans Serif" w:cs="Microsoft Sans Serif"/>
          <w:spacing w:val="-2"/>
          <w:w w:val="54"/>
          <w:rtl/>
        </w:rPr>
        <w:t>ك</w:t>
      </w:r>
      <w:r>
        <w:rPr>
          <w:rFonts w:ascii="Microsoft Sans Serif" w:cs="Microsoft Sans Serif"/>
          <w:spacing w:val="-1"/>
          <w:w w:val="54"/>
          <w:rtl/>
        </w:rPr>
        <w:t>ني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ى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3"/>
          <w:w w:val="129"/>
          <w:rtl/>
        </w:rPr>
        <w:t>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ی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44"/>
          <w:rtl/>
        </w:rPr>
        <w:t>ێ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spacing w:val="5"/>
          <w:w w:val="80"/>
        </w:rPr>
        <w:t>)</w:t>
      </w:r>
      <w:r>
        <w:rPr>
          <w:spacing w:val="-1"/>
          <w:w w:val="100"/>
        </w:rPr>
        <w:t>CBC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139"/>
          <w:rtl/>
        </w:rPr>
        <w:t>ه</w:t>
      </w:r>
      <w:r>
        <w:rPr>
          <w:rFonts w:ascii="Microsoft Sans Serif" w:cs="Microsoft Sans Serif"/>
          <w:spacing w:val="-1"/>
          <w:w w:val="139"/>
          <w:rtl/>
        </w:rPr>
        <w:t>ە</w:t>
      </w:r>
      <w:r>
        <w:rPr>
          <w:rFonts w:ascii="Microsoft Sans Serif" w:cs="Microsoft Sans Serif"/>
          <w:spacing w:val="-2"/>
          <w:w w:val="43"/>
          <w:rtl/>
        </w:rPr>
        <w:t>ڵ</w:t>
      </w:r>
      <w:r>
        <w:rPr>
          <w:rFonts w:ascii="Microsoft Sans Serif" w:cs="Microsoft Sans Serif"/>
          <w:w w:val="97"/>
          <w:rtl/>
        </w:rPr>
        <w:t>س</w:t>
      </w:r>
      <w:r>
        <w:rPr>
          <w:rFonts w:ascii="Microsoft Sans Serif" w:cs="Microsoft Sans Serif"/>
          <w:spacing w:val="-1"/>
          <w:w w:val="97"/>
          <w:rtl/>
        </w:rPr>
        <w:t>ە</w:t>
      </w:r>
      <w:r>
        <w:rPr>
          <w:rFonts w:ascii="Microsoft Sans Serif" w:cs="Microsoft Sans Serif"/>
          <w:spacing w:val="-2"/>
          <w:w w:val="69"/>
          <w:rtl/>
        </w:rPr>
        <w:t>ن</w:t>
      </w:r>
      <w:r>
        <w:rPr>
          <w:rFonts w:ascii="Microsoft Sans Serif" w:cs="Microsoft Sans Serif"/>
          <w:spacing w:val="-1"/>
          <w:w w:val="69"/>
          <w:rtl/>
        </w:rPr>
        <w:t>گا</w:t>
      </w:r>
      <w:r>
        <w:rPr>
          <w:rFonts w:ascii="Microsoft Sans Serif" w:cs="Microsoft Sans Serif"/>
          <w:spacing w:val="-1"/>
          <w:w w:val="77"/>
          <w:rtl/>
        </w:rPr>
        <w:t>ند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120"/>
          <w:rtl/>
        </w:rPr>
        <w:t>ده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4"/>
          <w:rtl/>
        </w:rPr>
        <w:t>ر</w:t>
      </w:r>
      <w:r>
        <w:rPr>
          <w:rFonts w:ascii="Microsoft Sans Serif" w:cs="Microsoft Sans Serif"/>
          <w:spacing w:val="-1"/>
          <w:w w:val="84"/>
          <w:rtl/>
        </w:rPr>
        <w:t>خسته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4"/>
          <w:w w:val="61"/>
          <w:rtl/>
        </w:rPr>
        <w:t>ێ</w:t>
      </w:r>
      <w:r>
        <w:rPr>
          <w:rFonts w:ascii="Microsoft Sans Serif" w:cs="Microsoft Sans Serif"/>
          <w:spacing w:val="-1"/>
          <w:w w:val="61"/>
          <w:rtl/>
        </w:rPr>
        <w:t>نيانه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105"/>
          <w:rtl/>
        </w:rPr>
        <w:t>ى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89"/>
          <w:rtl/>
        </w:rPr>
        <w:t>ك</w:t>
      </w:r>
      <w:r>
        <w:rPr>
          <w:rFonts w:ascii="Microsoft Sans Serif" w:cs="Microsoft Sans Serif"/>
          <w:spacing w:val="-1"/>
          <w:w w:val="89"/>
          <w:rtl/>
        </w:rPr>
        <w:t>ە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1"/>
          <w:w w:val="55"/>
          <w:rtl/>
        </w:rPr>
        <w:t> </w:t>
      </w:r>
      <w:r>
        <w:rPr>
          <w:rFonts w:ascii="Microsoft Sans Serif" w:cs="Microsoft Sans Serif"/>
          <w:spacing w:val="-1"/>
          <w:w w:val="79"/>
          <w:rtl/>
        </w:rPr>
        <w:t>نە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90"/>
          <w:rtl/>
        </w:rPr>
        <w:t>ش</w:t>
      </w:r>
      <w:r>
        <w:rPr>
          <w:rFonts w:ascii="Microsoft Sans Serif" w:cs="Microsoft Sans Serif"/>
          <w:spacing w:val="-1"/>
          <w:w w:val="90"/>
          <w:rtl/>
        </w:rPr>
        <w:t>ەکا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1"/>
          <w:rtl/>
        </w:rPr>
        <w:t>ئ</w:t>
      </w:r>
      <w:r>
        <w:rPr>
          <w:rFonts w:ascii="Microsoft Sans Serif" w:cs="Microsoft Sans Serif"/>
          <w:spacing w:val="-3"/>
          <w:w w:val="79"/>
          <w:rtl/>
        </w:rPr>
        <w:t>ە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w w:val="109"/>
          <w:rtl/>
        </w:rPr>
        <w:t>ج</w:t>
      </w:r>
      <w:r>
        <w:rPr>
          <w:rFonts w:ascii="Microsoft Sans Serif" w:cs="Microsoft Sans Serif"/>
          <w:spacing w:val="-1"/>
          <w:w w:val="109"/>
          <w:rtl/>
        </w:rPr>
        <w:t>ا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99"/>
          <w:rtl/>
        </w:rPr>
        <w:t>درا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7"/>
          <w:rtl/>
        </w:rPr>
        <w:t>ش</w:t>
      </w:r>
      <w:r>
        <w:rPr>
          <w:rFonts w:ascii="Microsoft Sans Serif" w:cs="Microsoft Sans Serif"/>
          <w:spacing w:val="-1"/>
          <w:w w:val="67"/>
          <w:rtl/>
        </w:rPr>
        <w:t>ی</w:t>
      </w:r>
      <w:r>
        <w:rPr>
          <w:rFonts w:ascii="Microsoft Sans Serif" w:cs="Microsoft Sans Serif"/>
          <w:spacing w:val="-2"/>
          <w:w w:val="85"/>
          <w:rtl/>
        </w:rPr>
        <w:t>ک</w:t>
      </w:r>
      <w:r>
        <w:rPr>
          <w:rFonts w:ascii="Microsoft Sans Serif" w:cs="Microsoft Sans Serif"/>
          <w:spacing w:val="-1"/>
          <w:w w:val="85"/>
          <w:rtl/>
        </w:rPr>
        <w:t>ردنە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0"/>
          <w:rtl/>
        </w:rPr>
        <w:t>ە</w:t>
      </w:r>
      <w:r>
        <w:rPr>
          <w:rFonts w:ascii="Microsoft Sans Serif" w:cs="Microsoft Sans Serif"/>
          <w:w w:val="110"/>
          <w:rtl/>
        </w:rPr>
        <w:t>ی</w:t>
      </w:r>
      <w:r>
        <w:rPr>
          <w:rFonts w:ascii="Microsoft Sans Serif" w:cs="Microsoft Sans Serif"/>
          <w:spacing w:val="-3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0"/>
          <w:rtl/>
        </w:rPr>
        <w:t>ف</w:t>
      </w:r>
      <w:r>
        <w:rPr>
          <w:rFonts w:ascii="Microsoft Sans Serif" w:cs="Microsoft Sans Serif"/>
          <w:spacing w:val="-1"/>
          <w:w w:val="40"/>
          <w:rtl/>
        </w:rPr>
        <w:t>ل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63"/>
          <w:rtl/>
        </w:rPr>
        <w:t>س</w:t>
      </w:r>
      <w:r>
        <w:rPr>
          <w:rFonts w:ascii="Microsoft Sans Serif" w:cs="Microsoft Sans Serif"/>
          <w:spacing w:val="-1"/>
          <w:w w:val="63"/>
          <w:rtl/>
        </w:rPr>
        <w:t>ایت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22"/>
          <w:rtl/>
        </w:rPr>
        <w:t>م</w:t>
      </w:r>
      <w:r>
        <w:rPr>
          <w:rFonts w:ascii="Microsoft Sans Serif" w:cs="Microsoft Sans Serif"/>
          <w:spacing w:val="-3"/>
          <w:w w:val="84"/>
          <w:rtl/>
        </w:rPr>
        <w:t>ە</w:t>
      </w:r>
      <w:r>
        <w:rPr>
          <w:rFonts w:ascii="Microsoft Sans Serif" w:cs="Microsoft Sans Serif"/>
          <w:w w:val="84"/>
          <w:rtl/>
        </w:rPr>
        <w:t>تری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37"/>
          <w:rtl/>
        </w:rPr>
        <w:t> </w:t>
      </w:r>
      <w:r>
        <w:rPr>
          <w:rFonts w:ascii="Microsoft Sans Serif" w:cs="Microsoft Sans Serif"/>
          <w:w w:val="72"/>
          <w:rtl/>
        </w:rPr>
        <w:t>د</w:t>
      </w:r>
      <w:r>
        <w:rPr>
          <w:rFonts w:ascii="Microsoft Sans Serif" w:cs="Microsoft Sans Serif"/>
          <w:spacing w:val="-1"/>
          <w:w w:val="72"/>
          <w:rtl/>
        </w:rPr>
        <w:t>یاری</w:t>
      </w:r>
      <w:r>
        <w:rPr>
          <w:rFonts w:ascii="Microsoft Sans Serif" w:cs="Microsoft Sans Serif"/>
          <w:spacing w:val="-2"/>
          <w:w w:val="89"/>
          <w:rtl/>
        </w:rPr>
        <w:t>ک</w:t>
      </w:r>
      <w:r>
        <w:rPr>
          <w:rFonts w:ascii="Microsoft Sans Serif" w:cs="Microsoft Sans Serif"/>
          <w:spacing w:val="-1"/>
          <w:w w:val="89"/>
          <w:rtl/>
        </w:rPr>
        <w:t>رد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5"/>
          <w:w w:val="104"/>
          <w:rtl/>
        </w:rPr>
        <w:t>ر</w:t>
      </w:r>
      <w:r>
        <w:rPr>
          <w:rFonts w:ascii="Microsoft Sans Serif" w:cs="Microsoft Sans Serif"/>
          <w:w w:val="104"/>
          <w:rtl/>
        </w:rPr>
        <w:t>ه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0"/>
          <w:rtl/>
        </w:rPr>
        <w:t>ج</w:t>
      </w:r>
      <w:r>
        <w:rPr>
          <w:rFonts w:ascii="Microsoft Sans Serif" w:cs="Microsoft Sans Serif"/>
          <w:spacing w:val="-1"/>
          <w:w w:val="80"/>
          <w:rtl/>
        </w:rPr>
        <w:t>یا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1"/>
          <w:rtl/>
        </w:rPr>
        <w:t>ا</w:t>
      </w:r>
      <w:r>
        <w:rPr>
          <w:rFonts w:ascii="Microsoft Sans Serif" w:cs="Microsoft Sans Serif"/>
          <w:spacing w:val="-1"/>
          <w:w w:val="91"/>
          <w:rtl/>
        </w:rPr>
        <w:t>زەکا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</w:p>
    <w:p>
      <w:pPr>
        <w:pStyle w:val="BodyText"/>
        <w:bidi/>
        <w:spacing w:before="2"/>
        <w:ind w:right="11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90"/>
        </w:rPr>
        <w:t>)</w:t>
      </w:r>
      <w:r>
        <w:rPr>
          <w:w w:val="90"/>
        </w:rPr>
        <w:t>CD</w:t>
      </w:r>
      <w:r>
        <w:rPr>
          <w:rFonts w:ascii="Microsoft Sans Serif" w:cs="Microsoft Sans Serif"/>
          <w:w w:val="90"/>
        </w:rPr>
        <w:t>(</w:t>
      </w:r>
      <w:r>
        <w:rPr>
          <w:rFonts w:ascii="Microsoft Sans Serif" w:cs="Microsoft Sans Serif"/>
          <w:spacing w:val="-4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،</w:t>
      </w:r>
      <w:r>
        <w:rPr>
          <w:rFonts w:ascii="Microsoft Sans Serif" w:cs="Microsoft Sans Serif"/>
          <w:spacing w:val="9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لەوانە</w:t>
      </w:r>
      <w:r>
        <w:rPr>
          <w:spacing w:val="16"/>
          <w:w w:val="90"/>
          <w:rtl/>
        </w:rPr>
        <w:t> </w:t>
      </w:r>
      <w:r>
        <w:rPr>
          <w:w w:val="90"/>
        </w:rPr>
        <w:t>CD3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16"/>
          <w:w w:val="90"/>
          <w:rtl/>
        </w:rPr>
        <w:t> </w:t>
      </w:r>
      <w:r>
        <w:rPr>
          <w:w w:val="90"/>
        </w:rPr>
        <w:t>CD7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12"/>
          <w:w w:val="90"/>
          <w:rtl/>
        </w:rPr>
        <w:t> </w:t>
      </w:r>
      <w:r>
        <w:rPr>
          <w:w w:val="90"/>
        </w:rPr>
        <w:t>CD10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-3"/>
          <w:w w:val="90"/>
          <w:rtl/>
        </w:rPr>
        <w:t> </w:t>
      </w:r>
      <w:r>
        <w:rPr>
          <w:w w:val="90"/>
        </w:rPr>
        <w:t>CD19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-2"/>
          <w:w w:val="90"/>
          <w:rtl/>
        </w:rPr>
        <w:t> </w:t>
      </w:r>
      <w:r>
        <w:rPr>
          <w:w w:val="90"/>
        </w:rPr>
        <w:t>CD22</w:t>
      </w:r>
      <w:r>
        <w:rPr>
          <w:rFonts w:ascii="Microsoft Sans Serif" w:cs="Microsoft Sans Serif"/>
          <w:w w:val="90"/>
          <w:rtl/>
        </w:rPr>
        <w:t>،</w:t>
      </w:r>
      <w:r>
        <w:rPr>
          <w:w w:val="90"/>
          <w:rtl/>
        </w:rPr>
        <w:t> </w:t>
      </w:r>
      <w:r>
        <w:rPr>
          <w:w w:val="90"/>
        </w:rPr>
        <w:t>CD33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-3"/>
          <w:w w:val="90"/>
          <w:rtl/>
        </w:rPr>
        <w:t> </w:t>
      </w:r>
      <w:r>
        <w:rPr>
          <w:w w:val="90"/>
        </w:rPr>
        <w:t>CD34</w:t>
      </w:r>
      <w:r>
        <w:rPr>
          <w:rFonts w:ascii="Microsoft Sans Serif" w:cs="Microsoft Sans Serif"/>
          <w:w w:val="90"/>
          <w:rtl/>
        </w:rPr>
        <w:t>،</w:t>
      </w:r>
      <w:r>
        <w:rPr>
          <w:rFonts w:ascii="Microsoft Sans Serif" w:cs="Microsoft Sans Serif"/>
          <w:spacing w:val="7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سایتۆپالسمی</w:t>
      </w:r>
      <w:r>
        <w:rPr>
          <w:spacing w:val="12"/>
          <w:w w:val="90"/>
          <w:rtl/>
        </w:rPr>
        <w:t> </w:t>
      </w:r>
      <w:r>
        <w:rPr>
          <w:w w:val="90"/>
        </w:rPr>
        <w:t>CD79a</w:t>
      </w:r>
      <w:r>
        <w:rPr>
          <w:rFonts w:ascii="Microsoft Sans Serif" w:cs="Microsoft Sans Serif"/>
          <w:w w:val="90"/>
          <w:rtl/>
        </w:rPr>
        <w:t>،</w:t>
      </w:r>
    </w:p>
    <w:p>
      <w:pPr>
        <w:pStyle w:val="BodyText"/>
        <w:spacing w:before="293"/>
        <w:ind w:left="5115"/>
      </w:pPr>
      <w:r>
        <w:rPr>
          <w:rFonts w:ascii="Microsoft Sans Serif" w:cs="Microsoft Sans Serif"/>
        </w:rPr>
        <w:t>.</w:t>
      </w:r>
      <w:r>
        <w:rPr/>
        <w:t>HLA-DR</w:t>
      </w:r>
      <w:r>
        <w:rPr>
          <w:spacing w:val="-6"/>
        </w:rPr>
        <w:t> </w:t>
      </w:r>
      <w:r>
        <w:rPr>
          <w:rFonts w:ascii="Microsoft Sans Serif" w:cs="Microsoft Sans Serif"/>
          <w:rtl/>
        </w:rPr>
        <w:t>و</w:t>
      </w:r>
      <w:r>
        <w:rPr>
          <w:rFonts w:ascii="Microsoft Sans Serif" w:cs="Microsoft Sans Serif"/>
          <w:spacing w:val="-18"/>
        </w:rPr>
        <w:t> </w:t>
      </w:r>
      <w:r>
        <w:rPr/>
        <w:t>TdT</w:t>
      </w:r>
      <w:r>
        <w:rPr>
          <w:spacing w:val="-1"/>
        </w:rPr>
        <w:t> </w:t>
      </w:r>
      <w:r>
        <w:rPr>
          <w:rFonts w:ascii="Microsoft Sans Serif" w:cs="Microsoft Sans Serif"/>
          <w:rtl/>
        </w:rPr>
        <w:t>،</w:t>
      </w:r>
      <w:r>
        <w:rPr/>
        <w:t>CD123 </w:t>
      </w:r>
      <w:r>
        <w:rPr>
          <w:rFonts w:ascii="Microsoft Sans Serif" w:cs="Microsoft Sans Serif"/>
          <w:rtl/>
        </w:rPr>
        <w:t>،</w:t>
      </w:r>
      <w:r>
        <w:rPr/>
        <w:t>CD11</w:t>
      </w:r>
      <w:r>
        <w:rPr/>
        <w:t>7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before="107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39"/>
          <w:rtl/>
        </w:rPr>
        <w:t>پ</w:t>
      </w:r>
      <w:r>
        <w:rPr>
          <w:rFonts w:ascii="Microsoft Sans Serif" w:cs="Microsoft Sans Serif"/>
          <w:w w:val="84"/>
          <w:rtl/>
        </w:rPr>
        <w:t>ش</w:t>
      </w:r>
      <w:r>
        <w:rPr>
          <w:rFonts w:ascii="Microsoft Sans Serif" w:cs="Microsoft Sans Serif"/>
          <w:spacing w:val="2"/>
          <w:w w:val="54"/>
          <w:rtl/>
        </w:rPr>
        <w:t>ک</w:t>
      </w:r>
      <w:r>
        <w:rPr>
          <w:rFonts w:ascii="Microsoft Sans Serif" w:cs="Microsoft Sans Serif"/>
          <w:spacing w:val="-1"/>
          <w:w w:val="54"/>
          <w:rtl/>
        </w:rPr>
        <w:t>نی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3"/>
          <w:rtl/>
        </w:rPr>
        <w:t>ئەن</w:t>
      </w:r>
      <w:r>
        <w:rPr>
          <w:rFonts w:ascii="Microsoft Sans Serif" w:cs="Microsoft Sans Serif"/>
          <w:spacing w:val="-1"/>
          <w:w w:val="99"/>
          <w:rtl/>
        </w:rPr>
        <w:t>داز</w:t>
      </w:r>
      <w:r>
        <w:rPr>
          <w:rFonts w:ascii="Microsoft Sans Serif" w:cs="Microsoft Sans Serif"/>
          <w:w w:val="110"/>
          <w:rtl/>
        </w:rPr>
        <w:t>ەی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-1"/>
          <w:w w:val="69"/>
          <w:rtl/>
        </w:rPr>
        <w:t>ی</w:t>
      </w:r>
      <w:r>
        <w:rPr>
          <w:rFonts w:ascii="Microsoft Sans Serif" w:cs="Microsoft Sans Serif"/>
          <w:w w:val="69"/>
          <w:rtl/>
        </w:rPr>
        <w:t>ی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00"/>
          <w:rtl/>
        </w:rPr>
        <w:t>ر</w:t>
      </w:r>
      <w:r>
        <w:rPr>
          <w:rFonts w:ascii="Microsoft Sans Serif" w:cs="Microsoft Sans Serif"/>
          <w:w w:val="100"/>
          <w:rtl/>
        </w:rPr>
        <w:t>ی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2"/>
          <w:w w:val="80"/>
        </w:rPr>
        <w:t>)</w:t>
      </w:r>
      <w:r>
        <w:rPr>
          <w:spacing w:val="-3"/>
          <w:w w:val="100"/>
        </w:rPr>
        <w:t>PC</w:t>
      </w:r>
      <w:r>
        <w:rPr>
          <w:spacing w:val="-1"/>
          <w:w w:val="100"/>
        </w:rPr>
        <w:t>R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9"/>
          <w:rtl/>
        </w:rPr>
        <w:t>بەکارهات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90"/>
          <w:rtl/>
        </w:rPr>
        <w:t>گ</w:t>
      </w:r>
      <w:r>
        <w:rPr>
          <w:rFonts w:ascii="Microsoft Sans Serif" w:cs="Microsoft Sans Serif"/>
          <w:spacing w:val="-1"/>
          <w:w w:val="90"/>
          <w:rtl/>
        </w:rPr>
        <w:t>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-2"/>
          <w:w w:val="89"/>
          <w:rtl/>
        </w:rPr>
        <w:t>ک</w:t>
      </w:r>
      <w:r>
        <w:rPr>
          <w:rFonts w:ascii="Microsoft Sans Serif" w:cs="Microsoft Sans Serif"/>
          <w:spacing w:val="-1"/>
          <w:w w:val="89"/>
          <w:rtl/>
        </w:rPr>
        <w:t>رد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99"/>
          <w:rtl/>
        </w:rPr>
        <w:t>ناوچە</w:t>
      </w:r>
      <w:r>
        <w:rPr>
          <w:rFonts w:ascii="Microsoft Sans Serif" w:cs="Microsoft Sans Serif"/>
          <w:w w:val="99"/>
          <w:rtl/>
        </w:rPr>
        <w:t>ی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2"/>
          <w:w w:val="41"/>
          <w:rtl/>
        </w:rPr>
        <w:t>ئ</w:t>
      </w:r>
      <w:r>
        <w:rPr>
          <w:rFonts w:ascii="Microsoft Sans Serif" w:cs="Microsoft Sans Serif"/>
          <w:spacing w:val="-5"/>
          <w:w w:val="79"/>
          <w:rtl/>
        </w:rPr>
        <w:t>ە</w:t>
      </w:r>
      <w:r>
        <w:rPr>
          <w:rFonts w:ascii="Microsoft Sans Serif" w:cs="Microsoft Sans Serif"/>
          <w:spacing w:val="-2"/>
          <w:w w:val="79"/>
          <w:rtl/>
        </w:rPr>
        <w:t>ن</w:t>
      </w:r>
      <w:r>
        <w:rPr>
          <w:rFonts w:ascii="Microsoft Sans Serif" w:cs="Microsoft Sans Serif"/>
          <w:spacing w:val="-2"/>
          <w:w w:val="109"/>
          <w:rtl/>
        </w:rPr>
        <w:t>ج</w:t>
      </w:r>
      <w:r>
        <w:rPr>
          <w:rFonts w:ascii="Microsoft Sans Serif" w:cs="Microsoft Sans Serif"/>
          <w:spacing w:val="-3"/>
          <w:w w:val="109"/>
          <w:rtl/>
        </w:rPr>
        <w:t>ا</w:t>
      </w:r>
      <w:r>
        <w:rPr>
          <w:rFonts w:ascii="Microsoft Sans Serif" w:cs="Microsoft Sans Serif"/>
          <w:spacing w:val="-4"/>
          <w:w w:val="122"/>
          <w:rtl/>
        </w:rPr>
        <w:t>م</w:t>
      </w:r>
      <w:r>
        <w:rPr>
          <w:rFonts w:ascii="Microsoft Sans Serif" w:cs="Microsoft Sans Serif"/>
          <w:spacing w:val="-3"/>
          <w:w w:val="99"/>
          <w:rtl/>
        </w:rPr>
        <w:t>د</w:t>
      </w:r>
      <w:r>
        <w:rPr>
          <w:rFonts w:ascii="Microsoft Sans Serif" w:cs="Microsoft Sans Serif"/>
          <w:spacing w:val="-2"/>
          <w:w w:val="99"/>
          <w:rtl/>
        </w:rPr>
        <w:t>را</w:t>
      </w:r>
      <w:r>
        <w:rPr>
          <w:rFonts w:ascii="Microsoft Sans Serif" w:cs="Microsoft Sans Serif"/>
          <w:spacing w:val="-1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</w:p>
    <w:p>
      <w:pPr>
        <w:pStyle w:val="BodyText"/>
        <w:spacing w:before="106"/>
        <w:ind w:left="99"/>
      </w:pPr>
      <w:r>
        <w:rPr/>
        <w:br w:type="column"/>
      </w:r>
      <w:r>
        <w:rPr/>
        <w:t>(Sanger</w:t>
      </w:r>
      <w:r>
        <w:rPr>
          <w:spacing w:val="29"/>
        </w:rPr>
        <w:t> </w:t>
      </w:r>
      <w:r>
        <w:rPr/>
        <w:t>sequencing)</w:t>
      </w:r>
    </w:p>
    <w:p>
      <w:pPr>
        <w:pStyle w:val="BodyText"/>
        <w:bidi/>
        <w:spacing w:before="106"/>
        <w:ind w:right="1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w w:val="85"/>
        </w:rPr>
        <w:t>IL-18</w:t>
      </w:r>
      <w:r>
        <w:rPr>
          <w:rFonts w:ascii="Microsoft Sans Serif" w:cs="Microsoft Sans Serif"/>
          <w:w w:val="85"/>
          <w:rtl/>
        </w:rPr>
        <w:t>،</w:t>
      </w:r>
      <w:r>
        <w:rPr>
          <w:rFonts w:ascii="Microsoft Sans Serif" w:cs="Microsoft Sans Serif"/>
          <w:spacing w:val="51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و</w:t>
      </w:r>
      <w:r>
        <w:rPr>
          <w:rFonts w:ascii="Microsoft Sans Serif" w:cs="Microsoft Sans Serif"/>
          <w:spacing w:val="50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ڕێکخستنی</w:t>
      </w:r>
      <w:r>
        <w:rPr>
          <w:rFonts w:ascii="Microsoft Sans Serif" w:cs="Microsoft Sans Serif"/>
          <w:spacing w:val="50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سەنگە</w:t>
      </w:r>
      <w:r>
        <w:rPr>
          <w:rFonts w:ascii="Microsoft Sans Serif" w:cs="Microsoft Sans Serif"/>
          <w:w w:val="85"/>
          <w:rtl/>
        </w:rPr>
        <w:t>ر</w:t>
      </w:r>
    </w:p>
    <w:p>
      <w:pPr>
        <w:pStyle w:val="BodyText"/>
        <w:bidi/>
        <w:spacing w:before="110"/>
        <w:ind w:right="10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5"/>
          <w:rtl/>
        </w:rPr>
        <w:t>هەلئاوساوی</w:t>
      </w:r>
      <w:r>
        <w:rPr>
          <w:rFonts w:ascii="Microsoft Sans Serif" w:cs="Microsoft Sans Serif"/>
          <w:spacing w:val="72"/>
          <w:rtl/>
        </w:rPr>
        <w:t> </w:t>
      </w:r>
      <w:r>
        <w:rPr>
          <w:rFonts w:ascii="Microsoft Sans Serif" w:cs="Microsoft Sans Serif"/>
          <w:w w:val="85"/>
          <w:rtl/>
        </w:rPr>
        <w:t>جین</w:t>
      </w:r>
      <w:r>
        <w:rPr>
          <w:rFonts w:ascii="Microsoft Sans Serif" w:cs="Microsoft Sans Serif"/>
          <w:w w:val="85"/>
          <w:rtl/>
        </w:rPr>
        <w:t>ی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4" w:equalWidth="0">
            <w:col w:w="1380" w:space="40"/>
            <w:col w:w="2433" w:space="39"/>
            <w:col w:w="3078" w:space="40"/>
            <w:col w:w="2020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line="456" w:lineRule="auto" w:before="107"/>
        <w:ind w:right="0" w:left="11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67"/>
          <w:rtl/>
        </w:rPr>
        <w:t>شی</w:t>
      </w:r>
      <w:r>
        <w:rPr>
          <w:rFonts w:ascii="Microsoft Sans Serif" w:cs="Microsoft Sans Serif"/>
          <w:spacing w:val="-2"/>
          <w:w w:val="85"/>
          <w:rtl/>
        </w:rPr>
        <w:t>ک</w:t>
      </w:r>
      <w:r>
        <w:rPr>
          <w:rFonts w:ascii="Microsoft Sans Serif" w:cs="Microsoft Sans Serif"/>
          <w:spacing w:val="-1"/>
          <w:w w:val="85"/>
          <w:rtl/>
        </w:rPr>
        <w:t>ردنە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0"/>
          <w:rtl/>
        </w:rPr>
        <w:t>ە</w:t>
      </w:r>
      <w:r>
        <w:rPr>
          <w:rFonts w:ascii="Microsoft Sans Serif" w:cs="Microsoft Sans Serif"/>
          <w:w w:val="110"/>
          <w:rtl/>
        </w:rPr>
        <w:t>ی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39"/>
          <w:rtl/>
        </w:rPr>
        <w:t>ه</w:t>
      </w:r>
      <w:r>
        <w:rPr>
          <w:rFonts w:ascii="Microsoft Sans Serif" w:cs="Microsoft Sans Serif"/>
          <w:spacing w:val="-1"/>
          <w:w w:val="139"/>
          <w:rtl/>
        </w:rPr>
        <w:t>ە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69"/>
          <w:rtl/>
        </w:rPr>
        <w:t>گ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89"/>
          <w:rtl/>
        </w:rPr>
        <w:t>ڕ</w:t>
      </w:r>
      <w:r>
        <w:rPr>
          <w:rFonts w:ascii="Microsoft Sans Serif" w:cs="Microsoft Sans Serif"/>
          <w:w w:val="89"/>
          <w:rtl/>
        </w:rPr>
        <w:t>ا</w:t>
      </w:r>
      <w:r>
        <w:rPr>
          <w:rFonts w:ascii="Microsoft Sans Serif" w:cs="Microsoft Sans Serif"/>
          <w:spacing w:val="-2"/>
          <w:w w:val="60"/>
          <w:rtl/>
        </w:rPr>
        <w:t>ن</w:t>
      </w:r>
      <w:r>
        <w:rPr>
          <w:rFonts w:ascii="Microsoft Sans Serif" w:cs="Microsoft Sans Serif"/>
          <w:w w:val="60"/>
          <w:rtl/>
        </w:rPr>
        <w:t>ک</w:t>
      </w:r>
      <w:r>
        <w:rPr>
          <w:rFonts w:ascii="Microsoft Sans Serif" w:cs="Microsoft Sans Serif"/>
          <w:spacing w:val="-3"/>
          <w:w w:val="73"/>
          <w:rtl/>
        </w:rPr>
        <w:t>ا</w:t>
      </w:r>
      <w:r>
        <w:rPr>
          <w:rFonts w:ascii="Microsoft Sans Serif" w:cs="Microsoft Sans Serif"/>
          <w:spacing w:val="-1"/>
          <w:w w:val="73"/>
          <w:rtl/>
        </w:rPr>
        <w:t>رییە</w:t>
      </w:r>
      <w:r>
        <w:rPr>
          <w:rFonts w:ascii="Microsoft Sans Serif" w:cs="Microsoft Sans Serif"/>
          <w:w w:val="124"/>
          <w:rtl/>
        </w:rPr>
        <w:t>ک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62"/>
          <w:rtl/>
        </w:rPr>
        <w:t>ی</w:t>
      </w:r>
      <w:r>
        <w:rPr>
          <w:rFonts w:ascii="Microsoft Sans Serif" w:cs="Microsoft Sans Serif"/>
          <w:spacing w:val="-1"/>
          <w:w w:val="62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39"/>
          <w:rtl/>
        </w:rPr>
        <w:t>پ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71"/>
          <w:rtl/>
        </w:rPr>
        <w:t>ل</w:t>
      </w:r>
      <w:r>
        <w:rPr>
          <w:rFonts w:ascii="Microsoft Sans Serif" w:cs="Microsoft Sans Serif"/>
          <w:w w:val="71"/>
          <w:rtl/>
        </w:rPr>
        <w:t>ی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60"/>
          <w:rtl/>
        </w:rPr>
        <w:t>ف</w:t>
      </w:r>
      <w:r>
        <w:rPr>
          <w:rFonts w:ascii="Microsoft Sans Serif" w:cs="Microsoft Sans Serif"/>
          <w:spacing w:val="-1"/>
          <w:w w:val="60"/>
          <w:rtl/>
        </w:rPr>
        <w:t>ر</w:t>
      </w:r>
      <w:r>
        <w:rPr>
          <w:rFonts w:ascii="Microsoft Sans Serif" w:cs="Microsoft Sans Serif"/>
          <w:w w:val="120"/>
          <w:rtl/>
        </w:rPr>
        <w:t>ە</w:t>
      </w:r>
      <w:r>
        <w:rPr>
          <w:rFonts w:ascii="Microsoft Sans Serif" w:cs="Microsoft Sans Serif"/>
          <w:spacing w:val="-2"/>
          <w:w w:val="67"/>
          <w:rtl/>
        </w:rPr>
        <w:t>ش</w:t>
      </w:r>
      <w:r>
        <w:rPr>
          <w:rFonts w:ascii="Microsoft Sans Serif" w:cs="Microsoft Sans Serif"/>
          <w:spacing w:val="-1"/>
          <w:w w:val="67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5"/>
          <w:w w:val="120"/>
          <w:rtl/>
        </w:rPr>
        <w:t>ه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73"/>
          <w:rtl/>
        </w:rPr>
        <w:t>ت</w:t>
      </w:r>
      <w:r>
        <w:rPr>
          <w:rFonts w:ascii="Microsoft Sans Serif" w:cs="Microsoft Sans Serif"/>
          <w:spacing w:val="-1"/>
          <w:w w:val="73"/>
          <w:rtl/>
        </w:rPr>
        <w:t>اکە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47"/>
          <w:rtl/>
        </w:rPr>
        <w:t>ن</w:t>
      </w:r>
      <w:r>
        <w:rPr>
          <w:rFonts w:ascii="Microsoft Sans Serif" w:cs="Microsoft Sans Serif"/>
          <w:spacing w:val="-1"/>
          <w:w w:val="47"/>
          <w:rtl/>
        </w:rPr>
        <w:t>ی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52"/>
          <w:rtl/>
        </w:rPr>
        <w:t>ک</w:t>
      </w:r>
      <w:r>
        <w:rPr>
          <w:rFonts w:ascii="Microsoft Sans Serif" w:cs="Microsoft Sans Serif"/>
          <w:spacing w:val="-1"/>
          <w:w w:val="52"/>
          <w:rtl/>
        </w:rPr>
        <w:t>لی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57"/>
          <w:rtl/>
        </w:rPr>
        <w:t>ت</w:t>
      </w:r>
      <w:r>
        <w:rPr>
          <w:rFonts w:ascii="Microsoft Sans Serif" w:cs="Microsoft Sans Serif"/>
          <w:spacing w:val="-1"/>
          <w:w w:val="57"/>
          <w:rtl/>
        </w:rPr>
        <w:t>ا</w:t>
      </w:r>
      <w:r>
        <w:rPr>
          <w:rFonts w:ascii="Microsoft Sans Serif" w:cs="Microsoft Sans Serif"/>
          <w:spacing w:val="-1"/>
          <w:w w:val="70"/>
          <w:rtl/>
        </w:rPr>
        <w:t>ید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3"/>
          <w:w w:val="100"/>
        </w:rPr>
        <w:t>S</w:t>
      </w:r>
      <w:r>
        <w:rPr>
          <w:w w:val="100"/>
        </w:rPr>
        <w:t>N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s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132"/>
          <w:rtl/>
        </w:rPr>
        <w:t>ە</w:t>
      </w:r>
      <w:r>
        <w:rPr>
          <w:rFonts w:ascii="Microsoft Sans Serif" w:cs="Microsoft Sans Serif"/>
          <w:w w:val="132"/>
          <w:rtl/>
        </w:rPr>
        <w:t>م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69"/>
          <w:rtl/>
        </w:rPr>
        <w:t>ن</w:t>
      </w:r>
      <w:r>
        <w:rPr>
          <w:rFonts w:ascii="Microsoft Sans Serif" w:cs="Microsoft Sans Serif"/>
          <w:spacing w:val="-1"/>
          <w:w w:val="69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92"/>
          <w:rtl/>
        </w:rPr>
        <w:t>چ</w:t>
      </w:r>
      <w:r>
        <w:rPr>
          <w:rFonts w:ascii="Microsoft Sans Serif" w:cs="Microsoft Sans Serif"/>
          <w:spacing w:val="-1"/>
          <w:w w:val="92"/>
          <w:rtl/>
        </w:rPr>
        <w:t>ەیە</w:t>
      </w:r>
      <w:r>
        <w:rPr>
          <w:rFonts w:ascii="Microsoft Sans Serif" w:cs="Microsoft Sans Serif"/>
          <w:spacing w:val="-1"/>
          <w:w w:val="103"/>
          <w:rtl/>
        </w:rPr>
        <w:t>د</w:t>
      </w:r>
      <w:r>
        <w:rPr>
          <w:rFonts w:ascii="Microsoft Sans Serif" w:cs="Microsoft Sans Serif"/>
          <w:w w:val="103"/>
          <w:rtl/>
        </w:rPr>
        <w:t>ا</w:t>
      </w:r>
      <w:r>
        <w:rPr>
          <w:rFonts w:ascii="Microsoft Sans Serif" w:cs="Microsoft Sans Serif"/>
          <w:spacing w:val="-2"/>
          <w:w w:val="69"/>
        </w:rPr>
        <w:t>.</w:t>
      </w:r>
      <w:r>
        <w:rPr>
          <w:rFonts w:ascii="Microsoft Sans Serif" w:cs="Microsoft Sans Serif"/>
          <w:spacing w:val="-1"/>
          <w:w w:val="67"/>
          <w:rtl/>
        </w:rPr>
        <w:t> </w:t>
      </w:r>
      <w:r>
        <w:rPr>
          <w:rFonts w:ascii="Microsoft Sans Serif" w:cs="Microsoft Sans Serif"/>
          <w:spacing w:val="-1"/>
          <w:w w:val="71"/>
          <w:rtl/>
        </w:rPr>
        <w:t>سیستە</w:t>
      </w:r>
      <w:r>
        <w:rPr>
          <w:rFonts w:ascii="Microsoft Sans Serif" w:cs="Microsoft Sans Serif"/>
          <w:spacing w:val="-2"/>
          <w:w w:val="103"/>
          <w:rtl/>
        </w:rPr>
        <w:t>م</w:t>
      </w:r>
      <w:r>
        <w:rPr>
          <w:rFonts w:ascii="Microsoft Sans Serif" w:cs="Microsoft Sans Serif"/>
          <w:w w:val="103"/>
          <w:rtl/>
        </w:rPr>
        <w:t>ی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69"/>
          <w:rtl/>
        </w:rPr>
        <w:t>گ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89"/>
          <w:rtl/>
        </w:rPr>
        <w:t>ڕ</w:t>
      </w:r>
      <w:r>
        <w:rPr>
          <w:rFonts w:ascii="Microsoft Sans Serif" w:cs="Microsoft Sans Serif"/>
          <w:w w:val="89"/>
          <w:rtl/>
        </w:rPr>
        <w:t>ا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-2"/>
          <w:w w:val="67"/>
          <w:rtl/>
        </w:rPr>
        <w:t>گ</w:t>
      </w:r>
      <w:r>
        <w:rPr>
          <w:rFonts w:ascii="Microsoft Sans Serif" w:cs="Microsoft Sans Serif"/>
          <w:spacing w:val="-1"/>
          <w:w w:val="67"/>
          <w:rtl/>
        </w:rPr>
        <w:t>ری</w:t>
      </w:r>
      <w:r>
        <w:rPr>
          <w:rFonts w:ascii="Microsoft Sans Serif" w:cs="Microsoft Sans Serif"/>
          <w:spacing w:val="-4"/>
          <w:w w:val="88"/>
          <w:rtl/>
        </w:rPr>
        <w:t>ک</w:t>
      </w:r>
      <w:r>
        <w:rPr>
          <w:rFonts w:ascii="Microsoft Sans Serif" w:cs="Microsoft Sans Serif"/>
          <w:w w:val="88"/>
          <w:rtl/>
        </w:rPr>
        <w:t>ارانەی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90"/>
          <w:rtl/>
        </w:rPr>
        <w:t>گ</w:t>
      </w:r>
      <w:r>
        <w:rPr>
          <w:rFonts w:ascii="Microsoft Sans Serif" w:cs="Microsoft Sans Serif"/>
          <w:spacing w:val="-1"/>
          <w:w w:val="90"/>
          <w:rtl/>
        </w:rPr>
        <w:t>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4"/>
          <w:rtl/>
        </w:rPr>
        <w:t>ر</w:t>
      </w:r>
      <w:r>
        <w:rPr>
          <w:rFonts w:ascii="Microsoft Sans Serif" w:cs="Microsoft Sans Serif"/>
          <w:w w:val="104"/>
          <w:rtl/>
        </w:rPr>
        <w:t>ە</w:t>
      </w:r>
      <w:r>
        <w:rPr>
          <w:rFonts w:ascii="Microsoft Sans Serif" w:cs="Microsoft Sans Serif"/>
          <w:spacing w:val="-2"/>
          <w:w w:val="89"/>
          <w:rtl/>
        </w:rPr>
        <w:t>ک</w:t>
      </w:r>
      <w:r>
        <w:rPr>
          <w:rFonts w:ascii="Microsoft Sans Serif" w:cs="Microsoft Sans Serif"/>
          <w:spacing w:val="-1"/>
          <w:w w:val="89"/>
          <w:rtl/>
        </w:rPr>
        <w:t>رد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51"/>
          <w:rtl/>
        </w:rPr>
        <w:t>ت</w:t>
      </w:r>
      <w:r>
        <w:rPr>
          <w:rFonts w:ascii="Microsoft Sans Serif" w:cs="Microsoft Sans Serif"/>
          <w:spacing w:val="-1"/>
          <w:w w:val="51"/>
          <w:rtl/>
        </w:rPr>
        <w:t>ێتر</w:t>
      </w:r>
      <w:r>
        <w:rPr>
          <w:rFonts w:ascii="Microsoft Sans Serif" w:cs="Microsoft Sans Serif"/>
          <w:spacing w:val="-4"/>
          <w:w w:val="60"/>
          <w:rtl/>
        </w:rPr>
        <w:t>ا</w:t>
      </w:r>
      <w:r>
        <w:rPr>
          <w:rFonts w:ascii="Microsoft Sans Serif" w:cs="Microsoft Sans Serif"/>
          <w:spacing w:val="-1"/>
          <w:w w:val="60"/>
          <w:rtl/>
        </w:rPr>
        <w:t>پرای</w:t>
      </w:r>
      <w:r>
        <w:rPr>
          <w:rFonts w:ascii="Microsoft Sans Serif" w:cs="Microsoft Sans Serif"/>
          <w:spacing w:val="1"/>
          <w:w w:val="112"/>
          <w:rtl/>
        </w:rPr>
        <w:t>م</w:t>
      </w:r>
      <w:r>
        <w:rPr>
          <w:rFonts w:ascii="Microsoft Sans Serif" w:cs="Microsoft Sans Serif"/>
          <w:spacing w:val="-1"/>
          <w:w w:val="112"/>
          <w:rtl/>
        </w:rPr>
        <w:t>ەر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-</w:t>
      </w:r>
      <w:r>
        <w:rPr>
          <w:w w:val="100"/>
        </w:rPr>
        <w:t>ARM</w:t>
      </w:r>
      <w:r>
        <w:rPr>
          <w:spacing w:val="-3"/>
          <w:w w:val="100"/>
        </w:rPr>
        <w:t>S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67"/>
          <w:rtl/>
        </w:rPr>
        <w:t>بەک</w:t>
      </w:r>
      <w:r>
        <w:rPr>
          <w:rFonts w:ascii="Microsoft Sans Serif" w:cs="Microsoft Sans Serif"/>
          <w:spacing w:val="-2"/>
          <w:w w:val="107"/>
          <w:rtl/>
        </w:rPr>
        <w:t>ا</w:t>
      </w:r>
      <w:r>
        <w:rPr>
          <w:rFonts w:ascii="Microsoft Sans Serif" w:cs="Microsoft Sans Serif"/>
          <w:w w:val="107"/>
          <w:rtl/>
        </w:rPr>
        <w:t>رهات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00"/>
          <w:rtl/>
        </w:rPr>
        <w:t>ر</w:t>
      </w:r>
      <w:r>
        <w:rPr>
          <w:rFonts w:ascii="Microsoft Sans Serif" w:cs="Microsoft Sans Serif"/>
          <w:w w:val="100"/>
          <w:rtl/>
        </w:rPr>
        <w:t>ی</w:t>
      </w:r>
    </w:p>
    <w:p>
      <w:pPr>
        <w:pStyle w:val="BodyText"/>
        <w:bidi/>
        <w:spacing w:before="3"/>
        <w:ind w:right="0" w:left="115" w:firstLine="0"/>
        <w:jc w:val="left"/>
      </w:pPr>
      <w:r>
        <w:rPr>
          <w:rFonts w:ascii="Microsoft Sans Serif" w:cs="Microsoft Sans Serif"/>
          <w:spacing w:val="-1"/>
          <w:w w:val="73"/>
          <w:rtl/>
        </w:rPr>
        <w:t>جی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ه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0"/>
          <w:rtl/>
        </w:rPr>
        <w:t>ن</w:t>
      </w:r>
      <w:r>
        <w:rPr>
          <w:rFonts w:ascii="Microsoft Sans Serif" w:cs="Microsoft Sans Serif"/>
          <w:spacing w:val="-2"/>
          <w:w w:val="122"/>
          <w:rtl/>
        </w:rPr>
        <w:t>م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79"/>
          <w:rtl/>
        </w:rPr>
        <w:t>ن</w:t>
      </w:r>
      <w:r>
        <w:rPr>
          <w:rFonts w:ascii="Microsoft Sans Serif" w:cs="Microsoft Sans Serif"/>
          <w:spacing w:val="-1"/>
          <w:w w:val="79"/>
          <w:rtl/>
        </w:rPr>
        <w:t>ە</w:t>
      </w:r>
      <w:r>
        <w:rPr>
          <w:rFonts w:ascii="Microsoft Sans Serif" w:cs="Microsoft Sans Serif"/>
          <w:spacing w:val="-2"/>
          <w:w w:val="91"/>
          <w:rtl/>
        </w:rPr>
        <w:t>ک</w:t>
      </w:r>
      <w:r>
        <w:rPr>
          <w:rFonts w:ascii="Microsoft Sans Serif" w:cs="Microsoft Sans Serif"/>
          <w:w w:val="91"/>
          <w:rtl/>
        </w:rPr>
        <w:t>ان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71"/>
          <w:rtl/>
        </w:rPr>
        <w:t>ف</w:t>
      </w:r>
      <w:r>
        <w:rPr>
          <w:rFonts w:ascii="Microsoft Sans Serif" w:cs="Microsoft Sans Serif"/>
          <w:spacing w:val="-1"/>
          <w:w w:val="71"/>
          <w:rtl/>
        </w:rPr>
        <w:t>رە</w:t>
      </w:r>
      <w:r>
        <w:rPr>
          <w:rFonts w:ascii="Microsoft Sans Serif" w:cs="Microsoft Sans Serif"/>
          <w:spacing w:val="-2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00"/>
          <w:rtl/>
        </w:rPr>
        <w:t>ر</w:t>
      </w:r>
      <w:r>
        <w:rPr>
          <w:rFonts w:ascii="Microsoft Sans Serif" w:cs="Microsoft Sans Serif"/>
          <w:w w:val="100"/>
          <w:rtl/>
        </w:rPr>
        <w:t>ی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73"/>
          <w:rtl/>
        </w:rPr>
        <w:t>ج</w:t>
      </w:r>
      <w:r>
        <w:rPr>
          <w:rFonts w:ascii="Microsoft Sans Serif" w:cs="Microsoft Sans Serif"/>
          <w:spacing w:val="-1"/>
          <w:w w:val="73"/>
          <w:rtl/>
        </w:rPr>
        <w:t>ی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spacing w:val="17"/>
          <w:rtl/>
        </w:rPr>
        <w:t> 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w w:val="100"/>
        </w:rPr>
        <w:t>I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-</w:t>
      </w:r>
      <w:r>
        <w:rPr>
          <w:spacing w:val="-2"/>
          <w:w w:val="100"/>
        </w:rPr>
        <w:t>1</w:t>
      </w:r>
      <w:r>
        <w:rPr>
          <w:w w:val="100"/>
        </w:rPr>
        <w:t>8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spacing w:before="107"/>
        <w:ind w:left="124"/>
      </w:pPr>
      <w:r>
        <w:rPr/>
        <w:t>B-Acute</w:t>
      </w:r>
    </w:p>
    <w:p>
      <w:pPr>
        <w:pStyle w:val="BodyText"/>
        <w:bidi/>
        <w:spacing w:before="107"/>
        <w:ind w:right="12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95"/>
        </w:rPr>
        <w:t>)%</w:t>
      </w:r>
      <w:r>
        <w:rPr>
          <w:spacing w:val="-1"/>
          <w:w w:val="95"/>
        </w:rPr>
        <w:t>75.8</w:t>
      </w:r>
      <w:r>
        <w:rPr>
          <w:rFonts w:ascii="Microsoft Sans Serif" w:cs="Microsoft Sans Serif"/>
          <w:spacing w:val="-1"/>
          <w:w w:val="95"/>
        </w:rPr>
        <w:t>(</w:t>
      </w:r>
      <w:r>
        <w:rPr>
          <w:rFonts w:ascii="Microsoft Sans Serif" w:cs="Microsoft Sans Serif"/>
          <w:spacing w:val="25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پێش</w:t>
      </w:r>
      <w:r>
        <w:rPr>
          <w:rFonts w:ascii="Microsoft Sans Serif" w:cs="Microsoft Sans Serif"/>
          <w:spacing w:val="24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یان</w:t>
      </w:r>
      <w:r>
        <w:rPr>
          <w:rFonts w:ascii="Microsoft Sans Serif" w:cs="Microsoft Sans Serif"/>
          <w:spacing w:val="23"/>
          <w:w w:val="95"/>
          <w:rtl/>
        </w:rPr>
        <w:t> </w:t>
      </w:r>
      <w:r>
        <w:rPr>
          <w:rFonts w:ascii="Microsoft Sans Serif" w:cs="Microsoft Sans Serif"/>
          <w:spacing w:val="-2"/>
          <w:w w:val="95"/>
          <w:rtl/>
        </w:rPr>
        <w:t>دوا</w:t>
      </w:r>
      <w:r>
        <w:rPr>
          <w:rFonts w:ascii="Microsoft Sans Serif" w:cs="Microsoft Sans Serif"/>
          <w:spacing w:val="-2"/>
          <w:w w:val="95"/>
          <w:rtl/>
        </w:rPr>
        <w:t>ی</w:t>
      </w:r>
    </w:p>
    <w:p>
      <w:pPr>
        <w:pStyle w:val="BodyText"/>
        <w:bidi/>
        <w:spacing w:before="110"/>
        <w:ind w:right="10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95"/>
          <w:rtl/>
        </w:rPr>
        <w:t>ئەنجامەکان</w:t>
      </w:r>
      <w:r>
        <w:rPr>
          <w:rFonts w:ascii="Microsoft Sans Serif" w:cs="Microsoft Sans Serif"/>
          <w:spacing w:val="26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دەریانخست</w:t>
      </w:r>
      <w:r>
        <w:rPr>
          <w:rFonts w:ascii="Microsoft Sans Serif" w:cs="Microsoft Sans Serif"/>
          <w:spacing w:val="26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کە</w:t>
      </w:r>
      <w:r>
        <w:rPr>
          <w:rFonts w:ascii="Microsoft Sans Serif" w:cs="Microsoft Sans Serif"/>
          <w:spacing w:val="25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زۆربەی</w:t>
      </w:r>
      <w:r>
        <w:rPr>
          <w:rFonts w:ascii="Microsoft Sans Serif" w:cs="Microsoft Sans Serif"/>
          <w:spacing w:val="25"/>
          <w:w w:val="95"/>
          <w:rtl/>
        </w:rPr>
        <w:t> </w:t>
      </w:r>
      <w:r>
        <w:rPr>
          <w:rFonts w:ascii="Microsoft Sans Serif" w:cs="Microsoft Sans Serif"/>
          <w:spacing w:val="-2"/>
          <w:w w:val="95"/>
          <w:rtl/>
        </w:rPr>
        <w:t>نەخۆشەکا</w:t>
      </w:r>
      <w:r>
        <w:rPr>
          <w:rFonts w:ascii="Microsoft Sans Serif" w:cs="Microsoft Sans Serif"/>
          <w:spacing w:val="-2"/>
          <w:w w:val="95"/>
          <w:rtl/>
        </w:rPr>
        <w:t>ن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3" w:equalWidth="0">
            <w:col w:w="1114" w:space="52"/>
            <w:col w:w="2675" w:space="40"/>
            <w:col w:w="5149"/>
          </w:cols>
        </w:sectPr>
      </w:pP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07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62"/>
          <w:rtl/>
        </w:rPr>
        <w:t>یا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-3"/>
          <w:w w:val="66"/>
          <w:rtl/>
        </w:rPr>
        <w:t>ە</w:t>
      </w:r>
      <w:r>
        <w:rPr>
          <w:rFonts w:ascii="Microsoft Sans Serif" w:cs="Microsoft Sans Serif"/>
          <w:spacing w:val="-1"/>
          <w:w w:val="66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96"/>
          <w:rtl/>
        </w:rPr>
        <w:t>ە</w:t>
      </w:r>
      <w:r>
        <w:rPr>
          <w:rFonts w:ascii="Microsoft Sans Serif" w:cs="Microsoft Sans Serif"/>
          <w:w w:val="96"/>
          <w:rtl/>
        </w:rPr>
        <w:t>،</w:t>
      </w:r>
      <w:r>
        <w:rPr>
          <w:rFonts w:ascii="Microsoft Sans Serif" w:cs="Microsoft Sans Serif"/>
          <w:spacing w:val="-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2"/>
          <w:rtl/>
        </w:rPr>
        <w:t>ک</w:t>
      </w:r>
      <w:r>
        <w:rPr>
          <w:rFonts w:ascii="Microsoft Sans Serif" w:cs="Microsoft Sans Serif"/>
          <w:spacing w:val="-1"/>
          <w:w w:val="62"/>
          <w:rtl/>
        </w:rPr>
        <w:t>ات</w:t>
      </w:r>
      <w:r>
        <w:rPr>
          <w:rFonts w:ascii="Microsoft Sans Serif" w:cs="Microsoft Sans Serif"/>
          <w:spacing w:val="-2"/>
          <w:w w:val="56"/>
          <w:rtl/>
        </w:rPr>
        <w:t>ێ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-1"/>
          <w:w w:val="103"/>
          <w:rtl/>
        </w:rPr>
        <w:t>د</w:t>
      </w:r>
      <w:r>
        <w:rPr>
          <w:rFonts w:ascii="Microsoft Sans Serif" w:cs="Microsoft Sans Serif"/>
          <w:w w:val="103"/>
          <w:rtl/>
        </w:rPr>
        <w:t>ا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rFonts w:ascii="Microsoft Sans Serif" w:cs="Microsoft Sans Serif"/>
          <w:spacing w:val="-1"/>
          <w:w w:val="100"/>
        </w:rPr>
        <w:t>%</w:t>
      </w:r>
      <w:r>
        <w:rPr>
          <w:spacing w:val="-2"/>
          <w:w w:val="100"/>
        </w:rPr>
        <w:t>1</w:t>
      </w:r>
      <w:r>
        <w:rPr>
          <w:w w:val="100"/>
        </w:rPr>
        <w:t>2.</w:t>
      </w:r>
      <w:r>
        <w:rPr>
          <w:spacing w:val="-2"/>
          <w:w w:val="100"/>
        </w:rPr>
        <w:t>1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8"/>
          <w:rtl/>
        </w:rPr>
        <w:t>شێرپەن</w:t>
      </w:r>
      <w:r>
        <w:rPr>
          <w:rFonts w:ascii="Microsoft Sans Serif" w:cs="Microsoft Sans Serif"/>
          <w:spacing w:val="-2"/>
          <w:w w:val="116"/>
          <w:rtl/>
        </w:rPr>
        <w:t>ج</w:t>
      </w:r>
      <w:r>
        <w:rPr>
          <w:rFonts w:ascii="Microsoft Sans Serif" w:cs="Microsoft Sans Serif"/>
          <w:spacing w:val="-1"/>
          <w:w w:val="116"/>
          <w:rtl/>
        </w:rPr>
        <w:t>ە</w:t>
      </w:r>
      <w:r>
        <w:rPr>
          <w:rFonts w:ascii="Microsoft Sans Serif" w:cs="Microsoft Sans Serif"/>
          <w:spacing w:val="-2"/>
          <w:w w:val="105"/>
          <w:rtl/>
        </w:rPr>
        <w:t>ی</w:t>
      </w:r>
    </w:p>
    <w:p>
      <w:pPr>
        <w:pStyle w:val="BodyText"/>
        <w:spacing w:before="107"/>
        <w:ind w:left="106"/>
      </w:pPr>
      <w:r>
        <w:rPr/>
        <w:br w:type="column"/>
      </w:r>
      <w:r>
        <w:rPr/>
        <w:t>Lymphoblastic</w:t>
      </w:r>
      <w:r>
        <w:rPr>
          <w:spacing w:val="38"/>
        </w:rPr>
        <w:t> </w:t>
      </w:r>
      <w:r>
        <w:rPr/>
        <w:t>Leukemia</w:t>
      </w:r>
      <w:r>
        <w:rPr>
          <w:spacing w:val="38"/>
        </w:rPr>
        <w:t> </w:t>
      </w:r>
      <w:r>
        <w:rPr/>
        <w:t>(B-ALL)</w:t>
      </w:r>
    </w:p>
    <w:p>
      <w:pPr>
        <w:spacing w:after="0"/>
        <w:sectPr>
          <w:type w:val="continuous"/>
          <w:pgSz w:w="11910" w:h="16840"/>
          <w:pgMar w:top="1480" w:bottom="280" w:left="1580" w:right="1300"/>
          <w:cols w:num="2" w:equalWidth="0">
            <w:col w:w="4722" w:space="40"/>
            <w:col w:w="426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06"/>
        <w:ind w:right="11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44"/>
          <w:rtl/>
        </w:rPr>
        <w:t>ێ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spacing w:val="-3"/>
          <w:rtl/>
        </w:rPr>
        <w:t> </w:t>
      </w:r>
      <w:r>
        <w:rPr>
          <w:spacing w:val="-3"/>
          <w:w w:val="100"/>
        </w:rPr>
        <w:t>(</w:t>
      </w:r>
      <w:r>
        <w:rPr>
          <w:spacing w:val="4"/>
          <w:w w:val="100"/>
        </w:rPr>
        <w:t>T</w:t>
      </w:r>
      <w:r>
        <w:rPr>
          <w:spacing w:val="-3"/>
          <w:w w:val="100"/>
        </w:rPr>
        <w:t>-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L)</w:t>
      </w:r>
      <w:r>
        <w:rPr>
          <w:spacing w:val="-18"/>
          <w:rtl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u</w:t>
      </w:r>
      <w:r>
        <w:rPr>
          <w:w w:val="100"/>
        </w:rPr>
        <w:t>k</w:t>
      </w:r>
      <w:r>
        <w:rPr>
          <w:spacing w:val="-3"/>
          <w:w w:val="100"/>
        </w:rPr>
        <w:t>e</w:t>
      </w:r>
      <w:r>
        <w:rPr>
          <w:w w:val="100"/>
        </w:rPr>
        <w:t>mia</w:t>
      </w:r>
      <w:r>
        <w:rPr>
          <w:spacing w:val="-18"/>
          <w:rtl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y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h</w:t>
      </w:r>
      <w:r>
        <w:rPr>
          <w:spacing w:val="-2"/>
          <w:w w:val="100"/>
        </w:rPr>
        <w:t>ob</w:t>
      </w:r>
      <w:r>
        <w:rPr>
          <w:w w:val="100"/>
        </w:rPr>
        <w:t>la</w:t>
      </w:r>
      <w:r>
        <w:rPr>
          <w:spacing w:val="-2"/>
          <w:w w:val="100"/>
        </w:rPr>
        <w:t>st</w:t>
      </w:r>
      <w:r>
        <w:rPr>
          <w:w w:val="100"/>
        </w:rPr>
        <w:t>ic</w:t>
      </w:r>
      <w:r>
        <w:rPr>
          <w:spacing w:val="-18"/>
          <w:rtl/>
        </w:rPr>
        <w:t> </w:t>
      </w:r>
      <w:r>
        <w:rPr>
          <w:spacing w:val="1"/>
          <w:w w:val="100"/>
        </w:rPr>
        <w:t>T</w:t>
      </w:r>
      <w:r>
        <w:rPr>
          <w:spacing w:val="-3"/>
          <w:w w:val="100"/>
        </w:rPr>
        <w:t>-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te</w:t>
      </w:r>
      <w:r>
        <w:rPr>
          <w:rFonts w:ascii="Microsoft Sans Serif" w:cs="Microsoft Sans Serif"/>
          <w:spacing w:val="-3"/>
          <w:rtl/>
        </w:rPr>
        <w:t> </w:t>
      </w:r>
      <w:r>
        <w:rPr>
          <w:rFonts w:ascii="Microsoft Sans Serif" w:cs="Microsoft Sans Serif"/>
          <w:w w:val="62"/>
          <w:rtl/>
        </w:rPr>
        <w:t>ی</w:t>
      </w:r>
      <w:r>
        <w:rPr>
          <w:rFonts w:ascii="Microsoft Sans Serif" w:cs="Microsoft Sans Serif"/>
          <w:spacing w:val="-1"/>
          <w:w w:val="62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5"/>
          <w:rtl/>
        </w:rPr>
        <w:t> </w:t>
      </w:r>
      <w:r>
        <w:rPr>
          <w:rFonts w:ascii="Microsoft Sans Serif" w:cs="Microsoft Sans Serif"/>
          <w:w w:val="85"/>
          <w:rtl/>
        </w:rPr>
        <w:t>ه</w:t>
      </w:r>
      <w:r>
        <w:rPr>
          <w:rFonts w:ascii="Microsoft Sans Serif" w:cs="Microsoft Sans Serif"/>
          <w:spacing w:val="-1"/>
          <w:w w:val="85"/>
          <w:rtl/>
        </w:rPr>
        <w:t>ەب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-2"/>
          <w:w w:val="69"/>
        </w:rPr>
        <w:t>.</w:t>
      </w:r>
      <w:r>
        <w:rPr>
          <w:rFonts w:ascii="Microsoft Sans Serif" w:cs="Microsoft Sans Serif"/>
          <w:spacing w:val="-7"/>
          <w:rtl/>
        </w:rPr>
        <w:t> </w:t>
      </w:r>
      <w:r>
        <w:rPr>
          <w:rFonts w:ascii="Microsoft Sans Serif" w:cs="Microsoft Sans Serif"/>
          <w:w w:val="80"/>
          <w:rtl/>
        </w:rPr>
        <w:t>ج</w:t>
      </w:r>
      <w:r>
        <w:rPr>
          <w:rFonts w:ascii="Microsoft Sans Serif" w:cs="Microsoft Sans Serif"/>
          <w:spacing w:val="-1"/>
          <w:w w:val="80"/>
          <w:rtl/>
        </w:rPr>
        <w:t>یا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9"/>
          <w:rtl/>
        </w:rPr>
        <w:t>ا</w:t>
      </w:r>
      <w:r>
        <w:rPr>
          <w:rFonts w:ascii="Microsoft Sans Serif" w:cs="Microsoft Sans Serif"/>
          <w:spacing w:val="-1"/>
          <w:w w:val="69"/>
          <w:rtl/>
        </w:rPr>
        <w:t>زییە</w:t>
      </w:r>
      <w:r>
        <w:rPr>
          <w:rFonts w:ascii="Microsoft Sans Serif" w:cs="Microsoft Sans Serif"/>
          <w:spacing w:val="-2"/>
          <w:w w:val="82"/>
          <w:rtl/>
        </w:rPr>
        <w:t>ک</w:t>
      </w:r>
      <w:r>
        <w:rPr>
          <w:rFonts w:ascii="Microsoft Sans Serif" w:cs="Microsoft Sans Serif"/>
          <w:w w:val="82"/>
          <w:rtl/>
        </w:rPr>
        <w:t>ی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75"/>
          <w:rtl/>
        </w:rPr>
        <w:t>ب</w:t>
      </w:r>
      <w:r>
        <w:rPr>
          <w:rFonts w:ascii="Microsoft Sans Serif" w:cs="Microsoft Sans Serif"/>
          <w:spacing w:val="-1"/>
          <w:w w:val="75"/>
          <w:rtl/>
        </w:rPr>
        <w:t>ەر</w:t>
      </w:r>
      <w:r>
        <w:rPr>
          <w:rFonts w:ascii="Microsoft Sans Serif" w:cs="Microsoft Sans Serif"/>
          <w:w w:val="109"/>
          <w:rtl/>
        </w:rPr>
        <w:t>چ</w:t>
      </w:r>
      <w:r>
        <w:rPr>
          <w:rFonts w:ascii="Microsoft Sans Serif" w:cs="Microsoft Sans Serif"/>
          <w:spacing w:val="-1"/>
          <w:w w:val="109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</w:p>
    <w:p>
      <w:pPr>
        <w:pStyle w:val="BodyText"/>
        <w:bidi/>
        <w:spacing w:before="293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76"/>
          <w:rtl/>
        </w:rPr>
        <w:t>لە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119"/>
          <w:rtl/>
        </w:rPr>
        <w:t>د</w:t>
      </w:r>
      <w:r>
        <w:rPr>
          <w:rFonts w:ascii="Microsoft Sans Serif" w:cs="Microsoft Sans Serif"/>
          <w:spacing w:val="-3"/>
          <w:w w:val="70"/>
          <w:rtl/>
        </w:rPr>
        <w:t>ە</w:t>
      </w:r>
      <w:r>
        <w:rPr>
          <w:rFonts w:ascii="Microsoft Sans Serif" w:cs="Microsoft Sans Serif"/>
          <w:spacing w:val="-1"/>
          <w:w w:val="70"/>
          <w:rtl/>
        </w:rPr>
        <w:t>ربڕی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68"/>
          <w:rtl/>
        </w:rPr>
        <w:t>ن</w:t>
      </w:r>
      <w:r>
        <w:rPr>
          <w:rFonts w:ascii="Microsoft Sans Serif" w:cs="Microsoft Sans Serif"/>
          <w:spacing w:val="-1"/>
          <w:w w:val="68"/>
          <w:rtl/>
        </w:rPr>
        <w:t>یشا</w:t>
      </w:r>
      <w:r>
        <w:rPr>
          <w:rFonts w:ascii="Microsoft Sans Serif" w:cs="Microsoft Sans Serif"/>
          <w:spacing w:val="-1"/>
          <w:w w:val="77"/>
          <w:rtl/>
        </w:rPr>
        <w:t>ند</w:t>
      </w:r>
      <w:r>
        <w:rPr>
          <w:rFonts w:ascii="Microsoft Sans Serif" w:cs="Microsoft Sans Serif"/>
          <w:spacing w:val="-2"/>
          <w:w w:val="104"/>
          <w:rtl/>
        </w:rPr>
        <w:t>ە</w:t>
      </w:r>
      <w:r>
        <w:rPr>
          <w:rFonts w:ascii="Microsoft Sans Serif" w:cs="Microsoft Sans Serif"/>
          <w:w w:val="104"/>
          <w:rtl/>
        </w:rPr>
        <w:t>ری</w:t>
      </w:r>
      <w:r>
        <w:rPr>
          <w:spacing w:val="15"/>
          <w:rtl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D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47"/>
          <w:rtl/>
        </w:rPr>
        <w:t>ن</w:t>
      </w:r>
      <w:r>
        <w:rPr>
          <w:rFonts w:ascii="Microsoft Sans Serif" w:cs="Microsoft Sans Serif"/>
          <w:spacing w:val="-1"/>
          <w:w w:val="47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spacing w:val="-1"/>
          <w:w w:val="79"/>
          <w:rtl/>
        </w:rPr>
        <w:t>ە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5"/>
          <w:w w:val="77"/>
          <w:rtl/>
        </w:rPr>
        <w:t>ش</w:t>
      </w:r>
      <w:r>
        <w:rPr>
          <w:rFonts w:ascii="Microsoft Sans Serif" w:cs="Microsoft Sans Serif"/>
          <w:w w:val="77"/>
          <w:rtl/>
        </w:rPr>
        <w:t>ان</w:t>
      </w:r>
      <w:r>
        <w:rPr>
          <w:rFonts w:ascii="Microsoft Sans Serif" w:cs="Microsoft Sans Serif"/>
          <w:spacing w:val="-1"/>
          <w:w w:val="103"/>
          <w:rtl/>
        </w:rPr>
        <w:t>د</w:t>
      </w:r>
      <w:r>
        <w:rPr>
          <w:rFonts w:ascii="Microsoft Sans Serif" w:cs="Microsoft Sans Serif"/>
          <w:w w:val="103"/>
          <w:rtl/>
        </w:rPr>
        <w:t>ا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75"/>
          <w:rtl/>
        </w:rPr>
        <w:t>د</w:t>
      </w:r>
      <w:r>
        <w:rPr>
          <w:rFonts w:ascii="Microsoft Sans Serif" w:cs="Microsoft Sans Serif"/>
          <w:spacing w:val="-1"/>
          <w:w w:val="75"/>
          <w:rtl/>
        </w:rPr>
        <w:t>ەربڕی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80"/>
          <w:rtl/>
        </w:rPr>
        <w:t>ج</w:t>
      </w:r>
      <w:r>
        <w:rPr>
          <w:rFonts w:ascii="Microsoft Sans Serif" w:cs="Microsoft Sans Serif"/>
          <w:spacing w:val="-1"/>
          <w:w w:val="80"/>
          <w:rtl/>
        </w:rPr>
        <w:t>یا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9"/>
          <w:rtl/>
        </w:rPr>
        <w:t>ا</w:t>
      </w:r>
      <w:r>
        <w:rPr>
          <w:rFonts w:ascii="Microsoft Sans Serif" w:cs="Microsoft Sans Serif"/>
          <w:spacing w:val="-1"/>
          <w:w w:val="89"/>
          <w:rtl/>
        </w:rPr>
        <w:t>ز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-2"/>
          <w:w w:val="75"/>
          <w:rtl/>
        </w:rPr>
        <w:t>د</w:t>
      </w:r>
      <w:r>
        <w:rPr>
          <w:rFonts w:ascii="Microsoft Sans Serif" w:cs="Microsoft Sans Serif"/>
          <w:w w:val="75"/>
          <w:rtl/>
        </w:rPr>
        <w:t>یکرا،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83"/>
          <w:rtl/>
        </w:rPr>
        <w:t>ل</w:t>
      </w:r>
      <w:r>
        <w:rPr>
          <w:rFonts w:ascii="Microsoft Sans Serif" w:cs="Microsoft Sans Serif"/>
          <w:spacing w:val="-1"/>
          <w:w w:val="83"/>
          <w:rtl/>
        </w:rPr>
        <w:t>ەگە</w:t>
      </w:r>
      <w:r>
        <w:rPr>
          <w:rFonts w:ascii="Microsoft Sans Serif" w:cs="Microsoft Sans Serif"/>
          <w:spacing w:val="-3"/>
          <w:w w:val="102"/>
          <w:rtl/>
        </w:rPr>
        <w:t>ڵ</w:t>
      </w:r>
      <w:r>
        <w:rPr>
          <w:spacing w:val="19"/>
          <w:rtl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D1</w:t>
      </w:r>
      <w:r>
        <w:rPr>
          <w:spacing w:val="1"/>
          <w:w w:val="100"/>
        </w:rPr>
        <w:t>9</w:t>
      </w:r>
      <w:r>
        <w:rPr>
          <w:w w:val="100"/>
        </w:rPr>
        <w:t>+</w:t>
      </w:r>
      <w:r>
        <w:rPr>
          <w:rFonts w:ascii="Microsoft Sans Serif" w:cs="Microsoft Sans Serif"/>
          <w:w w:val="70"/>
          <w:rtl/>
        </w:rPr>
        <w:t>،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95"/>
        <w:ind w:right="12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90"/>
          <w:rtl/>
        </w:rPr>
        <w:t>هەبوو</w:t>
      </w:r>
      <w:r>
        <w:rPr>
          <w:rFonts w:ascii="Microsoft Sans Serif" w:cs="Microsoft Sans Serif"/>
          <w:w w:val="90"/>
        </w:rPr>
        <w:t>.</w:t>
      </w:r>
    </w:p>
    <w:p>
      <w:pPr>
        <w:pStyle w:val="BodyText"/>
        <w:bidi/>
        <w:spacing w:before="95"/>
        <w:ind w:right="7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0"/>
          <w:rtl/>
        </w:rPr>
        <w:t>کە</w:t>
      </w:r>
      <w:r>
        <w:rPr>
          <w:rFonts w:ascii="Microsoft Sans Serif" w:cs="Microsoft Sans Serif"/>
          <w:spacing w:val="19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پەیوەندییان</w:t>
      </w:r>
      <w:r>
        <w:rPr>
          <w:rFonts w:ascii="Microsoft Sans Serif" w:cs="Microsoft Sans Serif"/>
          <w:spacing w:val="19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بە</w:t>
      </w:r>
      <w:r>
        <w:rPr>
          <w:rFonts w:ascii="Microsoft Sans Serif" w:cs="Microsoft Sans Serif"/>
          <w:spacing w:val="19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ڕێژەیەکی</w:t>
      </w:r>
      <w:r>
        <w:rPr>
          <w:rFonts w:ascii="Microsoft Sans Serif" w:cs="Microsoft Sans Serif"/>
          <w:spacing w:val="19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بەرزتری</w:t>
      </w:r>
      <w:r>
        <w:rPr>
          <w:rFonts w:ascii="Microsoft Sans Serif" w:cs="Microsoft Sans Serif"/>
          <w:spacing w:val="6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خانەی</w:t>
      </w:r>
      <w:r>
        <w:rPr>
          <w:rFonts w:ascii="Microsoft Sans Serif" w:cs="Microsoft Sans Serif"/>
          <w:spacing w:val="18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پێنەگەیشتو</w:t>
      </w:r>
      <w:r>
        <w:rPr>
          <w:rFonts w:ascii="Microsoft Sans Serif" w:cs="Microsoft Sans Serif"/>
          <w:w w:val="80"/>
          <w:rtl/>
        </w:rPr>
        <w:t>و</w:t>
      </w:r>
    </w:p>
    <w:p>
      <w:pPr>
        <w:pStyle w:val="BodyText"/>
        <w:spacing w:before="92"/>
        <w:ind w:left="82"/>
      </w:pPr>
      <w:r>
        <w:rPr/>
        <w:br w:type="column"/>
      </w:r>
      <w:r>
        <w:rPr/>
        <w:t>CD10-</w:t>
      </w:r>
    </w:p>
    <w:p>
      <w:pPr>
        <w:pStyle w:val="BodyText"/>
        <w:spacing w:before="92"/>
        <w:ind w:left="77"/>
      </w:pPr>
      <w:r>
        <w:rPr/>
        <w:br w:type="column"/>
      </w:r>
      <w:r>
        <w:rPr>
          <w:rFonts w:ascii="Microsoft Sans Serif" w:cs="Microsoft Sans Serif"/>
          <w:rtl/>
        </w:rPr>
        <w:t>و</w:t>
      </w:r>
      <w:r>
        <w:rPr>
          <w:rFonts w:ascii="Microsoft Sans Serif" w:cs="Microsoft Sans Serif"/>
          <w:spacing w:val="33"/>
        </w:rPr>
        <w:t> </w:t>
      </w:r>
      <w:r>
        <w:rPr>
          <w:rFonts w:ascii="Microsoft Sans Serif" w:cs="Microsoft Sans Serif"/>
          <w:rtl/>
        </w:rPr>
        <w:t>،</w:t>
      </w:r>
      <w:r>
        <w:rPr/>
        <w:t>CD79a</w:t>
      </w:r>
      <w:r>
        <w:rPr/>
        <w:t>+</w:t>
      </w:r>
    </w:p>
    <w:p>
      <w:pPr>
        <w:spacing w:after="0"/>
        <w:sectPr>
          <w:headerReference w:type="default" r:id="rId171"/>
          <w:footerReference w:type="default" r:id="rId172"/>
          <w:pgSz w:w="11910" w:h="16840"/>
          <w:pgMar w:header="0" w:footer="775" w:top="1320" w:bottom="960" w:left="1580" w:right="1300"/>
          <w:cols w:num="4" w:equalWidth="0">
            <w:col w:w="762" w:space="40"/>
            <w:col w:w="5840" w:space="39"/>
            <w:col w:w="846" w:space="40"/>
            <w:col w:w="1463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07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1"/>
          <w:w w:val="77"/>
          <w:rtl/>
        </w:rPr>
        <w:t>ێ</w:t>
      </w:r>
      <w:r>
        <w:rPr>
          <w:rFonts w:ascii="Microsoft Sans Serif" w:cs="Microsoft Sans Serif"/>
          <w:w w:val="77"/>
          <w:rtl/>
        </w:rPr>
        <w:t>کڕای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66"/>
          <w:rtl/>
        </w:rPr>
        <w:t>ت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1"/>
          <w:w w:val="125"/>
          <w:rtl/>
        </w:rPr>
        <w:t>م</w:t>
      </w:r>
      <w:r>
        <w:rPr>
          <w:rFonts w:ascii="Microsoft Sans Serif" w:cs="Microsoft Sans Serif"/>
          <w:spacing w:val="-1"/>
          <w:w w:val="125"/>
          <w:rtl/>
        </w:rPr>
        <w:t>ە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120"/>
          <w:rtl/>
        </w:rPr>
        <w:t>دە</w:t>
      </w:r>
      <w:r>
        <w:rPr>
          <w:rFonts w:ascii="Microsoft Sans Serif" w:cs="Microsoft Sans Serif"/>
          <w:spacing w:val="-3"/>
          <w:w w:val="56"/>
          <w:rtl/>
        </w:rPr>
        <w:t>س</w:t>
      </w:r>
      <w:r>
        <w:rPr>
          <w:rFonts w:ascii="Microsoft Sans Serif" w:cs="Microsoft Sans Serif"/>
          <w:spacing w:val="-1"/>
          <w:w w:val="56"/>
          <w:rtl/>
        </w:rPr>
        <w:t>تنی</w:t>
      </w:r>
      <w:r>
        <w:rPr>
          <w:rFonts w:ascii="Microsoft Sans Serif" w:cs="Microsoft Sans Serif"/>
          <w:spacing w:val="-2"/>
          <w:w w:val="91"/>
          <w:rtl/>
        </w:rPr>
        <w:t>ش</w:t>
      </w:r>
      <w:r>
        <w:rPr>
          <w:rFonts w:ascii="Microsoft Sans Serif" w:cs="Microsoft Sans Serif"/>
          <w:spacing w:val="-1"/>
          <w:w w:val="91"/>
          <w:rtl/>
        </w:rPr>
        <w:t>ا</w:t>
      </w:r>
      <w:r>
        <w:rPr>
          <w:rFonts w:ascii="Microsoft Sans Serif" w:cs="Microsoft Sans Serif"/>
          <w:spacing w:val="-3"/>
          <w:w w:val="50"/>
          <w:rtl/>
        </w:rPr>
        <w:t>ن</w:t>
      </w:r>
      <w:r>
        <w:rPr>
          <w:rFonts w:ascii="Microsoft Sans Serif" w:cs="Microsoft Sans Serif"/>
          <w:spacing w:val="-2"/>
          <w:w w:val="89"/>
          <w:rtl/>
        </w:rPr>
        <w:t>ک</w:t>
      </w:r>
      <w:r>
        <w:rPr>
          <w:rFonts w:ascii="Microsoft Sans Serif" w:cs="Microsoft Sans Serif"/>
          <w:spacing w:val="-1"/>
          <w:w w:val="89"/>
          <w:rtl/>
        </w:rPr>
        <w:t>رد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55"/>
          <w:rtl/>
        </w:rPr>
        <w:t>ب</w:t>
      </w:r>
      <w:r>
        <w:rPr>
          <w:rFonts w:ascii="Microsoft Sans Serif" w:cs="Microsoft Sans Serif"/>
          <w:spacing w:val="-1"/>
          <w:w w:val="55"/>
          <w:rtl/>
        </w:rPr>
        <w:t>ری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ی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spacing w:val="24"/>
          <w:rtl/>
        </w:rPr>
        <w:t> </w:t>
      </w:r>
      <w:r>
        <w:rPr>
          <w:w w:val="100"/>
        </w:rPr>
        <w:t>8.7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95"/>
          <w:rtl/>
        </w:rPr>
        <w:t>س</w:t>
      </w:r>
      <w:r>
        <w:rPr>
          <w:rFonts w:ascii="Microsoft Sans Serif" w:cs="Microsoft Sans Serif"/>
          <w:spacing w:val="-1"/>
          <w:w w:val="95"/>
          <w:rtl/>
        </w:rPr>
        <w:t>اڵ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70"/>
          <w:rtl/>
        </w:rPr>
        <w:t>،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39"/>
          <w:rtl/>
        </w:rPr>
        <w:t>ه</w:t>
      </w:r>
      <w:r>
        <w:rPr>
          <w:rFonts w:ascii="Microsoft Sans Serif" w:cs="Microsoft Sans Serif"/>
          <w:spacing w:val="-1"/>
          <w:w w:val="139"/>
          <w:rtl/>
        </w:rPr>
        <w:t>ە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w w:val="133"/>
          <w:rtl/>
        </w:rPr>
        <w:t>ه</w:t>
      </w:r>
      <w:r>
        <w:rPr>
          <w:rFonts w:ascii="Microsoft Sans Serif" w:cs="Microsoft Sans Serif"/>
          <w:spacing w:val="-1"/>
          <w:w w:val="133"/>
          <w:rtl/>
        </w:rPr>
        <w:t>ا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80"/>
          <w:rtl/>
        </w:rPr>
        <w:t>ج</w:t>
      </w:r>
      <w:r>
        <w:rPr>
          <w:rFonts w:ascii="Microsoft Sans Serif" w:cs="Microsoft Sans Serif"/>
          <w:spacing w:val="-1"/>
          <w:w w:val="80"/>
          <w:rtl/>
        </w:rPr>
        <w:t>یا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3"/>
          <w:w w:val="97"/>
          <w:rtl/>
        </w:rPr>
        <w:t>ا</w:t>
      </w:r>
      <w:r>
        <w:rPr>
          <w:rFonts w:ascii="Microsoft Sans Serif" w:cs="Microsoft Sans Serif"/>
          <w:w w:val="97"/>
          <w:rtl/>
        </w:rPr>
        <w:t>زی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82"/>
          <w:rtl/>
        </w:rPr>
        <w:t>د</w:t>
      </w:r>
      <w:r>
        <w:rPr>
          <w:rFonts w:ascii="Microsoft Sans Serif" w:cs="Microsoft Sans Serif"/>
          <w:spacing w:val="-1"/>
          <w:w w:val="82"/>
          <w:rtl/>
        </w:rPr>
        <w:t>یار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85"/>
          <w:rtl/>
        </w:rPr>
        <w:t>ه</w:t>
      </w:r>
      <w:r>
        <w:rPr>
          <w:rFonts w:ascii="Microsoft Sans Serif" w:cs="Microsoft Sans Serif"/>
          <w:spacing w:val="-1"/>
          <w:w w:val="85"/>
          <w:rtl/>
        </w:rPr>
        <w:t>ەب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pStyle w:val="BodyText"/>
        <w:bidi/>
        <w:spacing w:before="107"/>
        <w:ind w:right="0" w:left="114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76"/>
          <w:rtl/>
        </w:rPr>
        <w:t>لە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75"/>
          <w:rtl/>
        </w:rPr>
        <w:t>د</w:t>
      </w:r>
      <w:r>
        <w:rPr>
          <w:rFonts w:ascii="Microsoft Sans Serif" w:cs="Microsoft Sans Serif"/>
          <w:spacing w:val="-1"/>
          <w:w w:val="75"/>
          <w:rtl/>
        </w:rPr>
        <w:t>ەربڕی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47"/>
          <w:rtl/>
        </w:rPr>
        <w:t>ن</w:t>
      </w:r>
      <w:r>
        <w:rPr>
          <w:rFonts w:ascii="Microsoft Sans Serif" w:cs="Microsoft Sans Serif"/>
          <w:spacing w:val="-1"/>
          <w:w w:val="47"/>
          <w:rtl/>
        </w:rPr>
        <w:t>ی</w:t>
      </w:r>
      <w:r>
        <w:rPr>
          <w:rFonts w:ascii="Microsoft Sans Serif" w:cs="Microsoft Sans Serif"/>
          <w:spacing w:val="-2"/>
          <w:w w:val="91"/>
          <w:rtl/>
        </w:rPr>
        <w:t>ش</w:t>
      </w:r>
      <w:r>
        <w:rPr>
          <w:rFonts w:ascii="Microsoft Sans Serif" w:cs="Microsoft Sans Serif"/>
          <w:spacing w:val="-1"/>
          <w:w w:val="91"/>
          <w:rtl/>
        </w:rPr>
        <w:t>ا</w:t>
      </w:r>
      <w:r>
        <w:rPr>
          <w:rFonts w:ascii="Microsoft Sans Serif" w:cs="Microsoft Sans Serif"/>
          <w:spacing w:val="-1"/>
          <w:w w:val="77"/>
          <w:rtl/>
        </w:rPr>
        <w:t>ند</w:t>
      </w:r>
      <w:r>
        <w:rPr>
          <w:rFonts w:ascii="Microsoft Sans Serif" w:cs="Microsoft Sans Serif"/>
          <w:w w:val="104"/>
          <w:rtl/>
        </w:rPr>
        <w:t>ەری</w:t>
      </w:r>
      <w:r>
        <w:rPr>
          <w:spacing w:val="5"/>
          <w:rtl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D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58"/>
          <w:rtl/>
        </w:rPr>
        <w:t>ل</w:t>
      </w:r>
      <w:r>
        <w:rPr>
          <w:rFonts w:ascii="Microsoft Sans Serif" w:cs="Microsoft Sans Serif"/>
          <w:spacing w:val="-1"/>
          <w:w w:val="58"/>
          <w:rtl/>
        </w:rPr>
        <w:t>ەنێ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60"/>
          <w:rtl/>
        </w:rPr>
        <w:t>ن</w:t>
      </w:r>
      <w:r>
        <w:rPr>
          <w:rFonts w:ascii="Microsoft Sans Serif" w:cs="Microsoft Sans Serif"/>
          <w:spacing w:val="-1"/>
          <w:w w:val="60"/>
          <w:rtl/>
        </w:rPr>
        <w:t>ێر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2"/>
          <w:rtl/>
        </w:rPr>
        <w:t> </w:t>
      </w:r>
      <w:r>
        <w:rPr>
          <w:rFonts w:ascii="Microsoft Sans Serif" w:cs="Microsoft Sans Serif"/>
          <w:w w:val="103"/>
          <w:rtl/>
        </w:rPr>
        <w:t>مێ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3"/>
          <w:w w:val="129"/>
          <w:rtl/>
        </w:rPr>
        <w:t>ە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25"/>
          <w:rtl/>
        </w:rPr>
        <w:t>م</w:t>
      </w:r>
      <w:r>
        <w:rPr>
          <w:rFonts w:ascii="Microsoft Sans Serif" w:cs="Microsoft Sans Serif"/>
          <w:spacing w:val="-1"/>
          <w:w w:val="125"/>
          <w:rtl/>
        </w:rPr>
        <w:t>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104"/>
          <w:rtl/>
        </w:rPr>
        <w:t>د</w:t>
      </w:r>
      <w:r>
        <w:rPr>
          <w:rFonts w:ascii="Microsoft Sans Serif" w:cs="Microsoft Sans Serif"/>
          <w:w w:val="104"/>
          <w:rtl/>
        </w:rPr>
        <w:t>ای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66"/>
          <w:rtl/>
        </w:rPr>
        <w:t>ت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-2"/>
          <w:w w:val="125"/>
          <w:rtl/>
        </w:rPr>
        <w:t>م</w:t>
      </w:r>
      <w:r>
        <w:rPr>
          <w:rFonts w:ascii="Microsoft Sans Serif" w:cs="Microsoft Sans Serif"/>
          <w:spacing w:val="-1"/>
          <w:w w:val="125"/>
          <w:rtl/>
        </w:rPr>
        <w:t>ە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97"/>
          <w:rtl/>
        </w:rPr>
        <w:t>س</w:t>
      </w:r>
      <w:r>
        <w:rPr>
          <w:rFonts w:ascii="Microsoft Sans Serif" w:cs="Microsoft Sans Serif"/>
          <w:spacing w:val="-1"/>
          <w:w w:val="97"/>
          <w:rtl/>
        </w:rPr>
        <w:t>ە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ی</w:t>
      </w:r>
      <w:r>
        <w:rPr>
          <w:spacing w:val="9"/>
          <w:rtl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95"/>
          <w:rtl/>
        </w:rPr>
        <w:t>س</w:t>
      </w:r>
      <w:r>
        <w:rPr>
          <w:rFonts w:ascii="Microsoft Sans Serif" w:cs="Microsoft Sans Serif"/>
          <w:spacing w:val="-1"/>
          <w:w w:val="95"/>
          <w:rtl/>
        </w:rPr>
        <w:t>اڵ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9"/>
          <w:rtl/>
        </w:rPr>
        <w:t>ا</w:t>
      </w:r>
      <w:r>
        <w:rPr>
          <w:rFonts w:ascii="Microsoft Sans Serif" w:cs="Microsoft Sans Serif"/>
          <w:spacing w:val="-1"/>
          <w:w w:val="89"/>
          <w:rtl/>
        </w:rPr>
        <w:t>ر</w:t>
      </w:r>
    </w:p>
    <w:p>
      <w:pPr>
        <w:pStyle w:val="BodyText"/>
        <w:bidi/>
        <w:spacing w:before="292"/>
        <w:ind w:right="0" w:left="109" w:firstLine="0"/>
        <w:jc w:val="left"/>
        <w:rPr>
          <w:rFonts w:ascii="Microsoft Sans Serif" w:cs="Microsoft Sans Serif"/>
        </w:rPr>
      </w:pPr>
      <w:r>
        <w:rPr>
          <w:w w:val="95"/>
        </w:rPr>
        <w:t>15</w:t>
      </w:r>
      <w:r>
        <w:rPr>
          <w:rFonts w:ascii="Microsoft Sans Serif" w:cs="Microsoft Sans Serif"/>
          <w:spacing w:val="12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ساڵ</w:t>
      </w:r>
      <w:r>
        <w:rPr>
          <w:rFonts w:ascii="Microsoft Sans Serif" w:cs="Microsoft Sans Serif"/>
          <w:w w:val="95"/>
        </w:rPr>
        <w:t>.</w:t>
      </w:r>
    </w:p>
    <w:p>
      <w:pPr>
        <w:pStyle w:val="BodyText"/>
        <w:bidi/>
        <w:spacing w:before="293"/>
        <w:ind w:right="0" w:left="113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90"/>
          <w:rtl/>
        </w:rPr>
        <w:t>دەربڕینی</w:t>
      </w:r>
      <w:r>
        <w:rPr>
          <w:rFonts w:ascii="Microsoft Sans Serif" w:cs="Microsoft Sans Serif"/>
          <w:spacing w:val="15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مامناوەندی</w:t>
      </w:r>
      <w:r>
        <w:rPr>
          <w:rFonts w:ascii="Microsoft Sans Serif" w:cs="Microsoft Sans Serif"/>
          <w:spacing w:val="15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یان</w:t>
      </w:r>
      <w:r>
        <w:rPr>
          <w:rFonts w:ascii="Microsoft Sans Serif" w:cs="Microsoft Sans Serif"/>
          <w:spacing w:val="14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نزمی</w:t>
      </w:r>
      <w:r>
        <w:rPr>
          <w:spacing w:val="20"/>
          <w:w w:val="90"/>
          <w:rtl/>
        </w:rPr>
        <w:t> </w:t>
      </w:r>
      <w:r>
        <w:rPr>
          <w:w w:val="90"/>
        </w:rPr>
        <w:t>CD45</w:t>
      </w:r>
      <w:r>
        <w:rPr>
          <w:rFonts w:ascii="Microsoft Sans Serif" w:cs="Microsoft Sans Serif"/>
          <w:spacing w:val="17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ئەرێنی</w:t>
      </w:r>
      <w:r>
        <w:rPr>
          <w:rFonts w:ascii="Microsoft Sans Serif" w:cs="Microsoft Sans Serif"/>
          <w:spacing w:val="15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نیە</w:t>
      </w:r>
      <w:r>
        <w:rPr>
          <w:rFonts w:ascii="Microsoft Sans Serif" w:cs="Microsoft Sans Serif"/>
          <w:spacing w:val="14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لەگەڵ</w:t>
      </w:r>
      <w:r>
        <w:rPr>
          <w:spacing w:val="22"/>
          <w:w w:val="90"/>
          <w:rtl/>
        </w:rPr>
        <w:t> </w:t>
      </w:r>
      <w:r>
        <w:rPr>
          <w:w w:val="90"/>
        </w:rPr>
        <w:t>markers</w:t>
      </w:r>
      <w:r>
        <w:rPr>
          <w:spacing w:val="1"/>
          <w:w w:val="90"/>
          <w:rtl/>
        </w:rPr>
        <w:t> </w:t>
      </w:r>
      <w:r>
        <w:rPr>
          <w:w w:val="90"/>
        </w:rPr>
        <w:t>CD</w:t>
      </w:r>
      <w:r>
        <w:rPr>
          <w:spacing w:val="1"/>
          <w:w w:val="90"/>
          <w:rtl/>
        </w:rPr>
        <w:t> </w:t>
      </w:r>
      <w:r>
        <w:rPr>
          <w:w w:val="90"/>
        </w:rPr>
        <w:t>common</w:t>
      </w:r>
      <w:r>
        <w:rPr>
          <w:rFonts w:ascii="Microsoft Sans Serif" w:cs="Microsoft Sans Serif"/>
          <w:spacing w:val="14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،</w:t>
      </w:r>
      <w:r>
        <w:rPr>
          <w:rFonts w:ascii="Microsoft Sans Serif" w:cs="Microsoft Sans Serif"/>
          <w:spacing w:val="16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وەک</w:t>
      </w:r>
      <w:r>
        <w:rPr>
          <w:rFonts w:ascii="Microsoft Sans Serif" w:cs="Microsoft Sans Serif"/>
          <w:w w:val="90"/>
          <w:rtl/>
        </w:rPr>
        <w:t>و</w:t>
      </w:r>
    </w:p>
    <w:p>
      <w:pPr>
        <w:pStyle w:val="BodyText"/>
        <w:bidi/>
        <w:spacing w:before="290"/>
        <w:ind w:right="1406" w:left="0" w:firstLine="0"/>
        <w:jc w:val="right"/>
      </w:pPr>
      <w:r>
        <w:rPr>
          <w:rFonts w:ascii="Microsoft Sans Serif" w:cs="Microsoft Sans Serif"/>
          <w:w w:val="90"/>
          <w:rtl/>
        </w:rPr>
        <w:t>سایتۆپالزمی</w:t>
      </w:r>
      <w:r>
        <w:rPr>
          <w:spacing w:val="49"/>
          <w:w w:val="90"/>
          <w:rtl/>
        </w:rPr>
        <w:t> </w:t>
      </w:r>
      <w:r>
        <w:rPr>
          <w:w w:val="90"/>
        </w:rPr>
        <w:t>CD79a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50"/>
          <w:w w:val="90"/>
          <w:rtl/>
        </w:rPr>
        <w:t> </w:t>
      </w:r>
      <w:r>
        <w:rPr>
          <w:w w:val="90"/>
        </w:rPr>
        <w:t>CD22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47"/>
          <w:w w:val="90"/>
          <w:rtl/>
        </w:rPr>
        <w:t> </w:t>
      </w:r>
      <w:r>
        <w:rPr>
          <w:w w:val="90"/>
        </w:rPr>
        <w:t>CD19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51"/>
          <w:w w:val="90"/>
          <w:rtl/>
        </w:rPr>
        <w:t> </w:t>
      </w:r>
      <w:r>
        <w:rPr>
          <w:w w:val="90"/>
        </w:rPr>
        <w:t>CD10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48"/>
          <w:w w:val="90"/>
          <w:rtl/>
        </w:rPr>
        <w:t> </w:t>
      </w:r>
      <w:r>
        <w:rPr>
          <w:w w:val="90"/>
        </w:rPr>
        <w:t>TdT</w:t>
      </w:r>
      <w:r>
        <w:rPr>
          <w:rFonts w:ascii="Microsoft Sans Serif" w:cs="Microsoft Sans Serif"/>
          <w:w w:val="90"/>
          <w:rtl/>
        </w:rPr>
        <w:t>،</w:t>
      </w:r>
      <w:r>
        <w:rPr>
          <w:spacing w:val="47"/>
          <w:w w:val="90"/>
          <w:rtl/>
        </w:rPr>
        <w:t> </w:t>
      </w:r>
      <w:r>
        <w:rPr>
          <w:w w:val="90"/>
        </w:rPr>
        <w:t>HLA-DR</w:t>
      </w:r>
      <w:r>
        <w:rPr>
          <w:rFonts w:ascii="Microsoft Sans Serif" w:cs="Microsoft Sans Serif"/>
          <w:w w:val="90"/>
          <w:rtl/>
        </w:rPr>
        <w:t>،</w:t>
      </w:r>
      <w:r>
        <w:rPr>
          <w:rFonts w:ascii="Microsoft Sans Serif" w:cs="Microsoft Sans Serif"/>
          <w:spacing w:val="24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و</w:t>
      </w:r>
      <w:r>
        <w:rPr>
          <w:rFonts w:ascii="Microsoft Sans Serif" w:cs="Microsoft Sans Serif"/>
          <w:w w:val="90"/>
        </w:rPr>
        <w:t>.</w:t>
      </w:r>
      <w:r>
        <w:rPr>
          <w:w w:val="90"/>
        </w:rPr>
        <w:t>CD12</w:t>
      </w:r>
      <w:r>
        <w:rPr>
          <w:w w:val="90"/>
        </w:rPr>
        <w:t>3</w:t>
      </w: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07"/>
        <w:ind w:right="122" w:left="0" w:firstLine="0"/>
        <w:jc w:val="right"/>
        <w:rPr>
          <w:rFonts w:ascii="Microsoft Sans Serif" w:cs="Microsoft Sans Serif"/>
        </w:rPr>
      </w:pPr>
      <w:r>
        <w:rPr>
          <w:spacing w:val="-2"/>
          <w:w w:val="100"/>
        </w:rPr>
        <w:t>1</w:t>
      </w:r>
      <w:r>
        <w:rPr>
          <w:w w:val="100"/>
        </w:rPr>
        <w:t>00%</w:t>
      </w:r>
      <w:r>
        <w:rPr>
          <w:rFonts w:ascii="Microsoft Sans Serif" w:cs="Microsoft Sans Serif"/>
          <w:spacing w:val="2"/>
          <w:w w:val="105"/>
          <w:rtl/>
        </w:rPr>
        <w:t>ی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4"/>
          <w:rtl/>
        </w:rPr>
        <w:t>د</w:t>
      </w:r>
      <w:r>
        <w:rPr>
          <w:rFonts w:ascii="Microsoft Sans Serif" w:cs="Microsoft Sans Serif"/>
          <w:spacing w:val="-1"/>
          <w:w w:val="64"/>
          <w:rtl/>
        </w:rPr>
        <w:t>انیشت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91"/>
          <w:rtl/>
        </w:rPr>
        <w:t>ا</w:t>
      </w:r>
      <w:r>
        <w:rPr>
          <w:rFonts w:ascii="Microsoft Sans Serif" w:cs="Microsoft Sans Serif"/>
          <w:w w:val="91"/>
          <w:rtl/>
        </w:rPr>
        <w:t>ن،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9"/>
          <w:rtl/>
        </w:rPr>
        <w:t>ک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58"/>
          <w:rtl/>
        </w:rPr>
        <w:t>ن</w:t>
      </w:r>
      <w:r>
        <w:rPr>
          <w:rFonts w:ascii="Microsoft Sans Serif" w:cs="Microsoft Sans Serif"/>
          <w:spacing w:val="-1"/>
          <w:w w:val="58"/>
          <w:rtl/>
        </w:rPr>
        <w:t>تر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71"/>
          <w:rtl/>
        </w:rPr>
        <w:t>ڵ</w:t>
      </w:r>
      <w:r>
        <w:rPr>
          <w:rFonts w:ascii="Microsoft Sans Serif" w:cs="Microsoft Sans Serif"/>
          <w:w w:val="71"/>
          <w:rtl/>
        </w:rPr>
        <w:t>ى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1"/>
          <w:rtl/>
        </w:rPr>
        <w:t>ئ</w:t>
      </w:r>
      <w:r>
        <w:rPr>
          <w:rFonts w:ascii="Microsoft Sans Serif" w:cs="Microsoft Sans Serif"/>
          <w:spacing w:val="-1"/>
          <w:w w:val="51"/>
          <w:rtl/>
        </w:rPr>
        <w:t>الی</w:t>
      </w:r>
      <w:r>
        <w:rPr>
          <w:rFonts w:ascii="Microsoft Sans Serif" w:cs="Microsoft Sans Serif"/>
          <w:spacing w:val="1"/>
          <w:w w:val="43"/>
          <w:rtl/>
        </w:rPr>
        <w:t>ل</w:t>
      </w:r>
      <w:r>
        <w:rPr>
          <w:rFonts w:ascii="Microsoft Sans Serif" w:cs="Microsoft Sans Serif"/>
          <w:spacing w:val="-3"/>
          <w:w w:val="94"/>
          <w:rtl/>
        </w:rPr>
        <w:t>ی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-2"/>
          <w:w w:val="105"/>
          <w:rtl/>
        </w:rPr>
        <w:t>ی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-1"/>
          <w:w w:val="56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ی</w:t>
      </w:r>
    </w:p>
    <w:p>
      <w:pPr>
        <w:pStyle w:val="BodyText"/>
        <w:spacing w:before="107"/>
        <w:ind w:left="110"/>
      </w:pPr>
      <w:r>
        <w:rPr/>
        <w:br w:type="column"/>
      </w:r>
      <w:r>
        <w:rPr>
          <w:rFonts w:ascii="Microsoft Sans Serif" w:cs="Microsoft Sans Serif"/>
          <w:w w:val="95"/>
          <w:rtl/>
        </w:rPr>
        <w:t>،</w:t>
      </w:r>
      <w:r>
        <w:rPr>
          <w:w w:val="95"/>
        </w:rPr>
        <w:t>IL-1</w:t>
      </w:r>
      <w:r>
        <w:rPr>
          <w:w w:val="95"/>
        </w:rPr>
        <w:t>8</w:t>
      </w:r>
    </w:p>
    <w:p>
      <w:pPr>
        <w:pStyle w:val="BodyText"/>
        <w:bidi/>
        <w:spacing w:before="111"/>
        <w:ind w:right="11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95"/>
          <w:rtl/>
        </w:rPr>
        <w:t>لە</w:t>
      </w:r>
      <w:r>
        <w:rPr>
          <w:rFonts w:ascii="Microsoft Sans Serif" w:cs="Microsoft Sans Serif"/>
          <w:spacing w:val="29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ڕووی</w:t>
      </w:r>
      <w:r>
        <w:rPr>
          <w:rFonts w:ascii="Microsoft Sans Serif" w:cs="Microsoft Sans Serif"/>
          <w:spacing w:val="29"/>
          <w:w w:val="95"/>
          <w:rtl/>
        </w:rPr>
        <w:t> </w:t>
      </w:r>
      <w:r>
        <w:rPr>
          <w:rFonts w:ascii="Microsoft Sans Serif" w:cs="Microsoft Sans Serif"/>
          <w:spacing w:val="-1"/>
          <w:w w:val="95"/>
          <w:rtl/>
        </w:rPr>
        <w:t>فرەجۆری</w:t>
      </w:r>
      <w:r>
        <w:rPr>
          <w:rFonts w:ascii="Microsoft Sans Serif" w:cs="Microsoft Sans Serif"/>
          <w:spacing w:val="28"/>
          <w:w w:val="95"/>
          <w:rtl/>
        </w:rPr>
        <w:t> </w:t>
      </w:r>
      <w:r>
        <w:rPr>
          <w:rFonts w:ascii="Microsoft Sans Serif" w:cs="Microsoft Sans Serif"/>
          <w:spacing w:val="-2"/>
          <w:w w:val="95"/>
          <w:rtl/>
        </w:rPr>
        <w:t>جین</w:t>
      </w:r>
      <w:r>
        <w:rPr>
          <w:rFonts w:ascii="Microsoft Sans Serif" w:cs="Microsoft Sans Serif"/>
          <w:spacing w:val="-2"/>
          <w:w w:val="95"/>
          <w:rtl/>
        </w:rPr>
        <w:t>ی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3" w:equalWidth="0">
            <w:col w:w="5276" w:space="40"/>
            <w:col w:w="810" w:space="39"/>
            <w:col w:w="2865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before="107"/>
        <w:ind w:right="124" w:left="0" w:firstLine="0"/>
        <w:jc w:val="right"/>
      </w:pPr>
      <w:r>
        <w:rPr>
          <w:rFonts w:ascii="Microsoft Sans Serif" w:cs="Microsoft Sans Serif"/>
          <w:spacing w:val="-1"/>
          <w:w w:val="133"/>
          <w:rtl/>
        </w:rPr>
        <w:t>ها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9"/>
          <w:rtl/>
        </w:rPr>
        <w:t>ز</w:t>
      </w:r>
      <w:r>
        <w:rPr>
          <w:rFonts w:ascii="Microsoft Sans Serif" w:cs="Microsoft Sans Serif"/>
          <w:w w:val="89"/>
          <w:rtl/>
        </w:rPr>
        <w:t>ا</w:t>
      </w:r>
      <w:r>
        <w:rPr>
          <w:rFonts w:ascii="Microsoft Sans Serif" w:cs="Microsoft Sans Serif"/>
          <w:spacing w:val="-2"/>
          <w:w w:val="56"/>
          <w:rtl/>
        </w:rPr>
        <w:t>ی</w:t>
      </w:r>
      <w:r>
        <w:rPr>
          <w:rFonts w:ascii="Microsoft Sans Serif" w:cs="Microsoft Sans Serif"/>
          <w:w w:val="56"/>
          <w:rtl/>
        </w:rPr>
        <w:t>گ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52"/>
          <w:rtl/>
        </w:rPr>
        <w:t>ت</w:t>
      </w:r>
      <w:r>
        <w:rPr>
          <w:rFonts w:ascii="Microsoft Sans Serif" w:cs="Microsoft Sans Serif"/>
          <w:spacing w:val="-1"/>
          <w:w w:val="52"/>
          <w:rtl/>
        </w:rPr>
        <w:t>یا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85"/>
          <w:rtl/>
        </w:rPr>
        <w:t>ه</w:t>
      </w:r>
      <w:r>
        <w:rPr>
          <w:rFonts w:ascii="Microsoft Sans Serif" w:cs="Microsoft Sans Serif"/>
          <w:spacing w:val="-1"/>
          <w:w w:val="85"/>
          <w:rtl/>
        </w:rPr>
        <w:t>ەب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70"/>
          <w:rtl/>
        </w:rPr>
        <w:t>،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3"/>
          <w:w w:val="129"/>
          <w:rtl/>
        </w:rPr>
        <w:t>ە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62"/>
          <w:rtl/>
        </w:rPr>
        <w:t>ک</w:t>
      </w:r>
      <w:r>
        <w:rPr>
          <w:rFonts w:ascii="Microsoft Sans Serif" w:cs="Microsoft Sans Serif"/>
          <w:spacing w:val="-1"/>
          <w:w w:val="62"/>
          <w:rtl/>
        </w:rPr>
        <w:t>ات</w:t>
      </w:r>
      <w:r>
        <w:rPr>
          <w:rFonts w:ascii="Microsoft Sans Serif" w:cs="Microsoft Sans Serif"/>
          <w:spacing w:val="-2"/>
          <w:w w:val="56"/>
          <w:rtl/>
        </w:rPr>
        <w:t>ێ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-1"/>
          <w:w w:val="103"/>
          <w:rtl/>
        </w:rPr>
        <w:t>د</w:t>
      </w:r>
      <w:r>
        <w:rPr>
          <w:rFonts w:ascii="Microsoft Sans Serif" w:cs="Microsoft Sans Serif"/>
          <w:w w:val="103"/>
          <w:rtl/>
        </w:rPr>
        <w:t>ا</w:t>
      </w:r>
      <w:r>
        <w:rPr>
          <w:spacing w:val="31"/>
          <w:rtl/>
        </w:rPr>
        <w:t> </w:t>
      </w:r>
      <w:r>
        <w:rPr>
          <w:w w:val="100"/>
        </w:rPr>
        <w:t>6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spacing w:val="-1"/>
          <w:w w:val="79"/>
          <w:rtl/>
        </w:rPr>
        <w:t>ە</w:t>
      </w:r>
      <w:r>
        <w:rPr>
          <w:rFonts w:ascii="Microsoft Sans Serif" w:cs="Microsoft Sans Serif"/>
          <w:spacing w:val="-2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13"/>
          <w:rtl/>
        </w:rPr>
        <w:t>ش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rFonts w:ascii="Microsoft Sans Serif" w:cs="Microsoft Sans Serif"/>
          <w:spacing w:val="2"/>
          <w:w w:val="100"/>
        </w:rPr>
        <w:t>%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spacing w:val="-4"/>
          <w:w w:val="100"/>
        </w:rPr>
        <w:t>.</w:t>
      </w:r>
      <w:r>
        <w:rPr>
          <w:spacing w:val="-2"/>
          <w:w w:val="100"/>
        </w:rPr>
        <w:t>7</w:t>
      </w:r>
      <w:r>
        <w:rPr>
          <w:spacing w:val="1"/>
          <w:w w:val="100"/>
        </w:rPr>
        <w:t>5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w w:val="60"/>
          <w:rtl/>
        </w:rPr>
        <w:t>ئ</w:t>
      </w:r>
      <w:r>
        <w:rPr>
          <w:rFonts w:ascii="Microsoft Sans Serif" w:cs="Microsoft Sans Serif"/>
          <w:spacing w:val="-1"/>
          <w:w w:val="60"/>
          <w:rtl/>
        </w:rPr>
        <w:t>ا</w:t>
      </w:r>
      <w:r>
        <w:rPr>
          <w:rFonts w:ascii="Microsoft Sans Serif" w:cs="Microsoft Sans Serif"/>
          <w:spacing w:val="-3"/>
          <w:w w:val="57"/>
          <w:rtl/>
        </w:rPr>
        <w:t>ل</w:t>
      </w:r>
      <w:r>
        <w:rPr>
          <w:rFonts w:ascii="Microsoft Sans Serif" w:cs="Microsoft Sans Serif"/>
          <w:w w:val="57"/>
          <w:rtl/>
        </w:rPr>
        <w:t>یلی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80"/>
          <w:rtl/>
        </w:rPr>
        <w:t>ج</w:t>
      </w:r>
      <w:r>
        <w:rPr>
          <w:rFonts w:ascii="Microsoft Sans Serif" w:cs="Microsoft Sans Serif"/>
          <w:spacing w:val="-1"/>
          <w:w w:val="80"/>
          <w:rtl/>
        </w:rPr>
        <w:t>یا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9"/>
          <w:rtl/>
        </w:rPr>
        <w:t>ا</w:t>
      </w:r>
      <w:r>
        <w:rPr>
          <w:rFonts w:ascii="Microsoft Sans Serif" w:cs="Microsoft Sans Serif"/>
          <w:spacing w:val="-1"/>
          <w:w w:val="89"/>
          <w:rtl/>
        </w:rPr>
        <w:t>ز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A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2"/>
          <w:rtl/>
        </w:rPr>
        <w:t>ی</w:t>
      </w:r>
      <w:r>
        <w:rPr>
          <w:rFonts w:ascii="Microsoft Sans Serif" w:cs="Microsoft Sans Serif"/>
          <w:spacing w:val="-1"/>
          <w:w w:val="62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85"/>
          <w:rtl/>
        </w:rPr>
        <w:t>ه</w:t>
      </w:r>
      <w:r>
        <w:rPr>
          <w:rFonts w:ascii="Microsoft Sans Serif" w:cs="Microsoft Sans Serif"/>
          <w:spacing w:val="-1"/>
          <w:w w:val="85"/>
          <w:rtl/>
        </w:rPr>
        <w:t>ەب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70"/>
          <w:rtl/>
        </w:rPr>
        <w:t>،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24"/>
          <w:rtl/>
        </w:rPr>
        <w:t> </w:t>
      </w:r>
      <w:r>
        <w:rPr>
          <w:w w:val="100"/>
        </w:rPr>
        <w:t>4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07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100"/>
        </w:rPr>
        <w:t>%</w:t>
      </w:r>
      <w:r>
        <w:rPr>
          <w:spacing w:val="-4"/>
          <w:w w:val="100"/>
        </w:rPr>
        <w:t>6</w:t>
      </w:r>
      <w:r>
        <w:rPr>
          <w:spacing w:val="-2"/>
          <w:w w:val="100"/>
        </w:rPr>
        <w:t>8.</w:t>
      </w:r>
      <w:r>
        <w:rPr>
          <w:spacing w:val="-4"/>
          <w:w w:val="100"/>
        </w:rPr>
        <w:t>7</w:t>
      </w:r>
      <w:r>
        <w:rPr>
          <w:spacing w:val="-2"/>
          <w:w w:val="100"/>
        </w:rPr>
        <w:t>5</w:t>
      </w:r>
      <w:r>
        <w:rPr>
          <w:rFonts w:ascii="Microsoft Sans Serif" w:cs="Microsoft Sans Serif"/>
          <w:spacing w:val="-4"/>
          <w:w w:val="105"/>
          <w:rtl/>
        </w:rPr>
        <w:t>ی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9"/>
          <w:rtl/>
        </w:rPr>
        <w:t>د</w:t>
      </w:r>
      <w:r>
        <w:rPr>
          <w:rFonts w:ascii="Microsoft Sans Serif" w:cs="Microsoft Sans Serif"/>
          <w:spacing w:val="-2"/>
          <w:w w:val="56"/>
          <w:rtl/>
        </w:rPr>
        <w:t>ی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w w:val="117"/>
          <w:rtl/>
        </w:rPr>
        <w:t>ەش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9"/>
          <w:rtl/>
        </w:rPr>
        <w:t>د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1"/>
          <w:rtl/>
        </w:rPr>
        <w:t>ئ</w:t>
      </w:r>
      <w:r>
        <w:rPr>
          <w:rFonts w:ascii="Microsoft Sans Serif" w:cs="Microsoft Sans Serif"/>
          <w:spacing w:val="-1"/>
          <w:w w:val="51"/>
          <w:rtl/>
        </w:rPr>
        <w:t>الی</w:t>
      </w:r>
      <w:r>
        <w:rPr>
          <w:rFonts w:ascii="Microsoft Sans Serif" w:cs="Microsoft Sans Serif"/>
          <w:spacing w:val="-3"/>
          <w:w w:val="71"/>
          <w:rtl/>
        </w:rPr>
        <w:t>ل</w:t>
      </w:r>
      <w:r>
        <w:rPr>
          <w:rFonts w:ascii="Microsoft Sans Serif" w:cs="Microsoft Sans Serif"/>
          <w:w w:val="71"/>
          <w:rtl/>
        </w:rPr>
        <w:t>ی</w:t>
      </w:r>
    </w:p>
    <w:p>
      <w:pPr>
        <w:pStyle w:val="BodyText"/>
        <w:bidi/>
        <w:spacing w:before="107"/>
        <w:ind w:right="0" w:left="112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79"/>
          <w:rtl/>
        </w:rPr>
        <w:t>نە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2"/>
          <w:w w:val="113"/>
          <w:rtl/>
        </w:rPr>
        <w:t>ش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rFonts w:ascii="Microsoft Sans Serif" w:cs="Microsoft Sans Serif"/>
          <w:spacing w:val="3"/>
          <w:w w:val="100"/>
        </w:rPr>
        <w:t>%</w:t>
      </w:r>
      <w:r>
        <w:rPr>
          <w:w w:val="100"/>
        </w:rPr>
        <w:t>12</w:t>
      </w:r>
      <w:r>
        <w:rPr>
          <w:spacing w:val="-4"/>
          <w:w w:val="100"/>
        </w:rPr>
        <w:t>.</w:t>
      </w:r>
      <w:r>
        <w:rPr>
          <w:spacing w:val="-1"/>
          <w:w w:val="100"/>
        </w:rPr>
        <w:t>5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0"/>
          <w:rtl/>
        </w:rPr>
        <w:t>ئ</w:t>
      </w:r>
      <w:r>
        <w:rPr>
          <w:rFonts w:ascii="Microsoft Sans Serif" w:cs="Microsoft Sans Serif"/>
          <w:spacing w:val="-1"/>
          <w:w w:val="60"/>
          <w:rtl/>
        </w:rPr>
        <w:t>ا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1"/>
          <w:w w:val="43"/>
          <w:rtl/>
        </w:rPr>
        <w:t>یل</w:t>
      </w:r>
      <w:r>
        <w:rPr>
          <w:rFonts w:ascii="Microsoft Sans Serif" w:cs="Microsoft Sans Serif"/>
          <w:spacing w:val="-3"/>
          <w:w w:val="94"/>
          <w:rtl/>
        </w:rPr>
        <w:t>ی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-3"/>
          <w:w w:val="113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9"/>
          <w:rtl/>
        </w:rPr>
        <w:t>ز</w:t>
      </w:r>
      <w:r>
        <w:rPr>
          <w:rFonts w:ascii="Microsoft Sans Serif" w:cs="Microsoft Sans Serif"/>
          <w:w w:val="89"/>
          <w:rtl/>
        </w:rPr>
        <w:t>ا</w:t>
      </w:r>
      <w:r>
        <w:rPr>
          <w:rFonts w:ascii="Microsoft Sans Serif" w:cs="Microsoft Sans Serif"/>
          <w:spacing w:val="-2"/>
          <w:w w:val="56"/>
          <w:rtl/>
        </w:rPr>
        <w:t>ی</w:t>
      </w:r>
      <w:r>
        <w:rPr>
          <w:rFonts w:ascii="Microsoft Sans Serif" w:cs="Microsoft Sans Serif"/>
          <w:w w:val="56"/>
          <w:rtl/>
        </w:rPr>
        <w:t>گ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96"/>
          <w:rtl/>
        </w:rPr>
        <w:t>ت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-1"/>
          <w:w w:val="67"/>
        </w:rPr>
        <w:t>)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A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-1"/>
          <w:w w:val="67"/>
          <w:rtl/>
        </w:rPr>
        <w:t>یا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5"/>
          <w:rtl/>
        </w:rPr>
        <w:t>ه</w:t>
      </w:r>
      <w:r>
        <w:rPr>
          <w:rFonts w:ascii="Microsoft Sans Serif" w:cs="Microsoft Sans Serif"/>
          <w:spacing w:val="-1"/>
          <w:w w:val="85"/>
          <w:rtl/>
        </w:rPr>
        <w:t>ەب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69"/>
        </w:rPr>
        <w:t>.</w:t>
      </w:r>
    </w:p>
    <w:p>
      <w:pPr>
        <w:pStyle w:val="BodyText"/>
        <w:bidi/>
        <w:spacing w:before="295"/>
        <w:ind w:right="0" w:left="113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95"/>
          <w:rtl/>
        </w:rPr>
        <w:t>فرەجۆریان</w:t>
      </w:r>
      <w:r>
        <w:rPr>
          <w:rFonts w:ascii="Microsoft Sans Serif" w:cs="Microsoft Sans Serif"/>
          <w:spacing w:val="-7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هەبوو</w:t>
      </w:r>
      <w:r>
        <w:rPr>
          <w:rFonts w:ascii="Microsoft Sans Serif" w:cs="Microsoft Sans Serif"/>
          <w:spacing w:val="-7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لە</w:t>
      </w:r>
      <w:r>
        <w:rPr>
          <w:rFonts w:ascii="Microsoft Sans Serif" w:cs="Microsoft Sans Serif"/>
          <w:spacing w:val="-8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ناوﭼەی</w:t>
      </w:r>
      <w:r>
        <w:rPr>
          <w:rFonts w:ascii="Microsoft Sans Serif" w:cs="Microsoft Sans Serif"/>
          <w:spacing w:val="-7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خوازراو</w:t>
      </w:r>
      <w:r>
        <w:rPr>
          <w:rFonts w:ascii="Microsoft Sans Serif" w:cs="Microsoft Sans Serif"/>
          <w:spacing w:val="-10"/>
          <w:w w:val="95"/>
          <w:rtl/>
        </w:rPr>
        <w:t> </w:t>
      </w:r>
      <w:r>
        <w:rPr>
          <w:rFonts w:ascii="Microsoft Sans Serif" w:cs="Microsoft Sans Serif"/>
          <w:w w:val="95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2" w:equalWidth="0">
            <w:col w:w="3251" w:space="40"/>
            <w:col w:w="5739"/>
          </w:cols>
        </w:sectPr>
      </w:pP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pStyle w:val="BodyText"/>
        <w:bidi/>
        <w:spacing w:line="458" w:lineRule="auto" w:before="106"/>
        <w:ind w:right="122" w:left="115" w:firstLine="0"/>
        <w:jc w:val="both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76"/>
          <w:rtl/>
        </w:rPr>
        <w:t>لە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69"/>
          <w:rtl/>
        </w:rPr>
        <w:t>ک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62"/>
          <w:rtl/>
        </w:rPr>
        <w:t>ت</w:t>
      </w:r>
      <w:r>
        <w:rPr>
          <w:rFonts w:ascii="Microsoft Sans Serif" w:cs="Microsoft Sans Serif"/>
          <w:w w:val="62"/>
          <w:rtl/>
        </w:rPr>
        <w:t>اییدا،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70"/>
          <w:rtl/>
        </w:rPr>
        <w:t>ئ</w:t>
      </w:r>
      <w:r>
        <w:rPr>
          <w:rFonts w:ascii="Microsoft Sans Serif" w:cs="Microsoft Sans Serif"/>
          <w:spacing w:val="-1"/>
          <w:w w:val="70"/>
          <w:rtl/>
        </w:rPr>
        <w:t>ە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4"/>
          <w:rtl/>
        </w:rPr>
        <w:t>ێ</w:t>
      </w:r>
      <w:r>
        <w:rPr>
          <w:rFonts w:ascii="Microsoft Sans Serif" w:cs="Microsoft Sans Serif"/>
          <w:spacing w:val="-1"/>
          <w:w w:val="64"/>
          <w:rtl/>
        </w:rPr>
        <w:t>ژینە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5"/>
          <w:w w:val="84"/>
          <w:rtl/>
        </w:rPr>
        <w:t>ە</w:t>
      </w:r>
      <w:r>
        <w:rPr>
          <w:rFonts w:ascii="Microsoft Sans Serif" w:cs="Microsoft Sans Serif"/>
          <w:spacing w:val="-1"/>
          <w:w w:val="84"/>
          <w:rtl/>
        </w:rPr>
        <w:t>یە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0"/>
          <w:rtl/>
        </w:rPr>
        <w:t>گ</w:t>
      </w:r>
      <w:r>
        <w:rPr>
          <w:rFonts w:ascii="Microsoft Sans Serif" w:cs="Microsoft Sans Serif"/>
          <w:spacing w:val="-1"/>
          <w:w w:val="80"/>
          <w:rtl/>
        </w:rPr>
        <w:t>ر</w:t>
      </w:r>
      <w:r>
        <w:rPr>
          <w:rFonts w:ascii="Microsoft Sans Serif" w:cs="Microsoft Sans Serif"/>
          <w:spacing w:val="-2"/>
          <w:w w:val="60"/>
          <w:rtl/>
        </w:rPr>
        <w:t>ن</w:t>
      </w:r>
      <w:r>
        <w:rPr>
          <w:rFonts w:ascii="Microsoft Sans Serif" w:cs="Microsoft Sans Serif"/>
          <w:w w:val="60"/>
          <w:rtl/>
        </w:rPr>
        <w:t>گ</w:t>
      </w:r>
      <w:r>
        <w:rPr>
          <w:rFonts w:ascii="Microsoft Sans Serif" w:cs="Microsoft Sans Serif"/>
          <w:spacing w:val="-1"/>
          <w:w w:val="69"/>
          <w:rtl/>
        </w:rPr>
        <w:t>ی</w:t>
      </w:r>
      <w:r>
        <w:rPr>
          <w:rFonts w:ascii="Microsoft Sans Serif" w:cs="Microsoft Sans Serif"/>
          <w:w w:val="69"/>
          <w:rtl/>
        </w:rPr>
        <w:t>ی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93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2"/>
          <w:rtl/>
        </w:rPr>
        <w:t>ك</w:t>
      </w:r>
      <w:r>
        <w:rPr>
          <w:rFonts w:ascii="Microsoft Sans Serif" w:cs="Microsoft Sans Serif"/>
          <w:w w:val="92"/>
          <w:rtl/>
        </w:rPr>
        <w:t>ارى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 </w:t>
      </w:r>
      <w:r>
        <w:rPr>
          <w:rFonts w:ascii="Microsoft Sans Serif" w:cs="Microsoft Sans Serif"/>
          <w:w w:val="75"/>
          <w:rtl/>
        </w:rPr>
        <w:t>ب</w:t>
      </w:r>
      <w:r>
        <w:rPr>
          <w:rFonts w:ascii="Microsoft Sans Serif" w:cs="Microsoft Sans Serif"/>
          <w:spacing w:val="-1"/>
          <w:w w:val="75"/>
          <w:rtl/>
        </w:rPr>
        <w:t>ەر</w:t>
      </w:r>
      <w:r>
        <w:rPr>
          <w:rFonts w:ascii="Microsoft Sans Serif" w:cs="Microsoft Sans Serif"/>
          <w:spacing w:val="-3"/>
          <w:w w:val="89"/>
          <w:rtl/>
        </w:rPr>
        <w:t>گ</w:t>
      </w:r>
      <w:r>
        <w:rPr>
          <w:rFonts w:ascii="Microsoft Sans Serif" w:cs="Microsoft Sans Serif"/>
          <w:w w:val="89"/>
          <w:rtl/>
        </w:rPr>
        <w:t>ری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81"/>
          <w:rtl/>
        </w:rPr>
        <w:t>شیکاری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71"/>
          <w:rtl/>
        </w:rPr>
        <w:t>فرە</w:t>
      </w:r>
      <w:r>
        <w:rPr>
          <w:rFonts w:ascii="Microsoft Sans Serif" w:cs="Microsoft Sans Serif"/>
          <w:spacing w:val="-2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-2"/>
          <w:w w:val="105"/>
          <w:rtl/>
        </w:rPr>
        <w:t>ی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 </w:t>
      </w:r>
      <w:r>
        <w:rPr>
          <w:spacing w:val="-2"/>
          <w:w w:val="100"/>
        </w:rPr>
        <w:t>DN</w:t>
      </w:r>
      <w:r>
        <w:rPr>
          <w:spacing w:val="1"/>
          <w:w w:val="100"/>
        </w:rPr>
        <w:t>A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100"/>
        </w:rPr>
        <w:t>)</w:t>
      </w:r>
      <w:r>
        <w:rPr>
          <w:rFonts w:ascii="Microsoft Sans Serif" w:cs="Microsoft Sans Serif"/>
          <w:w w:val="100"/>
          <w:rtl/>
        </w:rPr>
        <w:t>ه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 </w:t>
      </w:r>
      <w:r>
        <w:rPr>
          <w:rFonts w:ascii="Microsoft Sans Serif" w:cs="Microsoft Sans Serif"/>
          <w:spacing w:val="-1"/>
          <w:w w:val="59"/>
          <w:rtl/>
        </w:rPr>
        <w:t>تێگەیشت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1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-1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4"/>
          <w:rtl/>
        </w:rPr>
        <w:t>د</w:t>
      </w:r>
      <w:r>
        <w:rPr>
          <w:rFonts w:ascii="Microsoft Sans Serif" w:cs="Microsoft Sans Serif"/>
          <w:spacing w:val="-1"/>
          <w:w w:val="104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56"/>
          <w:rtl/>
        </w:rPr>
        <w:t>س</w:t>
      </w:r>
      <w:r>
        <w:rPr>
          <w:rFonts w:ascii="Microsoft Sans Serif" w:cs="Microsoft Sans Serif"/>
          <w:spacing w:val="-1"/>
          <w:w w:val="56"/>
          <w:rtl/>
        </w:rPr>
        <w:t>تب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3"/>
          <w:w w:val="50"/>
          <w:rtl/>
        </w:rPr>
        <w:t>ن</w:t>
      </w:r>
      <w:r>
        <w:rPr>
          <w:rFonts w:ascii="Microsoft Sans Serif" w:cs="Microsoft Sans Serif"/>
          <w:spacing w:val="-3"/>
          <w:w w:val="94"/>
          <w:rtl/>
        </w:rPr>
        <w:t>ی</w:t>
      </w:r>
      <w:r>
        <w:rPr>
          <w:rFonts w:ascii="Microsoft Sans Serif" w:cs="Microsoft Sans Serif"/>
          <w:spacing w:val="-1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spacing w:val="-1"/>
          <w:w w:val="79"/>
          <w:rtl/>
        </w:rPr>
        <w:t>ە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88"/>
          <w:rtl/>
        </w:rPr>
        <w:t>ش</w:t>
      </w:r>
      <w:r>
        <w:rPr>
          <w:rFonts w:ascii="Microsoft Sans Serif" w:cs="Microsoft Sans Serif"/>
          <w:w w:val="88"/>
          <w:rtl/>
        </w:rPr>
        <w:t>ی</w:t>
      </w:r>
      <w:r>
        <w:rPr>
          <w:rFonts w:ascii="Microsoft Sans Serif" w:cs="Microsoft Sans Serif"/>
          <w:spacing w:val="-19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2"/>
          <w:w w:val="80"/>
        </w:rPr>
        <w:t>)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-1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2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4"/>
          <w:rtl/>
        </w:rPr>
        <w:t>کاریگەری</w:t>
      </w:r>
      <w:r>
        <w:rPr>
          <w:rFonts w:ascii="Microsoft Sans Serif" w:cs="Microsoft Sans Serif"/>
          <w:spacing w:val="-1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91"/>
          <w:rtl/>
        </w:rPr>
        <w:t>ش</w:t>
      </w:r>
      <w:r>
        <w:rPr>
          <w:rFonts w:ascii="Microsoft Sans Serif" w:cs="Microsoft Sans Serif"/>
          <w:spacing w:val="-1"/>
          <w:w w:val="91"/>
          <w:rtl/>
        </w:rPr>
        <w:t>ا</w:t>
      </w:r>
      <w:r>
        <w:rPr>
          <w:rFonts w:ascii="Microsoft Sans Serif" w:cs="Microsoft Sans Serif"/>
          <w:spacing w:val="-3"/>
          <w:w w:val="89"/>
          <w:rtl/>
        </w:rPr>
        <w:t>ر</w:t>
      </w:r>
      <w:r>
        <w:rPr>
          <w:rFonts w:ascii="Microsoft Sans Serif" w:cs="Microsoft Sans Serif"/>
          <w:w w:val="89"/>
          <w:rtl/>
        </w:rPr>
        <w:t>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0"/>
          <w:rtl/>
        </w:rPr>
        <w:t>ە</w:t>
      </w:r>
      <w:r>
        <w:rPr>
          <w:rFonts w:ascii="Microsoft Sans Serif" w:cs="Microsoft Sans Serif"/>
          <w:w w:val="110"/>
          <w:rtl/>
        </w:rPr>
        <w:t>ی</w:t>
      </w:r>
      <w:r>
        <w:rPr>
          <w:rFonts w:ascii="Microsoft Sans Serif" w:cs="Microsoft Sans Serif"/>
          <w:spacing w:val="-1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97"/>
          <w:rtl/>
        </w:rPr>
        <w:t>ە</w:t>
      </w:r>
      <w:r>
        <w:rPr>
          <w:rFonts w:ascii="Microsoft Sans Serif" w:cs="Microsoft Sans Serif"/>
          <w:w w:val="97"/>
          <w:rtl/>
        </w:rPr>
        <w:t>س</w:t>
      </w:r>
      <w:r>
        <w:rPr>
          <w:rFonts w:ascii="Microsoft Sans Serif" w:cs="Microsoft Sans Serif"/>
          <w:spacing w:val="-3"/>
          <w:w w:val="107"/>
          <w:rtl/>
        </w:rPr>
        <w:t>ە</w:t>
      </w:r>
      <w:r>
        <w:rPr>
          <w:rFonts w:ascii="Microsoft Sans Serif" w:cs="Microsoft Sans Serif"/>
          <w:spacing w:val="-1"/>
          <w:w w:val="107"/>
          <w:rtl/>
        </w:rPr>
        <w:t>ر</w:t>
      </w:r>
      <w:r>
        <w:rPr>
          <w:rFonts w:ascii="Microsoft Sans Serif" w:cs="Microsoft Sans Serif"/>
          <w:spacing w:val="-1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ەڕێ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-1"/>
          <w:w w:val="74"/>
          <w:rtl/>
        </w:rPr>
        <w:t>برد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-1"/>
          <w:w w:val="59"/>
          <w:rtl/>
        </w:rPr>
        <w:t> </w:t>
      </w:r>
      <w:r>
        <w:rPr>
          <w:rFonts w:ascii="Microsoft Sans Serif" w:cs="Microsoft Sans Serif"/>
          <w:spacing w:val="-1"/>
          <w:w w:val="79"/>
          <w:rtl/>
        </w:rPr>
        <w:t>نە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90"/>
          <w:rtl/>
        </w:rPr>
        <w:t>ش</w:t>
      </w:r>
      <w:r>
        <w:rPr>
          <w:rFonts w:ascii="Microsoft Sans Serif" w:cs="Microsoft Sans Serif"/>
          <w:spacing w:val="-1"/>
          <w:w w:val="90"/>
          <w:rtl/>
        </w:rPr>
        <w:t>ەکا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75"/>
          <w:rtl/>
        </w:rPr>
        <w:t>ب</w:t>
      </w:r>
      <w:r>
        <w:rPr>
          <w:rFonts w:ascii="Microsoft Sans Serif" w:cs="Microsoft Sans Serif"/>
          <w:spacing w:val="-1"/>
          <w:w w:val="75"/>
          <w:rtl/>
        </w:rPr>
        <w:t>ەر</w:t>
      </w:r>
      <w:r>
        <w:rPr>
          <w:rFonts w:ascii="Microsoft Sans Serif" w:cs="Microsoft Sans Serif"/>
          <w:spacing w:val="-2"/>
          <w:w w:val="116"/>
          <w:rtl/>
        </w:rPr>
        <w:t>ج</w:t>
      </w:r>
      <w:r>
        <w:rPr>
          <w:rFonts w:ascii="Microsoft Sans Serif" w:cs="Microsoft Sans Serif"/>
          <w:spacing w:val="-1"/>
          <w:w w:val="116"/>
          <w:rtl/>
        </w:rPr>
        <w:t>ە</w:t>
      </w:r>
      <w:r>
        <w:rPr>
          <w:rFonts w:ascii="Microsoft Sans Serif" w:cs="Microsoft Sans Serif"/>
          <w:spacing w:val="-2"/>
          <w:w w:val="74"/>
          <w:rtl/>
        </w:rPr>
        <w:t>س</w:t>
      </w:r>
      <w:r>
        <w:rPr>
          <w:rFonts w:ascii="Microsoft Sans Serif" w:cs="Microsoft Sans Serif"/>
          <w:spacing w:val="-1"/>
          <w:w w:val="74"/>
          <w:rtl/>
        </w:rPr>
        <w:t>تە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9"/>
          <w:rtl/>
        </w:rPr>
        <w:t>د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-2"/>
          <w:w w:val="88"/>
          <w:rtl/>
        </w:rPr>
        <w:t>ک</w:t>
      </w:r>
      <w:r>
        <w:rPr>
          <w:rFonts w:ascii="Microsoft Sans Serif" w:cs="Microsoft Sans Serif"/>
          <w:w w:val="88"/>
          <w:rtl/>
        </w:rPr>
        <w:t>ات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9"/>
          <w:rtl/>
        </w:rPr>
        <w:t>د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71"/>
          <w:rtl/>
        </w:rPr>
        <w:t>ز</w:t>
      </w:r>
      <w:r>
        <w:rPr>
          <w:rFonts w:ascii="Microsoft Sans Serif" w:cs="Microsoft Sans Serif"/>
          <w:spacing w:val="-1"/>
          <w:w w:val="71"/>
          <w:rtl/>
        </w:rPr>
        <w:t>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2"/>
          <w:rtl/>
        </w:rPr>
        <w:t>ە</w:t>
      </w:r>
      <w:r>
        <w:rPr>
          <w:rFonts w:ascii="Microsoft Sans Serif" w:cs="Microsoft Sans Serif"/>
          <w:spacing w:val="-1"/>
          <w:w w:val="92"/>
          <w:rtl/>
        </w:rPr>
        <w:t>کا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w w:val="41"/>
          <w:rtl/>
        </w:rPr>
        <w:t>پ</w:t>
      </w:r>
      <w:r>
        <w:rPr>
          <w:rFonts w:ascii="Microsoft Sans Serif" w:cs="Microsoft Sans Serif"/>
          <w:spacing w:val="-1"/>
          <w:w w:val="41"/>
          <w:rtl/>
        </w:rPr>
        <w:t>ێ</w:t>
      </w:r>
      <w:r>
        <w:rPr>
          <w:rFonts w:ascii="Microsoft Sans Serif" w:cs="Microsoft Sans Serif"/>
          <w:spacing w:val="-2"/>
          <w:w w:val="71"/>
          <w:rtl/>
        </w:rPr>
        <w:t>ش</w:t>
      </w:r>
      <w:r>
        <w:rPr>
          <w:rFonts w:ascii="Microsoft Sans Serif" w:cs="Microsoft Sans Serif"/>
          <w:w w:val="71"/>
          <w:rtl/>
        </w:rPr>
        <w:t>ن</w:t>
      </w:r>
      <w:r>
        <w:rPr>
          <w:rFonts w:ascii="Microsoft Sans Serif" w:cs="Microsoft Sans Serif"/>
          <w:spacing w:val="-3"/>
          <w:w w:val="84"/>
          <w:rtl/>
        </w:rPr>
        <w:t>ی</w:t>
      </w:r>
      <w:r>
        <w:rPr>
          <w:rFonts w:ascii="Microsoft Sans Serif" w:cs="Microsoft Sans Serif"/>
          <w:w w:val="84"/>
          <w:rtl/>
        </w:rPr>
        <w:t>اری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70"/>
          <w:rtl/>
        </w:rPr>
        <w:t>ئ</w:t>
      </w:r>
      <w:r>
        <w:rPr>
          <w:rFonts w:ascii="Microsoft Sans Serif" w:cs="Microsoft Sans Serif"/>
          <w:spacing w:val="-1"/>
          <w:w w:val="70"/>
          <w:rtl/>
        </w:rPr>
        <w:t>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02"/>
          <w:rtl/>
        </w:rPr>
        <w:t>د</w:t>
      </w:r>
      <w:r>
        <w:rPr>
          <w:rFonts w:ascii="Microsoft Sans Serif" w:cs="Microsoft Sans Serif"/>
          <w:spacing w:val="-1"/>
          <w:w w:val="102"/>
          <w:rtl/>
        </w:rPr>
        <w:t>ەکە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90"/>
          <w:rtl/>
        </w:rPr>
        <w:t>ک</w:t>
      </w:r>
      <w:r>
        <w:rPr>
          <w:rFonts w:ascii="Microsoft Sans Serif" w:cs="Microsoft Sans Serif"/>
          <w:spacing w:val="-1"/>
          <w:w w:val="90"/>
          <w:rtl/>
        </w:rPr>
        <w:t>ە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-3"/>
          <w:w w:val="79"/>
          <w:rtl/>
        </w:rPr>
        <w:t>ە</w:t>
      </w:r>
      <w:r>
        <w:rPr>
          <w:rFonts w:ascii="Microsoft Sans Serif" w:cs="Microsoft Sans Serif"/>
          <w:w w:val="79"/>
          <w:rtl/>
        </w:rPr>
        <w:t>ن</w:t>
      </w:r>
      <w:r>
        <w:rPr>
          <w:rFonts w:ascii="Microsoft Sans Serif" w:cs="Microsoft Sans Serif"/>
          <w:spacing w:val="-4"/>
          <w:w w:val="70"/>
          <w:rtl/>
        </w:rPr>
        <w:t>د</w:t>
      </w:r>
      <w:r>
        <w:rPr>
          <w:rFonts w:ascii="Microsoft Sans Serif" w:cs="Microsoft Sans Serif"/>
          <w:spacing w:val="-1"/>
          <w:w w:val="70"/>
          <w:rtl/>
        </w:rPr>
        <w:t>ێ</w:t>
      </w:r>
      <w:r>
        <w:rPr>
          <w:rFonts w:ascii="Microsoft Sans Serif" w:cs="Microsoft Sans Serif"/>
          <w:w w:val="124"/>
          <w:rtl/>
        </w:rPr>
        <w:t>ک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77"/>
          <w:rtl/>
        </w:rPr>
        <w:t>ن</w:t>
      </w:r>
      <w:r>
        <w:rPr>
          <w:rFonts w:ascii="Microsoft Sans Serif" w:cs="Microsoft Sans Serif"/>
          <w:spacing w:val="-1"/>
          <w:w w:val="77"/>
          <w:rtl/>
        </w:rPr>
        <w:t>یشاندەر</w:t>
      </w:r>
      <w:r>
        <w:rPr>
          <w:rFonts w:ascii="Microsoft Sans Serif" w:cs="Microsoft Sans Serif"/>
          <w:spacing w:val="-2"/>
          <w:w w:val="105"/>
          <w:rtl/>
        </w:rPr>
        <w:t>ی</w:t>
      </w:r>
    </w:p>
    <w:p>
      <w:pPr>
        <w:pStyle w:val="BodyText"/>
        <w:bidi/>
        <w:spacing w:before="9"/>
        <w:ind w:right="122" w:left="0" w:firstLine="0"/>
        <w:jc w:val="right"/>
        <w:rPr>
          <w:rFonts w:ascii="Microsoft Sans Serif" w:cs="Microsoft Sans Serif"/>
        </w:rPr>
      </w:pPr>
      <w:r>
        <w:rPr>
          <w:w w:val="85"/>
        </w:rPr>
        <w:t>CD</w:t>
      </w:r>
      <w:r>
        <w:rPr>
          <w:rFonts w:ascii="Microsoft Sans Serif" w:cs="Microsoft Sans Serif"/>
          <w:spacing w:val="24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و</w:t>
      </w:r>
      <w:r>
        <w:rPr>
          <w:rFonts w:ascii="Microsoft Sans Serif" w:cs="Microsoft Sans Serif"/>
          <w:spacing w:val="19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فرەجۆری</w:t>
      </w:r>
      <w:r>
        <w:rPr>
          <w:rFonts w:ascii="Microsoft Sans Serif" w:cs="Microsoft Sans Serif"/>
          <w:spacing w:val="19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جینی</w:t>
      </w:r>
      <w:r>
        <w:rPr>
          <w:spacing w:val="25"/>
          <w:w w:val="85"/>
          <w:rtl/>
        </w:rPr>
        <w:t> </w:t>
      </w:r>
      <w:r>
        <w:rPr>
          <w:w w:val="85"/>
        </w:rPr>
        <w:t>IL-18</w:t>
      </w:r>
      <w:r>
        <w:rPr>
          <w:rFonts w:ascii="Microsoft Sans Serif" w:cs="Microsoft Sans Serif"/>
          <w:spacing w:val="24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لەوانەیە</w:t>
      </w:r>
      <w:r>
        <w:rPr>
          <w:rFonts w:ascii="Microsoft Sans Serif" w:cs="Microsoft Sans Serif"/>
          <w:spacing w:val="21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پەیوەندییان</w:t>
      </w:r>
      <w:r>
        <w:rPr>
          <w:rFonts w:ascii="Microsoft Sans Serif" w:cs="Microsoft Sans Serif"/>
          <w:spacing w:val="21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هەبێت</w:t>
      </w:r>
      <w:r>
        <w:rPr>
          <w:rFonts w:ascii="Microsoft Sans Serif" w:cs="Microsoft Sans Serif"/>
          <w:spacing w:val="20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بە</w:t>
      </w:r>
      <w:r>
        <w:rPr>
          <w:rFonts w:ascii="Microsoft Sans Serif" w:cs="Microsoft Sans Serif"/>
          <w:spacing w:val="20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مەترسی</w:t>
      </w:r>
      <w:r>
        <w:rPr>
          <w:rFonts w:ascii="Microsoft Sans Serif" w:cs="Microsoft Sans Serif"/>
          <w:spacing w:val="19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زیاتری</w:t>
      </w:r>
      <w:r>
        <w:rPr>
          <w:rFonts w:ascii="Microsoft Sans Serif" w:cs="Microsoft Sans Serif"/>
          <w:spacing w:val="19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گەشەکرد</w:t>
      </w:r>
      <w:r>
        <w:rPr>
          <w:rFonts w:ascii="Microsoft Sans Serif" w:cs="Microsoft Sans Serif"/>
          <w:w w:val="85"/>
          <w:rtl/>
        </w:rPr>
        <w:t>ن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bidi/>
        <w:spacing w:line="460" w:lineRule="auto" w:before="107"/>
        <w:ind w:right="122" w:left="111" w:firstLine="0"/>
        <w:jc w:val="both"/>
        <w:rPr>
          <w:rFonts w:ascii="Microsoft Sans Serif" w:cs="Microsoft Sans Serif"/>
        </w:rPr>
      </w:pPr>
      <w:r>
        <w:rPr>
          <w:rFonts w:ascii="Microsoft Sans Serif" w:cs="Microsoft Sans Serif"/>
          <w:spacing w:val="5"/>
          <w:w w:val="75"/>
        </w:rPr>
        <w:t>)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w w:val="75"/>
          <w:rtl/>
        </w:rPr>
        <w:t>،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56"/>
          <w:rtl/>
        </w:rPr>
        <w:t>ێ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58"/>
          <w:rtl/>
        </w:rPr>
        <w:t>ڵ</w:t>
      </w:r>
      <w:r>
        <w:rPr>
          <w:rFonts w:ascii="Microsoft Sans Serif" w:cs="Microsoft Sans Serif"/>
          <w:spacing w:val="-1"/>
          <w:w w:val="58"/>
          <w:rtl/>
        </w:rPr>
        <w:t>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0"/>
          <w:rtl/>
        </w:rPr>
        <w:t>ە</w:t>
      </w:r>
      <w:r>
        <w:rPr>
          <w:rFonts w:ascii="Microsoft Sans Serif" w:cs="Microsoft Sans Serif"/>
          <w:w w:val="110"/>
          <w:rtl/>
        </w:rPr>
        <w:t>ی</w:t>
      </w:r>
      <w:r>
        <w:rPr>
          <w:rFonts w:ascii="Microsoft Sans Serif" w:cs="Microsoft Sans Serif"/>
          <w:spacing w:val="35"/>
          <w:rtl/>
        </w:rPr>
        <w:t> </w:t>
      </w:r>
      <w:r>
        <w:rPr>
          <w:rFonts w:ascii="Microsoft Sans Serif" w:cs="Microsoft Sans Serif"/>
          <w:w w:val="68"/>
          <w:rtl/>
        </w:rPr>
        <w:t>ز</w:t>
      </w:r>
      <w:r>
        <w:rPr>
          <w:rFonts w:ascii="Microsoft Sans Serif" w:cs="Microsoft Sans Serif"/>
          <w:spacing w:val="-1"/>
          <w:w w:val="68"/>
          <w:rtl/>
        </w:rPr>
        <w:t>یاتر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1"/>
          <w:rtl/>
        </w:rPr>
        <w:t>پ</w:t>
      </w:r>
      <w:r>
        <w:rPr>
          <w:rFonts w:ascii="Microsoft Sans Serif" w:cs="Microsoft Sans Serif"/>
          <w:spacing w:val="-1"/>
          <w:w w:val="41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67"/>
          <w:rtl/>
        </w:rPr>
        <w:t>ی</w:t>
      </w:r>
      <w:r>
        <w:rPr>
          <w:rFonts w:ascii="Microsoft Sans Serif" w:cs="Microsoft Sans Serif"/>
          <w:spacing w:val="-1"/>
          <w:w w:val="67"/>
          <w:rtl/>
        </w:rPr>
        <w:t>ستە</w:t>
      </w:r>
      <w:r>
        <w:rPr>
          <w:rFonts w:ascii="Microsoft Sans Serif" w:cs="Microsoft Sans Serif"/>
          <w:spacing w:val="-3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56"/>
          <w:rtl/>
        </w:rPr>
        <w:t>ێ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3"/>
          <w:w w:val="58"/>
          <w:rtl/>
        </w:rPr>
        <w:t>ڵ</w:t>
      </w:r>
      <w:r>
        <w:rPr>
          <w:rFonts w:ascii="Microsoft Sans Serif" w:cs="Microsoft Sans Serif"/>
          <w:spacing w:val="-1"/>
          <w:w w:val="58"/>
          <w:rtl/>
        </w:rPr>
        <w:t>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-3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پ</w:t>
      </w:r>
      <w:r>
        <w:rPr>
          <w:rFonts w:ascii="Microsoft Sans Serif" w:cs="Microsoft Sans Serif"/>
          <w:spacing w:val="-3"/>
          <w:w w:val="72"/>
          <w:rtl/>
        </w:rPr>
        <w:t>ە</w:t>
      </w:r>
      <w:r>
        <w:rPr>
          <w:rFonts w:ascii="Microsoft Sans Serif" w:cs="Microsoft Sans Serif"/>
          <w:spacing w:val="-1"/>
          <w:w w:val="72"/>
          <w:rtl/>
        </w:rPr>
        <w:t>ی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76"/>
          <w:rtl/>
        </w:rPr>
        <w:t>ە</w:t>
      </w:r>
      <w:r>
        <w:rPr>
          <w:rFonts w:ascii="Microsoft Sans Serif" w:cs="Microsoft Sans Serif"/>
          <w:w w:val="76"/>
          <w:rtl/>
        </w:rPr>
        <w:t>ن</w:t>
      </w:r>
      <w:r>
        <w:rPr>
          <w:rFonts w:ascii="Microsoft Sans Serif" w:cs="Microsoft Sans Serif"/>
          <w:spacing w:val="-2"/>
          <w:w w:val="60"/>
          <w:rtl/>
        </w:rPr>
        <w:t>د</w:t>
      </w:r>
      <w:r>
        <w:rPr>
          <w:rFonts w:ascii="Microsoft Sans Serif" w:cs="Microsoft Sans Serif"/>
          <w:spacing w:val="-1"/>
          <w:w w:val="60"/>
          <w:rtl/>
        </w:rPr>
        <w:t>یی</w:t>
      </w:r>
      <w:r>
        <w:rPr>
          <w:rFonts w:ascii="Microsoft Sans Serif" w:cs="Microsoft Sans Serif"/>
          <w:spacing w:val="2"/>
          <w:w w:val="87"/>
          <w:rtl/>
        </w:rPr>
        <w:t>ا</w:t>
      </w:r>
      <w:r>
        <w:rPr>
          <w:rFonts w:ascii="Microsoft Sans Serif" w:cs="Microsoft Sans Serif"/>
          <w:spacing w:val="-1"/>
          <w:w w:val="87"/>
          <w:rtl/>
        </w:rPr>
        <w:t>نە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1"/>
          <w:rtl/>
        </w:rPr>
        <w:t>پ</w:t>
      </w:r>
      <w:r>
        <w:rPr>
          <w:rFonts w:ascii="Microsoft Sans Serif" w:cs="Microsoft Sans Serif"/>
          <w:spacing w:val="-1"/>
          <w:w w:val="41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5"/>
          <w:w w:val="67"/>
          <w:rtl/>
        </w:rPr>
        <w:t>ی</w:t>
      </w:r>
      <w:r>
        <w:rPr>
          <w:rFonts w:ascii="Microsoft Sans Serif" w:cs="Microsoft Sans Serif"/>
          <w:w w:val="67"/>
          <w:rtl/>
        </w:rPr>
        <w:t>س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ی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rtl/>
        </w:rPr>
        <w:t> 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-35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104"/>
          <w:rtl/>
        </w:rPr>
        <w:t>ر</w:t>
      </w:r>
      <w:r>
        <w:rPr>
          <w:rFonts w:ascii="Microsoft Sans Serif" w:cs="Microsoft Sans Serif"/>
          <w:w w:val="104"/>
          <w:rtl/>
        </w:rPr>
        <w:t>دی</w:t>
      </w:r>
      <w:r>
        <w:rPr>
          <w:rFonts w:ascii="Microsoft Sans Serif" w:cs="Microsoft Sans Serif"/>
          <w:w w:val="80"/>
          <w:rtl/>
        </w:rPr>
        <w:t> </w:t>
      </w:r>
      <w:r>
        <w:rPr>
          <w:rFonts w:ascii="Microsoft Sans Serif" w:cs="Microsoft Sans Serif"/>
          <w:spacing w:val="-1"/>
          <w:w w:val="68"/>
          <w:rtl/>
        </w:rPr>
        <w:t>زیاتر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78"/>
          <w:rtl/>
        </w:rPr>
        <w:t>د</w:t>
      </w:r>
      <w:r>
        <w:rPr>
          <w:rFonts w:ascii="Microsoft Sans Serif" w:cs="Microsoft Sans Serif"/>
          <w:spacing w:val="-1"/>
          <w:w w:val="78"/>
          <w:rtl/>
        </w:rPr>
        <w:t>ەب</w:t>
      </w:r>
      <w:r>
        <w:rPr>
          <w:rFonts w:ascii="Microsoft Sans Serif" w:cs="Microsoft Sans Serif"/>
          <w:spacing w:val="-1"/>
          <w:w w:val="71"/>
          <w:rtl/>
        </w:rPr>
        <w:t>ێ</w:t>
      </w:r>
      <w:r>
        <w:rPr>
          <w:rFonts w:ascii="Microsoft Sans Serif" w:cs="Microsoft Sans Serif"/>
          <w:w w:val="71"/>
          <w:rtl/>
        </w:rPr>
        <w:t>ت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66"/>
          <w:rtl/>
        </w:rPr>
        <w:t>ب</w:t>
      </w:r>
      <w:r>
        <w:rPr>
          <w:rFonts w:ascii="Microsoft Sans Serif" w:cs="Microsoft Sans Serif"/>
          <w:spacing w:val="-1"/>
          <w:w w:val="66"/>
          <w:rtl/>
        </w:rPr>
        <w:t>ە</w:t>
      </w:r>
      <w:r>
        <w:rPr>
          <w:rFonts w:ascii="Microsoft Sans Serif" w:cs="Microsoft Sans Serif"/>
          <w:spacing w:val="-7"/>
          <w:rtl/>
        </w:rPr>
        <w:t> </w:t>
      </w:r>
      <w:r>
        <w:rPr>
          <w:rFonts w:ascii="Microsoft Sans Serif" w:cs="Microsoft Sans Serif"/>
          <w:w w:val="78"/>
          <w:rtl/>
        </w:rPr>
        <w:t>گش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ی</w:t>
      </w:r>
      <w:r>
        <w:rPr>
          <w:rFonts w:ascii="Microsoft Sans Serif" w:cs="Microsoft Sans Serif"/>
          <w:spacing w:val="-2"/>
          <w:w w:val="70"/>
          <w:rtl/>
        </w:rPr>
        <w:t>،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70"/>
          <w:rtl/>
        </w:rPr>
        <w:t>ئ</w:t>
      </w:r>
      <w:r>
        <w:rPr>
          <w:rFonts w:ascii="Microsoft Sans Serif" w:cs="Microsoft Sans Serif"/>
          <w:spacing w:val="-1"/>
          <w:w w:val="70"/>
          <w:rtl/>
        </w:rPr>
        <w:t>ە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4"/>
          <w:rtl/>
        </w:rPr>
        <w:t>ێ</w:t>
      </w:r>
      <w:r>
        <w:rPr>
          <w:rFonts w:ascii="Microsoft Sans Serif" w:cs="Microsoft Sans Serif"/>
          <w:spacing w:val="-1"/>
          <w:w w:val="64"/>
          <w:rtl/>
        </w:rPr>
        <w:t>ژینە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84"/>
          <w:rtl/>
        </w:rPr>
        <w:t>ە</w:t>
      </w:r>
      <w:r>
        <w:rPr>
          <w:rFonts w:ascii="Microsoft Sans Serif" w:cs="Microsoft Sans Serif"/>
          <w:spacing w:val="-1"/>
          <w:w w:val="84"/>
          <w:rtl/>
        </w:rPr>
        <w:t>یە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1"/>
          <w:w w:val="61"/>
          <w:rtl/>
        </w:rPr>
        <w:t>ێ</w:t>
      </w:r>
      <w:r>
        <w:rPr>
          <w:rFonts w:ascii="Microsoft Sans Serif" w:cs="Microsoft Sans Serif"/>
          <w:w w:val="61"/>
          <w:rtl/>
        </w:rPr>
        <w:t>گەیشتن</w:t>
      </w:r>
      <w:r>
        <w:rPr>
          <w:rFonts w:ascii="Microsoft Sans Serif" w:cs="Microsoft Sans Serif"/>
          <w:spacing w:val="-2"/>
          <w:w w:val="56"/>
          <w:rtl/>
        </w:rPr>
        <w:t>ێ</w:t>
      </w:r>
      <w:r>
        <w:rPr>
          <w:rFonts w:ascii="Microsoft Sans Serif" w:cs="Microsoft Sans Serif"/>
          <w:w w:val="56"/>
          <w:rtl/>
        </w:rPr>
        <w:t>ک</w:t>
      </w:r>
      <w:r>
        <w:rPr>
          <w:rFonts w:ascii="Microsoft Sans Serif" w:cs="Microsoft Sans Serif"/>
          <w:spacing w:val="-3"/>
          <w:w w:val="94"/>
          <w:rtl/>
        </w:rPr>
        <w:t>ی</w:t>
      </w:r>
      <w:r>
        <w:rPr>
          <w:rFonts w:ascii="Microsoft Sans Serif" w:cs="Microsoft Sans Serif"/>
          <w:spacing w:val="-6"/>
          <w:rtl/>
        </w:rPr>
        <w:t> </w:t>
      </w:r>
      <w:r>
        <w:rPr>
          <w:rFonts w:ascii="Microsoft Sans Serif" w:cs="Microsoft Sans Serif"/>
          <w:w w:val="69"/>
          <w:rtl/>
        </w:rPr>
        <w:t>ب</w:t>
      </w:r>
      <w:r>
        <w:rPr>
          <w:rFonts w:ascii="Microsoft Sans Serif" w:cs="Microsoft Sans Serif"/>
          <w:spacing w:val="-1"/>
          <w:w w:val="69"/>
          <w:rtl/>
        </w:rPr>
        <w:t>ەنر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-3"/>
          <w:w w:val="129"/>
          <w:rtl/>
        </w:rPr>
        <w:t>ە</w:t>
      </w:r>
      <w:r>
        <w:rPr>
          <w:rFonts w:ascii="Microsoft Sans Serif" w:cs="Microsoft Sans Serif"/>
          <w:spacing w:val="-7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67"/>
          <w:rtl/>
        </w:rPr>
        <w:t>ش</w:t>
      </w:r>
      <w:r>
        <w:rPr>
          <w:rFonts w:ascii="Microsoft Sans Serif" w:cs="Microsoft Sans Serif"/>
          <w:spacing w:val="-1"/>
          <w:w w:val="67"/>
          <w:rtl/>
        </w:rPr>
        <w:t>ێ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0"/>
          <w:rtl/>
        </w:rPr>
        <w:t>ە</w:t>
      </w:r>
      <w:r>
        <w:rPr>
          <w:rFonts w:ascii="Microsoft Sans Serif" w:cs="Microsoft Sans Serif"/>
          <w:w w:val="110"/>
          <w:rtl/>
        </w:rPr>
        <w:t>ی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w w:val="96"/>
          <w:rtl/>
        </w:rPr>
        <w:t>گ</w:t>
      </w:r>
      <w:r>
        <w:rPr>
          <w:rFonts w:ascii="Microsoft Sans Serif" w:cs="Microsoft Sans Serif"/>
          <w:spacing w:val="-1"/>
          <w:w w:val="96"/>
          <w:rtl/>
        </w:rPr>
        <w:t>ەرد</w:t>
      </w:r>
      <w:r>
        <w:rPr>
          <w:rFonts w:ascii="Microsoft Sans Serif" w:cs="Microsoft Sans Serif"/>
          <w:spacing w:val="-3"/>
          <w:w w:val="69"/>
          <w:rtl/>
        </w:rPr>
        <w:t>ی</w:t>
      </w:r>
      <w:r>
        <w:rPr>
          <w:rFonts w:ascii="Microsoft Sans Serif" w:cs="Microsoft Sans Serif"/>
          <w:spacing w:val="-1"/>
          <w:w w:val="69"/>
          <w:rtl/>
        </w:rPr>
        <w:t>لەکا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4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72"/>
          <w:rtl/>
        </w:rPr>
        <w:t>زان</w:t>
      </w:r>
      <w:r>
        <w:rPr>
          <w:rFonts w:ascii="Microsoft Sans Serif" w:cs="Microsoft Sans Serif"/>
          <w:spacing w:val="-2"/>
          <w:w w:val="84"/>
          <w:rtl/>
        </w:rPr>
        <w:t>س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ی</w:t>
      </w:r>
      <w:r>
        <w:rPr>
          <w:rFonts w:ascii="Microsoft Sans Serif" w:cs="Microsoft Sans Serif"/>
          <w:spacing w:val="-1"/>
          <w:w w:val="68"/>
          <w:rtl/>
        </w:rPr>
        <w:t> </w:t>
      </w:r>
      <w:r>
        <w:rPr>
          <w:rFonts w:ascii="Microsoft Sans Serif" w:cs="Microsoft Sans Serif"/>
          <w:w w:val="83"/>
          <w:rtl/>
        </w:rPr>
        <w:t>بەرگری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69"/>
          <w:rtl/>
        </w:rPr>
        <w:t>ن</w:t>
      </w:r>
      <w:r>
        <w:rPr>
          <w:rFonts w:ascii="Microsoft Sans Serif" w:cs="Microsoft Sans Serif"/>
          <w:spacing w:val="-1"/>
          <w:w w:val="69"/>
          <w:rtl/>
        </w:rPr>
        <w:t>ا</w:t>
      </w:r>
      <w:r>
        <w:rPr>
          <w:rFonts w:ascii="Microsoft Sans Serif" w:cs="Microsoft Sans Serif"/>
          <w:spacing w:val="-1"/>
          <w:w w:val="82"/>
          <w:rtl/>
        </w:rPr>
        <w:t>دیار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ە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spacing w:val="5"/>
          <w:w w:val="80"/>
        </w:rPr>
        <w:t>)</w:t>
      </w:r>
      <w:r>
        <w:rPr>
          <w:spacing w:val="-2"/>
          <w:w w:val="100"/>
        </w:rPr>
        <w:t>ALL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71"/>
          <w:rtl/>
        </w:rPr>
        <w:t>پ</w:t>
      </w:r>
      <w:r>
        <w:rPr>
          <w:rFonts w:ascii="Microsoft Sans Serif" w:cs="Microsoft Sans Serif"/>
          <w:spacing w:val="-1"/>
          <w:w w:val="71"/>
          <w:rtl/>
        </w:rPr>
        <w:t>ەرەپ</w:t>
      </w:r>
      <w:r>
        <w:rPr>
          <w:rFonts w:ascii="Microsoft Sans Serif" w:cs="Microsoft Sans Serif"/>
          <w:spacing w:val="-1"/>
          <w:w w:val="70"/>
          <w:rtl/>
        </w:rPr>
        <w:t>ێد</w:t>
      </w:r>
      <w:r>
        <w:rPr>
          <w:rFonts w:ascii="Microsoft Sans Serif" w:cs="Microsoft Sans Serif"/>
          <w:spacing w:val="-3"/>
          <w:w w:val="120"/>
          <w:rtl/>
        </w:rPr>
        <w:t>ە</w:t>
      </w:r>
      <w:r>
        <w:rPr>
          <w:rFonts w:ascii="Microsoft Sans Serif" w:cs="Microsoft Sans Serif"/>
          <w:spacing w:val="-1"/>
          <w:w w:val="120"/>
          <w:rtl/>
        </w:rPr>
        <w:t>د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-4"/>
          <w:w w:val="86"/>
          <w:rtl/>
        </w:rPr>
        <w:t>ک</w:t>
      </w:r>
      <w:r>
        <w:rPr>
          <w:rFonts w:ascii="Microsoft Sans Serif" w:cs="Microsoft Sans Serif"/>
          <w:spacing w:val="-1"/>
          <w:w w:val="86"/>
          <w:rtl/>
        </w:rPr>
        <w:t>ار</w:t>
      </w:r>
      <w:r>
        <w:rPr>
          <w:rFonts w:ascii="Microsoft Sans Serif" w:cs="Microsoft Sans Serif"/>
          <w:spacing w:val="-2"/>
          <w:w w:val="120"/>
          <w:rtl/>
        </w:rPr>
        <w:t>ە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104"/>
          <w:rtl/>
        </w:rPr>
        <w:t>زە</w:t>
      </w:r>
      <w:r>
        <w:rPr>
          <w:rFonts w:ascii="Microsoft Sans Serif" w:cs="Microsoft Sans Serif"/>
          <w:spacing w:val="-2"/>
          <w:w w:val="64"/>
          <w:rtl/>
        </w:rPr>
        <w:t>م</w:t>
      </w:r>
      <w:r>
        <w:rPr>
          <w:rFonts w:ascii="Microsoft Sans Serif" w:cs="Microsoft Sans Serif"/>
          <w:w w:val="64"/>
          <w:rtl/>
        </w:rPr>
        <w:t>ین</w:t>
      </w:r>
      <w:r>
        <w:rPr>
          <w:rFonts w:ascii="Microsoft Sans Serif" w:cs="Microsoft Sans Serif"/>
          <w:w w:val="99"/>
          <w:rtl/>
        </w:rPr>
        <w:t>ە</w:t>
      </w:r>
      <w:r>
        <w:rPr>
          <w:rFonts w:ascii="Microsoft Sans Serif" w:cs="Microsoft Sans Serif"/>
          <w:spacing w:val="-1"/>
          <w:w w:val="99"/>
          <w:rtl/>
        </w:rPr>
        <w:t>سا</w:t>
      </w:r>
      <w:r>
        <w:rPr>
          <w:rFonts w:ascii="Microsoft Sans Serif" w:cs="Microsoft Sans Serif"/>
          <w:spacing w:val="-2"/>
          <w:w w:val="100"/>
          <w:rtl/>
        </w:rPr>
        <w:t>ز</w:t>
      </w:r>
      <w:r>
        <w:rPr>
          <w:rFonts w:ascii="Microsoft Sans Serif" w:cs="Microsoft Sans Serif"/>
          <w:w w:val="100"/>
          <w:rtl/>
        </w:rPr>
        <w:t>ی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ۆ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6"/>
          <w:w w:val="44"/>
          <w:rtl/>
        </w:rPr>
        <w:t>ێ</w:t>
      </w:r>
      <w:r>
        <w:rPr>
          <w:rFonts w:ascii="Microsoft Sans Serif" w:cs="Microsoft Sans Serif"/>
          <w:spacing w:val="-1"/>
          <w:w w:val="77"/>
          <w:rtl/>
        </w:rPr>
        <w:t>ند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ی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87"/>
          <w:rtl/>
        </w:rPr>
        <w:t>د</w:t>
      </w:r>
      <w:r>
        <w:rPr>
          <w:rFonts w:ascii="Microsoft Sans Serif" w:cs="Microsoft Sans Serif"/>
          <w:spacing w:val="-1"/>
          <w:w w:val="87"/>
          <w:rtl/>
        </w:rPr>
        <w:t>اهات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93"/>
          <w:rtl/>
        </w:rPr>
        <w:t>لە</w:t>
      </w:r>
      <w:r>
        <w:rPr>
          <w:rFonts w:ascii="Microsoft Sans Serif" w:cs="Microsoft Sans Serif"/>
          <w:w w:val="93"/>
          <w:rtl/>
        </w:rPr>
        <w:t>م</w:t>
      </w:r>
    </w:p>
    <w:p>
      <w:pPr>
        <w:pStyle w:val="BodyText"/>
        <w:bidi/>
        <w:spacing w:line="316" w:lineRule="exact"/>
        <w:ind w:right="0" w:left="1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99"/>
          <w:rtl/>
        </w:rPr>
        <w:t>ا</w:t>
      </w:r>
      <w:r>
        <w:rPr>
          <w:rFonts w:ascii="Microsoft Sans Serif" w:cs="Microsoft Sans Serif"/>
          <w:w w:val="99"/>
          <w:rtl/>
        </w:rPr>
        <w:t>رە</w:t>
      </w:r>
      <w:r>
        <w:rPr>
          <w:rFonts w:ascii="Microsoft Sans Serif" w:cs="Microsoft Sans Serif"/>
          <w:spacing w:val="-1"/>
          <w:w w:val="103"/>
          <w:rtl/>
        </w:rPr>
        <w:t>د</w:t>
      </w:r>
      <w:r>
        <w:rPr>
          <w:rFonts w:ascii="Microsoft Sans Serif" w:cs="Microsoft Sans Serif"/>
          <w:w w:val="103"/>
          <w:rtl/>
        </w:rPr>
        <w:t>ا</w:t>
      </w:r>
      <w:r>
        <w:rPr>
          <w:rFonts w:ascii="Microsoft Sans Serif" w:cs="Microsoft Sans Serif"/>
          <w:spacing w:val="1"/>
          <w:w w:val="69"/>
        </w:rPr>
        <w:t>.</w:t>
      </w:r>
    </w:p>
    <w:p>
      <w:pPr>
        <w:spacing w:after="0" w:line="316" w:lineRule="exact"/>
        <w:jc w:val="lef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Heading4"/>
        <w:bidi/>
        <w:spacing w:before="92"/>
        <w:ind w:right="206" w:left="200" w:firstLine="0"/>
        <w:jc w:val="center"/>
        <w:rPr>
          <w:rFonts w:ascii="Arial" w:cs="Arial"/>
        </w:rPr>
      </w:pPr>
      <w:r>
        <w:rPr>
          <w:rFonts w:ascii="Arial" w:cs="Arial"/>
          <w:w w:val="95"/>
          <w:rtl/>
        </w:rPr>
        <w:t>الخالص</w:t>
      </w:r>
      <w:r>
        <w:rPr>
          <w:rFonts w:ascii="Arial" w:cs="Arial"/>
          <w:w w:val="95"/>
          <w:rtl/>
        </w:rPr>
        <w:t>ة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173"/>
          <w:footerReference w:type="default" r:id="rId174"/>
          <w:pgSz w:w="11910" w:h="16840"/>
          <w:pgMar w:header="0" w:footer="0" w:top="1320" w:bottom="280" w:left="1580" w:right="1300"/>
        </w:sectPr>
      </w:pPr>
    </w:p>
    <w:p>
      <w:pPr>
        <w:pStyle w:val="BodyText"/>
        <w:bidi/>
        <w:spacing w:before="261"/>
        <w:ind w:right="11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37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2"/>
          <w:w w:val="111"/>
          <w:rtl/>
        </w:rPr>
        <w:t>ر</w:t>
      </w:r>
      <w:r>
        <w:rPr>
          <w:rFonts w:ascii="Microsoft Sans Serif" w:cs="Microsoft Sans Serif"/>
          <w:w w:val="111"/>
          <w:rtl/>
        </w:rPr>
        <w:t>م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w w:val="69"/>
          <w:rtl/>
        </w:rPr>
        <w:t>خ</w:t>
      </w:r>
      <w:r>
        <w:rPr>
          <w:rFonts w:ascii="Microsoft Sans Serif" w:cs="Microsoft Sans Serif"/>
          <w:spacing w:val="-1"/>
          <w:w w:val="69"/>
          <w:rtl/>
        </w:rPr>
        <w:t>ب</w:t>
      </w:r>
      <w:r>
        <w:rPr>
          <w:rFonts w:ascii="Microsoft Sans Serif" w:cs="Microsoft Sans Serif"/>
          <w:spacing w:val="-4"/>
          <w:w w:val="71"/>
          <w:rtl/>
        </w:rPr>
        <w:t>ي</w:t>
      </w:r>
      <w:r>
        <w:rPr>
          <w:rFonts w:ascii="Microsoft Sans Serif" w:cs="Microsoft Sans Serif"/>
          <w:w w:val="71"/>
          <w:rtl/>
        </w:rPr>
        <w:t>ث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-3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3"/>
          <w:w w:val="108"/>
          <w:rtl/>
        </w:rPr>
        <w:t>ج</w:t>
      </w:r>
      <w:r>
        <w:rPr>
          <w:rFonts w:ascii="Microsoft Sans Serif" w:cs="Microsoft Sans Serif"/>
          <w:spacing w:val="-1"/>
          <w:w w:val="108"/>
          <w:rtl/>
        </w:rPr>
        <w:t>هاز</w:t>
      </w:r>
      <w:r>
        <w:rPr>
          <w:rFonts w:ascii="Microsoft Sans Serif" w:cs="Microsoft Sans Serif"/>
          <w:spacing w:val="-3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88"/>
          <w:rtl/>
        </w:rPr>
        <w:t>م</w:t>
      </w:r>
      <w:r>
        <w:rPr>
          <w:rFonts w:ascii="Microsoft Sans Serif" w:cs="Microsoft Sans Serif"/>
          <w:w w:val="88"/>
          <w:rtl/>
        </w:rPr>
        <w:t>ك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107"/>
          <w:rtl/>
        </w:rPr>
        <w:t>ن</w:t>
      </w:r>
      <w:r>
        <w:rPr>
          <w:rFonts w:ascii="Microsoft Sans Serif" w:cs="Microsoft Sans Serif"/>
          <w:spacing w:val="-36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91"/>
          <w:rtl/>
        </w:rPr>
        <w:t>ل</w:t>
      </w:r>
      <w:r>
        <w:rPr>
          <w:rFonts w:ascii="Microsoft Sans Serif" w:cs="Microsoft Sans Serif"/>
          <w:w w:val="91"/>
          <w:rtl/>
        </w:rPr>
        <w:t>دم</w:t>
      </w:r>
      <w:r>
        <w:rPr>
          <w:rFonts w:ascii="Microsoft Sans Serif" w:cs="Microsoft Sans Serif"/>
          <w:spacing w:val="-3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4"/>
          <w:rtl/>
        </w:rPr>
        <w:t>ي</w:t>
      </w:r>
      <w:r>
        <w:rPr>
          <w:rFonts w:ascii="Microsoft Sans Serif" w:cs="Microsoft Sans Serif"/>
          <w:spacing w:val="-1"/>
          <w:w w:val="82"/>
          <w:rtl/>
        </w:rPr>
        <w:t>ص</w:t>
      </w:r>
      <w:r>
        <w:rPr>
          <w:rFonts w:ascii="Microsoft Sans Serif" w:cs="Microsoft Sans Serif"/>
          <w:spacing w:val="-1"/>
          <w:w w:val="71"/>
          <w:rtl/>
        </w:rPr>
        <w:t>ي</w:t>
      </w:r>
      <w:r>
        <w:rPr>
          <w:rFonts w:ascii="Microsoft Sans Serif" w:cs="Microsoft Sans Serif"/>
          <w:w w:val="71"/>
          <w:rtl/>
        </w:rPr>
        <w:t>ب</w:t>
      </w:r>
      <w:r>
        <w:rPr>
          <w:rFonts w:ascii="Microsoft Sans Serif" w:cs="Microsoft Sans Serif"/>
          <w:spacing w:val="-3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2"/>
          <w:rtl/>
        </w:rPr>
        <w:t>األ</w:t>
      </w:r>
      <w:r>
        <w:rPr>
          <w:rFonts w:ascii="Microsoft Sans Serif" w:cs="Microsoft Sans Serif"/>
          <w:spacing w:val="-2"/>
          <w:w w:val="76"/>
          <w:rtl/>
        </w:rPr>
        <w:t>ط</w:t>
      </w:r>
      <w:r>
        <w:rPr>
          <w:rFonts w:ascii="Microsoft Sans Serif" w:cs="Microsoft Sans Serif"/>
          <w:spacing w:val="-1"/>
          <w:w w:val="76"/>
          <w:rtl/>
        </w:rPr>
        <w:t>فا</w:t>
      </w:r>
      <w:r>
        <w:rPr>
          <w:rFonts w:ascii="Microsoft Sans Serif" w:cs="Microsoft Sans Serif"/>
          <w:spacing w:val="-1"/>
          <w:w w:val="76"/>
          <w:rtl/>
        </w:rPr>
        <w:t>ل</w:t>
      </w:r>
    </w:p>
    <w:p>
      <w:pPr>
        <w:pStyle w:val="BodyText"/>
        <w:spacing w:before="258"/>
        <w:ind w:left="78"/>
        <w:rPr>
          <w:rFonts w:ascii="Microsoft Sans Serif"/>
        </w:rPr>
      </w:pPr>
      <w:r>
        <w:rPr/>
        <w:br w:type="column"/>
      </w:r>
      <w:r>
        <w:rPr>
          <w:rFonts w:ascii="Microsoft Sans Serif"/>
          <w:spacing w:val="-1"/>
          <w:w w:val="95"/>
        </w:rPr>
        <w:t>)</w:t>
      </w:r>
      <w:r>
        <w:rPr>
          <w:spacing w:val="-1"/>
          <w:w w:val="95"/>
        </w:rPr>
        <w:t>ALL</w:t>
      </w:r>
      <w:r>
        <w:rPr>
          <w:rFonts w:ascii="Microsoft Sans Serif"/>
          <w:spacing w:val="-1"/>
          <w:w w:val="95"/>
        </w:rPr>
        <w:t>(</w:t>
      </w:r>
    </w:p>
    <w:p>
      <w:pPr>
        <w:pStyle w:val="BodyText"/>
        <w:bidi/>
        <w:spacing w:before="261"/>
        <w:ind w:right="7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91"/>
          <w:rtl/>
        </w:rPr>
        <w:t>سرطا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3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9"/>
          <w:rtl/>
        </w:rPr>
        <w:t>الدم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59"/>
          <w:rtl/>
        </w:rPr>
        <w:t>ل</w:t>
      </w:r>
      <w:r>
        <w:rPr>
          <w:rFonts w:ascii="Microsoft Sans Serif" w:cs="Microsoft Sans Serif"/>
          <w:spacing w:val="-1"/>
          <w:w w:val="59"/>
          <w:rtl/>
        </w:rPr>
        <w:t>يمفا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ي</w:t>
      </w:r>
      <w:r>
        <w:rPr>
          <w:rFonts w:ascii="Microsoft Sans Serif" w:cs="Microsoft Sans Serif"/>
          <w:spacing w:val="36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3"/>
          <w:w w:val="112"/>
          <w:rtl/>
        </w:rPr>
        <w:t>ح</w:t>
      </w:r>
      <w:r>
        <w:rPr>
          <w:rFonts w:ascii="Microsoft Sans Serif" w:cs="Microsoft Sans Serif"/>
          <w:spacing w:val="-1"/>
          <w:w w:val="112"/>
          <w:rtl/>
        </w:rPr>
        <w:t>ا</w:t>
      </w:r>
      <w:r>
        <w:rPr>
          <w:rFonts w:ascii="Microsoft Sans Serif" w:cs="Microsoft Sans Serif"/>
          <w:spacing w:val="-1"/>
          <w:w w:val="112"/>
          <w:rtl/>
        </w:rPr>
        <w:t>د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3" w:equalWidth="0">
            <w:col w:w="5275" w:space="40"/>
            <w:col w:w="772" w:space="39"/>
            <w:col w:w="2904"/>
          </w:cols>
        </w:sectPr>
      </w:pP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90"/>
          <w:rtl/>
        </w:rPr>
        <w:t>معقد</w:t>
      </w:r>
      <w:r>
        <w:rPr>
          <w:rFonts w:ascii="Microsoft Sans Serif" w:cs="Microsoft Sans Serif"/>
          <w:spacing w:val="7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ومتعدد</w:t>
      </w:r>
      <w:r>
        <w:rPr>
          <w:rFonts w:ascii="Microsoft Sans Serif" w:cs="Microsoft Sans Serif"/>
          <w:spacing w:val="7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العوامل</w:t>
      </w:r>
      <w:r>
        <w:rPr>
          <w:rFonts w:ascii="Microsoft Sans Serif" w:cs="Microsoft Sans Serif"/>
          <w:spacing w:val="7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،</w:t>
      </w:r>
      <w:r>
        <w:rPr>
          <w:rFonts w:ascii="Microsoft Sans Serif" w:cs="Microsoft Sans Serif"/>
          <w:spacing w:val="8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ويشمل</w:t>
      </w:r>
      <w:r>
        <w:rPr>
          <w:rFonts w:ascii="Microsoft Sans Serif" w:cs="Microsoft Sans Serif"/>
          <w:spacing w:val="8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عوامل</w:t>
      </w:r>
      <w:r>
        <w:rPr>
          <w:rFonts w:ascii="Microsoft Sans Serif" w:cs="Microsoft Sans Serif"/>
          <w:spacing w:val="8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وراثي</w:t>
      </w:r>
      <w:r>
        <w:rPr>
          <w:rFonts w:ascii="Microsoft Sans Serif" w:cs="Microsoft Sans Serif"/>
          <w:w w:val="90"/>
          <w:rtl/>
        </w:rPr>
        <w:t>ة</w:t>
      </w:r>
    </w:p>
    <w:p>
      <w:pPr>
        <w:pStyle w:val="BodyText"/>
        <w:spacing w:before="107"/>
        <w:ind w:left="70"/>
        <w:rPr>
          <w:rFonts w:ascii="Microsoft Sans Serif"/>
        </w:rPr>
      </w:pPr>
      <w:r>
        <w:rPr/>
        <w:br w:type="column"/>
      </w:r>
      <w:r>
        <w:rPr>
          <w:rFonts w:ascii="Microsoft Sans Serif"/>
          <w:spacing w:val="-1"/>
          <w:w w:val="95"/>
        </w:rPr>
        <w:t>)</w:t>
      </w:r>
      <w:r>
        <w:rPr>
          <w:spacing w:val="-1"/>
          <w:w w:val="95"/>
        </w:rPr>
        <w:t>ALL</w:t>
      </w:r>
      <w:r>
        <w:rPr>
          <w:rFonts w:ascii="Microsoft Sans Serif"/>
          <w:spacing w:val="-1"/>
          <w:w w:val="95"/>
        </w:rPr>
        <w:t>(</w:t>
      </w:r>
    </w:p>
    <w:p>
      <w:pPr>
        <w:pStyle w:val="BodyText"/>
        <w:bidi/>
        <w:spacing w:before="110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3"/>
          <w:w w:val="47"/>
          <w:rtl/>
        </w:rPr>
        <w:t>الت</w:t>
      </w:r>
      <w:r>
        <w:rPr>
          <w:rFonts w:ascii="Microsoft Sans Serif" w:cs="Microsoft Sans Serif"/>
          <w:spacing w:val="-4"/>
          <w:w w:val="84"/>
          <w:rtl/>
        </w:rPr>
        <w:t>س</w:t>
      </w:r>
      <w:r>
        <w:rPr>
          <w:rFonts w:ascii="Microsoft Sans Serif" w:cs="Microsoft Sans Serif"/>
          <w:spacing w:val="-3"/>
          <w:w w:val="67"/>
          <w:rtl/>
        </w:rPr>
        <w:t>ب</w:t>
      </w:r>
      <w:r>
        <w:rPr>
          <w:rFonts w:ascii="Microsoft Sans Serif" w:cs="Microsoft Sans Serif"/>
          <w:spacing w:val="-2"/>
          <w:w w:val="67"/>
          <w:rtl/>
        </w:rPr>
        <w:t>ب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39"/>
          <w:rtl/>
        </w:rPr>
        <w:t>ف</w:t>
      </w:r>
      <w:r>
        <w:rPr>
          <w:rFonts w:ascii="Microsoft Sans Serif" w:cs="Microsoft Sans Serif"/>
          <w:spacing w:val="-3"/>
          <w:w w:val="94"/>
          <w:rtl/>
        </w:rPr>
        <w:t>ي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72"/>
          <w:rtl/>
        </w:rPr>
        <w:t>اإل</w:t>
      </w:r>
      <w:r>
        <w:rPr>
          <w:rFonts w:ascii="Microsoft Sans Serif" w:cs="Microsoft Sans Serif"/>
          <w:spacing w:val="-1"/>
          <w:w w:val="78"/>
          <w:rtl/>
        </w:rPr>
        <w:t>صابة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46"/>
          <w:rtl/>
        </w:rPr>
        <w:t>بـ</w:t>
      </w:r>
      <w:r>
        <w:rPr>
          <w:rFonts w:ascii="Microsoft Sans Serif" w:cs="Microsoft Sans Serif"/>
          <w:spacing w:val="-1"/>
          <w:w w:val="68"/>
          <w:rtl/>
        </w:rPr>
        <w:t>ـ</w:t>
      </w:r>
    </w:p>
    <w:p>
      <w:pPr>
        <w:pStyle w:val="BodyText"/>
        <w:bidi/>
        <w:spacing w:before="110"/>
        <w:ind w:right="6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0"/>
          <w:rtl/>
        </w:rPr>
        <w:t>بشكل</w:t>
      </w:r>
      <w:r>
        <w:rPr>
          <w:rFonts w:ascii="Microsoft Sans Serif" w:cs="Microsoft Sans Serif"/>
          <w:spacing w:val="44"/>
          <w:rtl/>
        </w:rPr>
        <w:t> </w:t>
      </w:r>
      <w:r>
        <w:rPr>
          <w:rFonts w:ascii="Microsoft Sans Serif" w:cs="Microsoft Sans Serif"/>
          <w:w w:val="80"/>
          <w:rtl/>
        </w:rPr>
        <w:t>أساسي</w:t>
      </w:r>
      <w:r>
        <w:rPr>
          <w:rFonts w:ascii="Microsoft Sans Serif" w:cs="Microsoft Sans Serif"/>
          <w:w w:val="80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4" w:equalWidth="0">
            <w:col w:w="4413" w:space="40"/>
            <w:col w:w="764" w:space="39"/>
            <w:col w:w="2156" w:space="40"/>
            <w:col w:w="1578"/>
          </w:cols>
        </w:sectPr>
      </w:pP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pStyle w:val="BodyText"/>
        <w:bidi/>
        <w:spacing w:before="111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39"/>
          <w:rtl/>
        </w:rPr>
        <w:t>ت</w:t>
      </w:r>
      <w:r>
        <w:rPr>
          <w:rFonts w:ascii="Microsoft Sans Serif" w:cs="Microsoft Sans Serif"/>
          <w:w w:val="69"/>
          <w:rtl/>
        </w:rPr>
        <w:t>خ</w:t>
      </w:r>
      <w:r>
        <w:rPr>
          <w:rFonts w:ascii="Microsoft Sans Serif" w:cs="Microsoft Sans Serif"/>
          <w:spacing w:val="-1"/>
          <w:w w:val="69"/>
          <w:rtl/>
        </w:rPr>
        <w:t>لقية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2"/>
          <w:w w:val="80"/>
          <w:rtl/>
        </w:rPr>
        <w:t>م</w:t>
      </w:r>
      <w:r>
        <w:rPr>
          <w:rFonts w:ascii="Microsoft Sans Serif" w:cs="Microsoft Sans Serif"/>
          <w:spacing w:val="-1"/>
          <w:w w:val="80"/>
          <w:rtl/>
        </w:rPr>
        <w:t>ناعية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62"/>
          <w:rtl/>
        </w:rPr>
        <w:t>خ</w:t>
      </w:r>
      <w:r>
        <w:rPr>
          <w:rFonts w:ascii="Microsoft Sans Serif" w:cs="Microsoft Sans Serif"/>
          <w:spacing w:val="-1"/>
          <w:w w:val="62"/>
          <w:rtl/>
        </w:rPr>
        <w:t>تلفة</w:t>
      </w:r>
      <w:r>
        <w:rPr>
          <w:rFonts w:ascii="Microsoft Sans Serif" w:cs="Microsoft Sans Serif"/>
          <w:spacing w:val="-2"/>
          <w:w w:val="69"/>
        </w:rPr>
        <w:t>.</w:t>
      </w:r>
      <w:r>
        <w:rPr>
          <w:rFonts w:ascii="Microsoft Sans Serif" w:cs="Microsoft Sans Serif"/>
          <w:spacing w:val="31"/>
          <w:rtl/>
        </w:rPr>
        <w:t> </w:t>
      </w:r>
      <w:r>
        <w:rPr>
          <w:rFonts w:ascii="Microsoft Sans Serif" w:cs="Microsoft Sans Serif"/>
          <w:w w:val="81"/>
          <w:rtl/>
        </w:rPr>
        <w:t>ك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76"/>
          <w:rtl/>
        </w:rPr>
        <w:t>اله</w:t>
      </w:r>
      <w:r>
        <w:rPr>
          <w:rFonts w:ascii="Microsoft Sans Serif" w:cs="Microsoft Sans Serif"/>
          <w:spacing w:val="-1"/>
          <w:w w:val="108"/>
          <w:rtl/>
        </w:rPr>
        <w:t>د</w:t>
      </w:r>
      <w:r>
        <w:rPr>
          <w:rFonts w:ascii="Microsoft Sans Serif" w:cs="Microsoft Sans Serif"/>
          <w:w w:val="108"/>
          <w:rtl/>
        </w:rPr>
        <w:t>ف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29"/>
          <w:rtl/>
        </w:rPr>
        <w:t>هذه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spacing w:val="-1"/>
          <w:w w:val="99"/>
          <w:rtl/>
        </w:rPr>
        <w:t>د</w:t>
      </w:r>
      <w:r>
        <w:rPr>
          <w:rFonts w:ascii="Microsoft Sans Serif" w:cs="Microsoft Sans Serif"/>
          <w:w w:val="99"/>
          <w:rtl/>
        </w:rPr>
        <w:t>را</w:t>
      </w:r>
      <w:r>
        <w:rPr>
          <w:rFonts w:ascii="Microsoft Sans Serif" w:cs="Microsoft Sans Serif"/>
          <w:w w:val="97"/>
          <w:rtl/>
        </w:rPr>
        <w:t>س</w:t>
      </w:r>
      <w:r>
        <w:rPr>
          <w:rFonts w:ascii="Microsoft Sans Serif" w:cs="Microsoft Sans Serif"/>
          <w:spacing w:val="-1"/>
          <w:w w:val="97"/>
          <w:rtl/>
        </w:rPr>
        <w:t>ة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47"/>
          <w:rtl/>
        </w:rPr>
        <w:t>ا</w:t>
      </w:r>
      <w:r>
        <w:rPr>
          <w:rFonts w:ascii="Microsoft Sans Serif" w:cs="Microsoft Sans Serif"/>
          <w:spacing w:val="-1"/>
          <w:w w:val="47"/>
          <w:rtl/>
        </w:rPr>
        <w:t>لت</w:t>
      </w:r>
      <w:r>
        <w:rPr>
          <w:rFonts w:ascii="Microsoft Sans Serif" w:cs="Microsoft Sans Serif"/>
          <w:spacing w:val="-2"/>
          <w:w w:val="75"/>
          <w:rtl/>
        </w:rPr>
        <w:t>ح</w:t>
      </w:r>
      <w:r>
        <w:rPr>
          <w:rFonts w:ascii="Microsoft Sans Serif" w:cs="Microsoft Sans Serif"/>
          <w:w w:val="75"/>
          <w:rtl/>
        </w:rPr>
        <w:t>قيق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48"/>
          <w:rtl/>
        </w:rPr>
        <w:t>التن</w:t>
      </w:r>
      <w:r>
        <w:rPr>
          <w:rFonts w:ascii="Microsoft Sans Serif" w:cs="Microsoft Sans Serif"/>
          <w:spacing w:val="-2"/>
          <w:w w:val="71"/>
          <w:rtl/>
        </w:rPr>
        <w:t>م</w:t>
      </w:r>
      <w:r>
        <w:rPr>
          <w:rFonts w:ascii="Microsoft Sans Serif" w:cs="Microsoft Sans Serif"/>
          <w:spacing w:val="-1"/>
          <w:w w:val="71"/>
          <w:rtl/>
        </w:rPr>
        <w:t>ي</w:t>
      </w:r>
      <w:r>
        <w:rPr>
          <w:rFonts w:ascii="Microsoft Sans Serif" w:cs="Microsoft Sans Serif"/>
          <w:spacing w:val="-3"/>
          <w:w w:val="113"/>
          <w:rtl/>
        </w:rPr>
        <w:t>ط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1"/>
          <w:w w:val="72"/>
          <w:rtl/>
        </w:rPr>
        <w:t>ل</w:t>
      </w:r>
      <w:r>
        <w:rPr>
          <w:rFonts w:ascii="Microsoft Sans Serif" w:cs="Microsoft Sans Serif"/>
          <w:spacing w:val="-1"/>
          <w:w w:val="72"/>
          <w:rtl/>
        </w:rPr>
        <w:t>منا</w:t>
      </w:r>
      <w:r>
        <w:rPr>
          <w:rFonts w:ascii="Microsoft Sans Serif" w:cs="Microsoft Sans Serif"/>
          <w:spacing w:val="-3"/>
          <w:w w:val="90"/>
          <w:rtl/>
        </w:rPr>
        <w:t>ع</w:t>
      </w:r>
      <w:r>
        <w:rPr>
          <w:rFonts w:ascii="Microsoft Sans Serif" w:cs="Microsoft Sans Serif"/>
          <w:w w:val="90"/>
          <w:rtl/>
        </w:rPr>
        <w:t>ي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2"/>
          <w:w w:val="55"/>
          <w:rtl/>
        </w:rPr>
        <w:t>ت</w:t>
      </w:r>
      <w:r>
        <w:rPr>
          <w:rFonts w:ascii="Microsoft Sans Serif" w:cs="Microsoft Sans Serif"/>
          <w:w w:val="55"/>
          <w:rtl/>
        </w:rPr>
        <w:t>ع</w:t>
      </w:r>
      <w:r>
        <w:rPr>
          <w:rFonts w:ascii="Microsoft Sans Serif" w:cs="Microsoft Sans Serif"/>
          <w:spacing w:val="-2"/>
          <w:w w:val="119"/>
          <w:rtl/>
        </w:rPr>
        <w:t>د</w:t>
      </w:r>
      <w:r>
        <w:rPr>
          <w:rFonts w:ascii="Microsoft Sans Serif" w:cs="Microsoft Sans Serif"/>
          <w:spacing w:val="-1"/>
          <w:w w:val="119"/>
          <w:rtl/>
        </w:rPr>
        <w:t>د</w:t>
      </w:r>
    </w:p>
    <w:p>
      <w:pPr>
        <w:pStyle w:val="BodyText"/>
        <w:spacing w:before="6"/>
        <w:rPr>
          <w:rFonts w:ascii="Microsoft Sans Serif"/>
          <w:sz w:val="16"/>
        </w:rPr>
      </w:pPr>
    </w:p>
    <w:p>
      <w:pPr>
        <w:pStyle w:val="BodyText"/>
        <w:bidi/>
        <w:spacing w:before="107"/>
        <w:ind w:right="0" w:left="1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88"/>
          <w:rtl/>
        </w:rPr>
        <w:t>أش</w:t>
      </w:r>
      <w:r>
        <w:rPr>
          <w:rFonts w:ascii="Microsoft Sans Serif" w:cs="Microsoft Sans Serif"/>
          <w:spacing w:val="-1"/>
          <w:w w:val="89"/>
          <w:rtl/>
        </w:rPr>
        <w:t>كال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w w:val="108"/>
          <w:rtl/>
        </w:rPr>
        <w:t>ح</w:t>
      </w:r>
      <w:r>
        <w:rPr>
          <w:rFonts w:ascii="Microsoft Sans Serif" w:cs="Microsoft Sans Serif"/>
          <w:spacing w:val="-2"/>
          <w:w w:val="122"/>
          <w:rtl/>
        </w:rPr>
        <w:t>م</w:t>
      </w:r>
      <w:r>
        <w:rPr>
          <w:rFonts w:ascii="Microsoft Sans Serif" w:cs="Microsoft Sans Serif"/>
          <w:w w:val="102"/>
          <w:rtl/>
        </w:rPr>
        <w:t>ض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6"/>
          <w:rtl/>
        </w:rPr>
        <w:t>ل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ي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w w:val="108"/>
          <w:rtl/>
        </w:rPr>
        <w:t>ج</w:t>
      </w:r>
      <w:r>
        <w:rPr>
          <w:rFonts w:ascii="Microsoft Sans Serif" w:cs="Microsoft Sans Serif"/>
          <w:spacing w:val="-3"/>
          <w:w w:val="44"/>
          <w:rtl/>
        </w:rPr>
        <w:t>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spacing w:val="10"/>
          <w:rtl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-</w:t>
      </w:r>
      <w:r>
        <w:rPr>
          <w:spacing w:val="1"/>
          <w:w w:val="100"/>
        </w:rPr>
        <w:t>1</w:t>
      </w:r>
      <w:r>
        <w:rPr>
          <w:w w:val="100"/>
        </w:rPr>
        <w:t>8</w:t>
      </w:r>
      <w:r>
        <w:rPr>
          <w:rFonts w:ascii="Microsoft Sans Serif" w:cs="Microsoft Sans Serif"/>
          <w:spacing w:val="-14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2"/>
          <w:w w:val="100"/>
        </w:rPr>
        <w:t>AL</w:t>
      </w:r>
      <w:r>
        <w:rPr>
          <w:spacing w:val="-1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-2"/>
          <w:w w:val="86"/>
          <w:rtl/>
        </w:rPr>
        <w:t>ض</w:t>
      </w:r>
      <w:r>
        <w:rPr>
          <w:rFonts w:ascii="Microsoft Sans Serif" w:cs="Microsoft Sans Serif"/>
          <w:w w:val="86"/>
          <w:rtl/>
        </w:rPr>
        <w:t>ى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79"/>
          <w:rtl/>
        </w:rPr>
        <w:t>ا</w:t>
      </w:r>
      <w:r>
        <w:rPr>
          <w:rFonts w:ascii="Microsoft Sans Serif" w:cs="Microsoft Sans Serif"/>
          <w:w w:val="79"/>
          <w:rtl/>
        </w:rPr>
        <w:t>ستكشاف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73"/>
          <w:rtl/>
        </w:rPr>
        <w:t>ا</w:t>
      </w:r>
      <w:r>
        <w:rPr>
          <w:rFonts w:ascii="Microsoft Sans Serif" w:cs="Microsoft Sans Serif"/>
          <w:spacing w:val="-1"/>
          <w:w w:val="73"/>
          <w:rtl/>
        </w:rPr>
        <w:t>آلثار</w:t>
      </w:r>
      <w:r>
        <w:rPr>
          <w:rFonts w:ascii="Microsoft Sans Serif" w:cs="Microsoft Sans Serif"/>
          <w:spacing w:val="2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71"/>
          <w:rtl/>
        </w:rPr>
        <w:t>ل</w:t>
      </w:r>
      <w:r>
        <w:rPr>
          <w:rFonts w:ascii="Microsoft Sans Serif" w:cs="Microsoft Sans Serif"/>
          <w:spacing w:val="-1"/>
          <w:w w:val="71"/>
          <w:rtl/>
        </w:rPr>
        <w:t>سريرية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3"/>
          <w:w w:val="79"/>
          <w:rtl/>
        </w:rPr>
        <w:t>ح</w:t>
      </w:r>
      <w:r>
        <w:rPr>
          <w:rFonts w:ascii="Microsoft Sans Serif" w:cs="Microsoft Sans Serif"/>
          <w:spacing w:val="-1"/>
          <w:w w:val="79"/>
          <w:rtl/>
        </w:rPr>
        <w:t>تمل</w:t>
      </w:r>
      <w:r>
        <w:rPr>
          <w:rFonts w:ascii="Microsoft Sans Serif" w:cs="Microsoft Sans Serif"/>
          <w:spacing w:val="-1"/>
          <w:w w:val="79"/>
          <w:rtl/>
        </w:rPr>
        <w:t>ة</w:t>
      </w:r>
    </w:p>
    <w:p>
      <w:pPr>
        <w:pStyle w:val="BodyText"/>
        <w:bidi/>
        <w:spacing w:before="295"/>
        <w:ind w:right="0" w:left="1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95"/>
          <w:rtl/>
        </w:rPr>
        <w:t>لهم</w:t>
      </w:r>
      <w:r>
        <w:rPr>
          <w:rFonts w:ascii="Microsoft Sans Serif" w:cs="Microsoft Sans Serif"/>
          <w:w w:val="95"/>
        </w:rPr>
        <w:t>.</w:t>
      </w: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1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-3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33"/>
          <w:rtl/>
        </w:rPr>
        <w:t>ه</w:t>
      </w:r>
      <w:r>
        <w:rPr>
          <w:rFonts w:ascii="Microsoft Sans Serif" w:cs="Microsoft Sans Serif"/>
          <w:spacing w:val="-1"/>
          <w:w w:val="133"/>
          <w:rtl/>
        </w:rPr>
        <w:t>ذ</w:t>
      </w:r>
      <w:r>
        <w:rPr>
          <w:rFonts w:ascii="Microsoft Sans Serif" w:cs="Microsoft Sans Serif"/>
          <w:spacing w:val="-2"/>
          <w:w w:val="120"/>
          <w:rtl/>
        </w:rPr>
        <w:t>ه</w:t>
      </w:r>
      <w:r>
        <w:rPr>
          <w:rFonts w:ascii="Microsoft Sans Serif" w:cs="Microsoft Sans Serif"/>
          <w:spacing w:val="-3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spacing w:val="-1"/>
          <w:w w:val="99"/>
          <w:rtl/>
        </w:rPr>
        <w:t>د</w:t>
      </w:r>
      <w:r>
        <w:rPr>
          <w:rFonts w:ascii="Microsoft Sans Serif" w:cs="Microsoft Sans Serif"/>
          <w:w w:val="99"/>
          <w:rtl/>
        </w:rPr>
        <w:t>را</w:t>
      </w:r>
      <w:r>
        <w:rPr>
          <w:rFonts w:ascii="Microsoft Sans Serif" w:cs="Microsoft Sans Serif"/>
          <w:w w:val="97"/>
          <w:rtl/>
        </w:rPr>
        <w:t>س</w:t>
      </w:r>
      <w:r>
        <w:rPr>
          <w:rFonts w:ascii="Microsoft Sans Serif" w:cs="Microsoft Sans Serif"/>
          <w:spacing w:val="-1"/>
          <w:w w:val="97"/>
          <w:rtl/>
        </w:rPr>
        <w:t>ة</w:t>
      </w:r>
      <w:r>
        <w:rPr>
          <w:rFonts w:ascii="Microsoft Sans Serif" w:cs="Microsoft Sans Serif"/>
          <w:spacing w:val="-3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-3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70"/>
          <w:rtl/>
        </w:rPr>
        <w:t>ت</w:t>
      </w:r>
      <w:r>
        <w:rPr>
          <w:rFonts w:ascii="Microsoft Sans Serif" w:cs="Microsoft Sans Serif"/>
          <w:w w:val="70"/>
          <w:rtl/>
        </w:rPr>
        <w:t>م</w:t>
      </w:r>
      <w:r>
        <w:rPr>
          <w:rFonts w:ascii="Microsoft Sans Serif" w:cs="Microsoft Sans Serif"/>
          <w:spacing w:val="-3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2"/>
          <w:w w:val="84"/>
          <w:rtl/>
        </w:rPr>
        <w:t>س</w:t>
      </w:r>
      <w:r>
        <w:rPr>
          <w:rFonts w:ascii="Microsoft Sans Serif" w:cs="Microsoft Sans Serif"/>
          <w:spacing w:val="-2"/>
          <w:w w:val="82"/>
          <w:rtl/>
        </w:rPr>
        <w:t>ج</w:t>
      </w:r>
      <w:r>
        <w:rPr>
          <w:rFonts w:ascii="Microsoft Sans Serif" w:cs="Microsoft Sans Serif"/>
          <w:spacing w:val="-1"/>
          <w:w w:val="82"/>
          <w:rtl/>
        </w:rPr>
        <w:t>يل</w:t>
      </w:r>
      <w:r>
        <w:rPr>
          <w:rFonts w:ascii="Microsoft Sans Serif" w:cs="Microsoft Sans Serif"/>
          <w:spacing w:val="-3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8"/>
          <w:rtl/>
        </w:rPr>
        <w:t>خ</w:t>
      </w:r>
      <w:r>
        <w:rPr>
          <w:rFonts w:ascii="Microsoft Sans Serif" w:cs="Microsoft Sans Serif"/>
          <w:spacing w:val="-2"/>
          <w:w w:val="72"/>
          <w:rtl/>
        </w:rPr>
        <w:t>ص</w:t>
      </w:r>
      <w:r>
        <w:rPr>
          <w:rFonts w:ascii="Microsoft Sans Serif" w:cs="Microsoft Sans Serif"/>
          <w:w w:val="72"/>
          <w:rtl/>
        </w:rPr>
        <w:t>ائ</w:t>
      </w:r>
      <w:r>
        <w:rPr>
          <w:rFonts w:ascii="Microsoft Sans Serif" w:cs="Microsoft Sans Serif"/>
          <w:spacing w:val="-2"/>
          <w:w w:val="100"/>
          <w:rtl/>
        </w:rPr>
        <w:t>ص</w:t>
      </w:r>
      <w:r>
        <w:rPr>
          <w:rFonts w:ascii="Microsoft Sans Serif" w:cs="Microsoft Sans Serif"/>
          <w:w w:val="100"/>
          <w:rtl/>
        </w:rPr>
        <w:t>ه</w:t>
      </w:r>
      <w:r>
        <w:rPr>
          <w:rFonts w:ascii="Microsoft Sans Serif" w:cs="Microsoft Sans Serif"/>
          <w:w w:val="100"/>
          <w:rtl/>
        </w:rPr>
        <w:t>م</w:t>
      </w:r>
    </w:p>
    <w:p>
      <w:pPr>
        <w:pStyle w:val="BodyText"/>
        <w:spacing w:before="107"/>
        <w:ind w:left="81"/>
        <w:rPr>
          <w:rFonts w:ascii="Microsoft Sans Serif"/>
        </w:rPr>
      </w:pPr>
      <w:r>
        <w:rPr/>
        <w:br w:type="column"/>
      </w:r>
      <w:r>
        <w:rPr>
          <w:rFonts w:ascii="Microsoft Sans Serif"/>
          <w:spacing w:val="-1"/>
          <w:w w:val="95"/>
        </w:rPr>
        <w:t>)</w:t>
      </w:r>
      <w:r>
        <w:rPr>
          <w:spacing w:val="-1"/>
          <w:w w:val="95"/>
        </w:rPr>
        <w:t>ALL</w:t>
      </w:r>
      <w:r>
        <w:rPr>
          <w:rFonts w:ascii="Microsoft Sans Serif"/>
          <w:spacing w:val="-1"/>
          <w:w w:val="95"/>
        </w:rPr>
        <w:t>(</w:t>
      </w:r>
    </w:p>
    <w:p>
      <w:pPr>
        <w:pStyle w:val="BodyText"/>
        <w:bidi/>
        <w:spacing w:before="110"/>
        <w:ind w:right="7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90"/>
          <w:rtl/>
        </w:rPr>
        <w:t>مريضا</w:t>
      </w:r>
      <w:r>
        <w:rPr>
          <w:rFonts w:ascii="Microsoft Sans Serif" w:cs="Microsoft Sans Serif"/>
          <w:spacing w:val="8"/>
          <w:w w:val="90"/>
          <w:rtl/>
        </w:rPr>
        <w:t> </w:t>
      </w:r>
      <w:r>
        <w:rPr>
          <w:rFonts w:ascii="Microsoft Sans Serif" w:cs="Microsoft Sans Serif"/>
          <w:spacing w:val="-2"/>
          <w:w w:val="90"/>
          <w:rtl/>
        </w:rPr>
        <w:t>م</w:t>
      </w:r>
      <w:r>
        <w:rPr>
          <w:rFonts w:ascii="Microsoft Sans Serif" w:cs="Microsoft Sans Serif"/>
          <w:spacing w:val="-2"/>
          <w:w w:val="90"/>
          <w:rtl/>
        </w:rPr>
        <w:t>ع</w:t>
      </w:r>
    </w:p>
    <w:p>
      <w:pPr>
        <w:pStyle w:val="BodyText"/>
        <w:bidi/>
        <w:spacing w:before="107"/>
        <w:ind w:right="81" w:left="0" w:firstLine="0"/>
        <w:jc w:val="right"/>
      </w:pPr>
      <w:r>
        <w:rPr>
          <w:rtl/>
        </w:rPr>
        <w:br w:type="column"/>
      </w:r>
      <w:r>
        <w:rPr>
          <w:rFonts w:ascii="Microsoft Sans Serif" w:cs="Microsoft Sans Serif"/>
          <w:w w:val="70"/>
          <w:rtl/>
        </w:rPr>
        <w:t>تم</w:t>
      </w:r>
      <w:r>
        <w:rPr>
          <w:rFonts w:ascii="Microsoft Sans Serif" w:cs="Microsoft Sans Serif"/>
          <w:spacing w:val="-3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2"/>
          <w:w w:val="83"/>
          <w:rtl/>
        </w:rPr>
        <w:t>س</w:t>
      </w:r>
      <w:r>
        <w:rPr>
          <w:rFonts w:ascii="Microsoft Sans Serif" w:cs="Microsoft Sans Serif"/>
          <w:spacing w:val="-1"/>
          <w:w w:val="83"/>
          <w:rtl/>
        </w:rPr>
        <w:t>جيل</w:t>
      </w:r>
      <w:r>
        <w:rPr>
          <w:rFonts w:ascii="Microsoft Sans Serif" w:cs="Microsoft Sans Serif"/>
          <w:spacing w:val="-3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-3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8"/>
          <w:rtl/>
        </w:rPr>
        <w:t>ج</w:t>
      </w:r>
      <w:r>
        <w:rPr>
          <w:rFonts w:ascii="Microsoft Sans Serif" w:cs="Microsoft Sans Serif"/>
          <w:spacing w:val="-2"/>
          <w:w w:val="122"/>
          <w:rtl/>
        </w:rPr>
        <w:t>م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2"/>
          <w:rtl/>
        </w:rPr>
        <w:t>ع</w:t>
      </w:r>
      <w:r>
        <w:rPr>
          <w:rFonts w:ascii="Microsoft Sans Serif" w:cs="Microsoft Sans Serif"/>
          <w:spacing w:val="-1"/>
          <w:w w:val="102"/>
          <w:rtl/>
        </w:rPr>
        <w:t>ه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1</w:t>
      </w:r>
    </w:p>
    <w:p>
      <w:pPr>
        <w:spacing w:after="0"/>
        <w:jc w:val="right"/>
        <w:sectPr>
          <w:type w:val="continuous"/>
          <w:pgSz w:w="11910" w:h="16840"/>
          <w:pgMar w:top="1480" w:bottom="280" w:left="1580" w:right="1300"/>
          <w:cols w:num="4" w:equalWidth="0">
            <w:col w:w="4261" w:space="40"/>
            <w:col w:w="774" w:space="39"/>
            <w:col w:w="1089" w:space="40"/>
            <w:col w:w="2787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before="106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71"/>
          <w:rtl/>
        </w:rPr>
        <w:t>ل</w:t>
      </w:r>
      <w:r>
        <w:rPr>
          <w:rFonts w:ascii="Microsoft Sans Serif" w:cs="Microsoft Sans Serif"/>
          <w:spacing w:val="-1"/>
          <w:w w:val="71"/>
          <w:rtl/>
        </w:rPr>
        <w:t>سريرية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73"/>
          <w:rtl/>
        </w:rPr>
        <w:t>ذ</w:t>
      </w:r>
      <w:r>
        <w:rPr>
          <w:rFonts w:ascii="Microsoft Sans Serif" w:cs="Microsoft Sans Serif"/>
          <w:spacing w:val="-1"/>
          <w:w w:val="73"/>
          <w:rtl/>
        </w:rPr>
        <w:t>ل</w:t>
      </w:r>
      <w:r>
        <w:rPr>
          <w:rFonts w:ascii="Microsoft Sans Serif" w:cs="Microsoft Sans Serif"/>
          <w:spacing w:val="-2"/>
          <w:w w:val="123"/>
          <w:rtl/>
        </w:rPr>
        <w:t>ك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spacing w:val="-2"/>
          <w:w w:val="76"/>
          <w:rtl/>
        </w:rPr>
        <w:t>ع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spacing w:val="1"/>
          <w:w w:val="67"/>
          <w:rtl/>
        </w:rPr>
        <w:t>ل</w:t>
      </w:r>
      <w:r>
        <w:rPr>
          <w:rFonts w:ascii="Microsoft Sans Serif" w:cs="Microsoft Sans Serif"/>
          <w:w w:val="67"/>
          <w:rtl/>
        </w:rPr>
        <w:t>جن</w:t>
      </w:r>
      <w:r>
        <w:rPr>
          <w:rFonts w:ascii="Microsoft Sans Serif" w:cs="Microsoft Sans Serif"/>
          <w:spacing w:val="-2"/>
          <w:w w:val="113"/>
          <w:rtl/>
        </w:rPr>
        <w:t>س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53"/>
          <w:rtl/>
        </w:rPr>
        <w:t>ا</w:t>
      </w:r>
      <w:r>
        <w:rPr>
          <w:rFonts w:ascii="Microsoft Sans Serif" w:cs="Microsoft Sans Serif"/>
          <w:w w:val="53"/>
          <w:rtl/>
        </w:rPr>
        <w:t>لن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79"/>
          <w:rtl/>
        </w:rPr>
        <w:t>ع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3"/>
          <w:w w:val="62"/>
          <w:rtl/>
        </w:rPr>
        <w:t>ل</w:t>
      </w:r>
      <w:r>
        <w:rPr>
          <w:rFonts w:ascii="Microsoft Sans Serif" w:cs="Microsoft Sans Serif"/>
          <w:spacing w:val="-1"/>
          <w:w w:val="62"/>
          <w:rtl/>
        </w:rPr>
        <w:t>فرع</w:t>
      </w:r>
      <w:r>
        <w:rPr>
          <w:rFonts w:ascii="Microsoft Sans Serif" w:cs="Microsoft Sans Serif"/>
          <w:spacing w:val="-3"/>
          <w:w w:val="94"/>
          <w:rtl/>
        </w:rPr>
        <w:t>ي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2"/>
          <w:w w:val="100"/>
        </w:rPr>
        <w:t>ALL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70"/>
          <w:rtl/>
        </w:rPr>
        <w:t>تم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99"/>
          <w:rtl/>
        </w:rPr>
        <w:t>إ</w:t>
      </w:r>
      <w:r>
        <w:rPr>
          <w:rFonts w:ascii="Microsoft Sans Serif" w:cs="Microsoft Sans Serif"/>
          <w:spacing w:val="-2"/>
          <w:w w:val="101"/>
          <w:rtl/>
        </w:rPr>
        <w:t>ج</w:t>
      </w:r>
      <w:r>
        <w:rPr>
          <w:rFonts w:ascii="Microsoft Sans Serif" w:cs="Microsoft Sans Serif"/>
          <w:spacing w:val="-1"/>
          <w:w w:val="101"/>
          <w:rtl/>
        </w:rPr>
        <w:t>ر</w:t>
      </w:r>
      <w:r>
        <w:rPr>
          <w:rFonts w:ascii="Microsoft Sans Serif" w:cs="Microsoft Sans Serif"/>
          <w:spacing w:val="-1"/>
          <w:w w:val="86"/>
          <w:rtl/>
        </w:rPr>
        <w:t>اء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69"/>
          <w:rtl/>
        </w:rPr>
        <w:t>ت</w:t>
      </w:r>
      <w:r>
        <w:rPr>
          <w:rFonts w:ascii="Microsoft Sans Serif" w:cs="Microsoft Sans Serif"/>
          <w:spacing w:val="-1"/>
          <w:w w:val="69"/>
          <w:rtl/>
        </w:rPr>
        <w:t>عد</w:t>
      </w:r>
      <w:r>
        <w:rPr>
          <w:rFonts w:ascii="Microsoft Sans Serif" w:cs="Microsoft Sans Serif"/>
          <w:spacing w:val="-1"/>
          <w:w w:val="103"/>
          <w:rtl/>
        </w:rPr>
        <w:t>اد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89"/>
          <w:rtl/>
        </w:rPr>
        <w:t>الدم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69"/>
          <w:rtl/>
        </w:rPr>
        <w:t>ا</w:t>
      </w:r>
      <w:r>
        <w:rPr>
          <w:rFonts w:ascii="Microsoft Sans Serif" w:cs="Microsoft Sans Serif"/>
          <w:spacing w:val="-1"/>
          <w:w w:val="69"/>
          <w:rtl/>
        </w:rPr>
        <w:t>لكا</w:t>
      </w:r>
      <w:r>
        <w:rPr>
          <w:rFonts w:ascii="Microsoft Sans Serif" w:cs="Microsoft Sans Serif"/>
          <w:w w:val="110"/>
          <w:rtl/>
        </w:rPr>
        <w:t>م</w:t>
      </w:r>
      <w:r>
        <w:rPr>
          <w:rFonts w:ascii="Microsoft Sans Serif" w:cs="Microsoft Sans Serif"/>
          <w:spacing w:val="-1"/>
          <w:w w:val="110"/>
          <w:rtl/>
        </w:rPr>
        <w:t>ل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1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80"/>
          <w:rtl/>
        </w:rPr>
        <w:t>تم</w:t>
      </w:r>
      <w:r>
        <w:rPr>
          <w:rFonts w:ascii="Microsoft Sans Serif" w:cs="Microsoft Sans Serif"/>
          <w:spacing w:val="7"/>
          <w:w w:val="80"/>
          <w:rtl/>
        </w:rPr>
        <w:t> </w:t>
      </w:r>
      <w:r>
        <w:rPr>
          <w:rFonts w:ascii="Microsoft Sans Serif" w:cs="Microsoft Sans Serif"/>
          <w:spacing w:val="-1"/>
          <w:w w:val="80"/>
          <w:rtl/>
        </w:rPr>
        <w:t>إجراء</w:t>
      </w:r>
      <w:r>
        <w:rPr>
          <w:rFonts w:ascii="Microsoft Sans Serif" w:cs="Microsoft Sans Serif"/>
          <w:spacing w:val="6"/>
          <w:w w:val="80"/>
          <w:rtl/>
        </w:rPr>
        <w:t> </w:t>
      </w:r>
      <w:r>
        <w:rPr>
          <w:rFonts w:ascii="Microsoft Sans Serif" w:cs="Microsoft Sans Serif"/>
          <w:spacing w:val="-1"/>
          <w:w w:val="80"/>
          <w:rtl/>
        </w:rPr>
        <w:t>تحلي</w:t>
      </w:r>
      <w:r>
        <w:rPr>
          <w:rFonts w:ascii="Microsoft Sans Serif" w:cs="Microsoft Sans Serif"/>
          <w:spacing w:val="-1"/>
          <w:w w:val="80"/>
          <w:rtl/>
        </w:rPr>
        <w:t>ل</w:t>
      </w:r>
    </w:p>
    <w:p>
      <w:pPr>
        <w:pStyle w:val="BodyText"/>
        <w:bidi/>
        <w:spacing w:before="110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55"/>
          <w:rtl/>
        </w:rPr>
        <w:t>ال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8"/>
          <w:rtl/>
        </w:rPr>
        <w:t>ج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120"/>
          <w:rtl/>
        </w:rPr>
        <w:t>د</w:t>
      </w:r>
      <w:r>
        <w:rPr>
          <w:rFonts w:ascii="Microsoft Sans Serif" w:cs="Microsoft Sans Serif"/>
          <w:w w:val="120"/>
          <w:rtl/>
        </w:rPr>
        <w:t>ة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2"/>
          <w:w w:val="73"/>
          <w:rtl/>
        </w:rPr>
        <w:t>ح</w:t>
      </w:r>
      <w:r>
        <w:rPr>
          <w:rFonts w:ascii="Microsoft Sans Serif" w:cs="Microsoft Sans Serif"/>
          <w:spacing w:val="-1"/>
          <w:w w:val="73"/>
          <w:rtl/>
        </w:rPr>
        <w:t>ليل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82"/>
          <w:rtl/>
        </w:rPr>
        <w:t>ص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4"/>
          <w:rtl/>
        </w:rPr>
        <w:t>ر</w:t>
      </w:r>
      <w:r>
        <w:rPr>
          <w:rFonts w:ascii="Microsoft Sans Serif" w:cs="Microsoft Sans Serif"/>
          <w:w w:val="104"/>
          <w:rtl/>
        </w:rPr>
        <w:t>ة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94"/>
          <w:rtl/>
        </w:rPr>
        <w:t>ع</w:t>
      </w:r>
      <w:r>
        <w:rPr>
          <w:rFonts w:ascii="Microsoft Sans Serif" w:cs="Microsoft Sans Serif"/>
          <w:spacing w:val="-1"/>
          <w:w w:val="94"/>
          <w:rtl/>
        </w:rPr>
        <w:t>ا</w:t>
      </w:r>
      <w:r>
        <w:rPr>
          <w:rFonts w:ascii="Microsoft Sans Serif" w:cs="Microsoft Sans Serif"/>
          <w:spacing w:val="1"/>
          <w:w w:val="125"/>
          <w:rtl/>
        </w:rPr>
        <w:t>م</w:t>
      </w:r>
      <w:r>
        <w:rPr>
          <w:rFonts w:ascii="Microsoft Sans Serif" w:cs="Microsoft Sans Serif"/>
          <w:spacing w:val="-1"/>
          <w:w w:val="125"/>
          <w:rtl/>
        </w:rPr>
        <w:t>ة</w:t>
      </w:r>
      <w:r>
        <w:rPr>
          <w:rFonts w:ascii="Microsoft Sans Serif" w:cs="Microsoft Sans Serif"/>
          <w:spacing w:val="24"/>
          <w:rtl/>
        </w:rPr>
        <w:t> </w:t>
      </w:r>
      <w:r>
        <w:rPr>
          <w:rFonts w:ascii="Microsoft Sans Serif" w:cs="Microsoft Sans Serif"/>
          <w:w w:val="91"/>
          <w:rtl/>
        </w:rPr>
        <w:t>لدم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2"/>
          <w:w w:val="86"/>
          <w:rtl/>
        </w:rPr>
        <w:t>ض</w:t>
      </w:r>
      <w:r>
        <w:rPr>
          <w:rFonts w:ascii="Microsoft Sans Serif" w:cs="Microsoft Sans Serif"/>
          <w:w w:val="86"/>
          <w:rtl/>
        </w:rPr>
        <w:t>ى</w:t>
      </w:r>
      <w:r>
        <w:rPr>
          <w:rFonts w:ascii="Microsoft Sans Serif" w:cs="Microsoft Sans Serif"/>
          <w:spacing w:val="-2"/>
          <w:w w:val="69"/>
        </w:rPr>
        <w:t>.</w:t>
      </w:r>
    </w:p>
    <w:p>
      <w:pPr>
        <w:pStyle w:val="BodyText"/>
        <w:bidi/>
        <w:spacing w:before="11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0"/>
          <w:rtl/>
        </w:rPr>
        <w:t>خاليا</w:t>
      </w:r>
      <w:r>
        <w:rPr>
          <w:rFonts w:ascii="Microsoft Sans Serif" w:cs="Microsoft Sans Serif"/>
          <w:spacing w:val="23"/>
          <w:w w:val="80"/>
          <w:rtl/>
        </w:rPr>
        <w:t> </w:t>
      </w:r>
      <w:r>
        <w:rPr>
          <w:rFonts w:ascii="Microsoft Sans Serif" w:cs="Microsoft Sans Serif"/>
          <w:w w:val="80"/>
          <w:rtl/>
        </w:rPr>
        <w:t>المكون</w:t>
      </w:r>
      <w:r>
        <w:rPr>
          <w:rFonts w:ascii="Microsoft Sans Serif" w:cs="Microsoft Sans Serif"/>
          <w:w w:val="80"/>
          <w:rtl/>
        </w:rPr>
        <w:t>ة</w:t>
      </w:r>
    </w:p>
    <w:p>
      <w:pPr>
        <w:pStyle w:val="BodyText"/>
        <w:bidi/>
        <w:spacing w:before="110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50"/>
          <w:rtl/>
        </w:rPr>
        <w:t>لتقيي</w:t>
      </w:r>
      <w:r>
        <w:rPr>
          <w:rFonts w:ascii="Microsoft Sans Serif" w:cs="Microsoft Sans Serif"/>
          <w:w w:val="50"/>
          <w:rtl/>
        </w:rPr>
        <w:t>م</w:t>
      </w:r>
    </w:p>
    <w:p>
      <w:pPr>
        <w:pStyle w:val="BodyText"/>
        <w:spacing w:before="107"/>
        <w:ind w:left="61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  <w:t>)</w:t>
      </w:r>
      <w:r>
        <w:rPr/>
        <w:t>CBC</w:t>
      </w:r>
      <w:r>
        <w:rPr>
          <w:rFonts w:ascii="Microsoft Sans Serif"/>
        </w:rPr>
        <w:t>(</w:t>
      </w: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1480" w:bottom="280" w:left="1580" w:right="1300"/>
          <w:cols w:num="5" w:equalWidth="0">
            <w:col w:w="1573" w:space="40"/>
            <w:col w:w="4518" w:space="39"/>
            <w:col w:w="1314" w:space="39"/>
            <w:col w:w="579" w:space="39"/>
            <w:col w:w="889"/>
          </w:cols>
        </w:sectPr>
      </w:pP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pStyle w:val="BodyText"/>
        <w:bidi/>
        <w:spacing w:before="107"/>
        <w:ind w:right="124" w:left="0" w:firstLine="0"/>
        <w:jc w:val="right"/>
      </w:pPr>
      <w:r>
        <w:rPr>
          <w:rFonts w:ascii="Microsoft Sans Serif" w:cs="Microsoft Sans Serif"/>
          <w:spacing w:val="-1"/>
          <w:w w:val="47"/>
          <w:rtl/>
        </w:rPr>
        <w:t>الت</w:t>
      </w:r>
      <w:r>
        <w:rPr>
          <w:rFonts w:ascii="Microsoft Sans Serif" w:cs="Microsoft Sans Serif"/>
          <w:spacing w:val="-2"/>
          <w:w w:val="76"/>
          <w:rtl/>
        </w:rPr>
        <w:t>د</w:t>
      </w:r>
      <w:r>
        <w:rPr>
          <w:rFonts w:ascii="Microsoft Sans Serif" w:cs="Microsoft Sans Serif"/>
          <w:w w:val="76"/>
          <w:rtl/>
        </w:rPr>
        <w:t>فق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67"/>
          <w:rtl/>
        </w:rPr>
        <w:t>ا</w:t>
      </w:r>
      <w:r>
        <w:rPr>
          <w:rFonts w:ascii="Microsoft Sans Serif" w:cs="Microsoft Sans Serif"/>
          <w:spacing w:val="-1"/>
          <w:w w:val="67"/>
          <w:rtl/>
        </w:rPr>
        <w:t>لخل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ي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71"/>
          <w:rtl/>
        </w:rPr>
        <w:t>ل</w:t>
      </w:r>
      <w:r>
        <w:rPr>
          <w:rFonts w:ascii="Microsoft Sans Serif" w:cs="Microsoft Sans Serif"/>
          <w:spacing w:val="-1"/>
          <w:w w:val="71"/>
          <w:rtl/>
        </w:rPr>
        <w:t>تحد</w:t>
      </w:r>
      <w:r>
        <w:rPr>
          <w:rFonts w:ascii="Microsoft Sans Serif" w:cs="Microsoft Sans Serif"/>
          <w:spacing w:val="-1"/>
          <w:w w:val="70"/>
          <w:rtl/>
        </w:rPr>
        <w:t>يد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52"/>
          <w:rtl/>
        </w:rPr>
        <w:t>لتع</w:t>
      </w:r>
      <w:r>
        <w:rPr>
          <w:rFonts w:ascii="Microsoft Sans Serif" w:cs="Microsoft Sans Serif"/>
          <w:spacing w:val="-3"/>
          <w:w w:val="55"/>
          <w:rtl/>
        </w:rPr>
        <w:t>ب</w:t>
      </w:r>
      <w:r>
        <w:rPr>
          <w:rFonts w:ascii="Microsoft Sans Serif" w:cs="Microsoft Sans Serif"/>
          <w:spacing w:val="-1"/>
          <w:w w:val="55"/>
          <w:rtl/>
        </w:rPr>
        <w:t>ير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86"/>
          <w:rtl/>
        </w:rPr>
        <w:t>ع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82"/>
          <w:rtl/>
        </w:rPr>
        <w:t>عال</w:t>
      </w:r>
      <w:r>
        <w:rPr>
          <w:rFonts w:ascii="Microsoft Sans Serif" w:cs="Microsoft Sans Serif"/>
          <w:spacing w:val="-2"/>
          <w:w w:val="106"/>
          <w:rtl/>
        </w:rPr>
        <w:t>م</w:t>
      </w:r>
      <w:r>
        <w:rPr>
          <w:rFonts w:ascii="Microsoft Sans Serif" w:cs="Microsoft Sans Serif"/>
          <w:w w:val="106"/>
          <w:rtl/>
        </w:rPr>
        <w:t>ات</w:t>
      </w:r>
      <w:r>
        <w:rPr>
          <w:spacing w:val="8"/>
          <w:rtl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D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1"/>
          <w:w w:val="80"/>
          <w:rtl/>
        </w:rPr>
        <w:t>مخت</w:t>
      </w:r>
      <w:r>
        <w:rPr>
          <w:rFonts w:ascii="Microsoft Sans Serif" w:cs="Microsoft Sans Serif"/>
          <w:spacing w:val="-3"/>
          <w:w w:val="58"/>
          <w:rtl/>
        </w:rPr>
        <w:t>ل</w:t>
      </w:r>
      <w:r>
        <w:rPr>
          <w:rFonts w:ascii="Microsoft Sans Serif" w:cs="Microsoft Sans Serif"/>
          <w:spacing w:val="-1"/>
          <w:w w:val="58"/>
          <w:rtl/>
        </w:rPr>
        <w:t>فة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73"/>
          <w:rtl/>
        </w:rPr>
        <w:t>ذ</w:t>
      </w:r>
      <w:r>
        <w:rPr>
          <w:rFonts w:ascii="Microsoft Sans Serif" w:cs="Microsoft Sans Serif"/>
          <w:spacing w:val="-1"/>
          <w:w w:val="73"/>
          <w:rtl/>
        </w:rPr>
        <w:t>ل</w:t>
      </w:r>
      <w:r>
        <w:rPr>
          <w:rFonts w:ascii="Microsoft Sans Serif" w:cs="Microsoft Sans Serif"/>
          <w:spacing w:val="-2"/>
          <w:w w:val="123"/>
          <w:rtl/>
        </w:rPr>
        <w:t>ك</w:t>
      </w:r>
      <w:r>
        <w:rPr>
          <w:spacing w:val="10"/>
          <w:rtl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D</w:t>
      </w:r>
      <w:r>
        <w:rPr>
          <w:w w:val="100"/>
        </w:rPr>
        <w:t>3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10"/>
          <w:rtl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D</w:t>
      </w:r>
      <w:r>
        <w:rPr>
          <w:w w:val="100"/>
        </w:rPr>
        <w:t>7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5"/>
          <w:rtl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D</w:t>
      </w:r>
      <w:r>
        <w:rPr>
          <w:w w:val="100"/>
        </w:rPr>
        <w:t>1</w:t>
      </w:r>
      <w:r>
        <w:rPr>
          <w:w w:val="100"/>
        </w:rPr>
        <w:t>0</w:t>
      </w:r>
    </w:p>
    <w:p>
      <w:pPr>
        <w:pStyle w:val="BodyText"/>
        <w:spacing w:before="292"/>
        <w:ind w:left="124"/>
        <w:rPr>
          <w:rFonts w:ascii="Microsoft Sans Serif" w:cs="Microsoft Sans Serif"/>
        </w:rPr>
      </w:pPr>
      <w:r>
        <w:rPr>
          <w:rFonts w:ascii="Microsoft Sans Serif" w:cs="Microsoft Sans Serif"/>
          <w:w w:val="105"/>
        </w:rPr>
        <w:t>-</w:t>
      </w:r>
      <w:r>
        <w:rPr>
          <w:w w:val="105"/>
        </w:rPr>
        <w:t>HLA</w:t>
      </w:r>
      <w:r>
        <w:rPr>
          <w:spacing w:val="-12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2"/>
          <w:w w:val="105"/>
        </w:rPr>
        <w:t> </w:t>
      </w:r>
      <w:r>
        <w:rPr>
          <w:w w:val="105"/>
        </w:rPr>
        <w:t>TdT</w:t>
      </w:r>
      <w:r>
        <w:rPr>
          <w:spacing w:val="-11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4"/>
          <w:w w:val="105"/>
        </w:rPr>
        <w:t> </w:t>
      </w:r>
      <w:r>
        <w:rPr>
          <w:w w:val="105"/>
        </w:rPr>
        <w:t>CD123</w:t>
      </w:r>
      <w:r>
        <w:rPr>
          <w:spacing w:val="-10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2"/>
          <w:w w:val="105"/>
        </w:rPr>
        <w:t> </w:t>
      </w:r>
      <w:r>
        <w:rPr>
          <w:w w:val="105"/>
        </w:rPr>
        <w:t>CD117</w:t>
      </w:r>
      <w:r>
        <w:rPr>
          <w:spacing w:val="-12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2"/>
          <w:w w:val="105"/>
        </w:rPr>
        <w:t> </w:t>
      </w:r>
      <w:r>
        <w:rPr>
          <w:w w:val="105"/>
        </w:rPr>
        <w:t>CD79a</w:t>
      </w:r>
      <w:r>
        <w:rPr>
          <w:spacing w:val="-12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2"/>
          <w:w w:val="105"/>
        </w:rPr>
        <w:t> </w:t>
      </w:r>
      <w:r>
        <w:rPr>
          <w:w w:val="105"/>
        </w:rPr>
        <w:t>CD34</w:t>
      </w:r>
      <w:r>
        <w:rPr>
          <w:spacing w:val="-10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3"/>
          <w:w w:val="105"/>
        </w:rPr>
        <w:t> </w:t>
      </w:r>
      <w:r>
        <w:rPr>
          <w:w w:val="105"/>
        </w:rPr>
        <w:t>CD33</w:t>
      </w:r>
      <w:r>
        <w:rPr>
          <w:spacing w:val="-10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2"/>
          <w:w w:val="105"/>
        </w:rPr>
        <w:t> </w:t>
      </w:r>
      <w:r>
        <w:rPr>
          <w:w w:val="105"/>
        </w:rPr>
        <w:t>CD22</w:t>
      </w:r>
      <w:r>
        <w:rPr>
          <w:spacing w:val="-13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  <w:r>
        <w:rPr>
          <w:rFonts w:ascii="Microsoft Sans Serif" w:cs="Microsoft Sans Serif"/>
          <w:spacing w:val="-12"/>
          <w:w w:val="105"/>
        </w:rPr>
        <w:t> </w:t>
      </w:r>
      <w:r>
        <w:rPr>
          <w:w w:val="105"/>
        </w:rPr>
        <w:t>CD19</w:t>
      </w:r>
      <w:r>
        <w:rPr>
          <w:spacing w:val="-10"/>
          <w:w w:val="105"/>
        </w:rPr>
        <w:t> </w:t>
      </w:r>
      <w:r>
        <w:rPr>
          <w:rFonts w:ascii="Microsoft Sans Serif" w:cs="Microsoft Sans Serif"/>
          <w:w w:val="105"/>
          <w:rtl/>
        </w:rPr>
        <w:t>و</w:t>
      </w:r>
    </w:p>
    <w:p>
      <w:pPr>
        <w:pStyle w:val="BodyText"/>
        <w:bidi/>
        <w:spacing w:before="291"/>
        <w:ind w:right="119" w:left="0" w:firstLine="0"/>
        <w:jc w:val="right"/>
        <w:rPr>
          <w:rFonts w:ascii="Microsoft Sans Serif" w:cs="Microsoft Sans Serif"/>
        </w:rPr>
      </w:pPr>
      <w:r>
        <w:rPr>
          <w:spacing w:val="-2"/>
          <w:w w:val="100"/>
        </w:rPr>
        <w:t>DR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69"/>
        </w:rPr>
        <w:t>.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70"/>
          <w:rtl/>
        </w:rPr>
        <w:t>تم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66"/>
          <w:rtl/>
        </w:rPr>
        <w:t>ا</w:t>
      </w:r>
      <w:r>
        <w:rPr>
          <w:rFonts w:ascii="Microsoft Sans Serif" w:cs="Microsoft Sans Serif"/>
          <w:spacing w:val="-1"/>
          <w:w w:val="66"/>
          <w:rtl/>
        </w:rPr>
        <w:t>ست</w:t>
      </w:r>
      <w:r>
        <w:rPr>
          <w:rFonts w:ascii="Microsoft Sans Serif" w:cs="Microsoft Sans Serif"/>
          <w:spacing w:val="-2"/>
          <w:w w:val="112"/>
          <w:rtl/>
        </w:rPr>
        <w:t>خ</w:t>
      </w:r>
      <w:r>
        <w:rPr>
          <w:rFonts w:ascii="Microsoft Sans Serif" w:cs="Microsoft Sans Serif"/>
          <w:w w:val="112"/>
          <w:rtl/>
        </w:rPr>
        <w:t>دام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66"/>
          <w:rtl/>
        </w:rPr>
        <w:t>ت</w:t>
      </w:r>
      <w:r>
        <w:rPr>
          <w:rFonts w:ascii="Microsoft Sans Serif" w:cs="Microsoft Sans Serif"/>
          <w:spacing w:val="-1"/>
          <w:w w:val="66"/>
          <w:rtl/>
        </w:rPr>
        <w:t>فاعل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47"/>
          <w:rtl/>
        </w:rPr>
        <w:t>ا</w:t>
      </w:r>
      <w:r>
        <w:rPr>
          <w:rFonts w:ascii="Microsoft Sans Serif" w:cs="Microsoft Sans Serif"/>
          <w:spacing w:val="-1"/>
          <w:w w:val="47"/>
          <w:rtl/>
        </w:rPr>
        <w:t>لب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69"/>
          <w:rtl/>
        </w:rPr>
        <w:t>ل</w:t>
      </w:r>
      <w:r>
        <w:rPr>
          <w:rFonts w:ascii="Microsoft Sans Serif" w:cs="Microsoft Sans Serif"/>
          <w:spacing w:val="-1"/>
          <w:w w:val="69"/>
          <w:rtl/>
        </w:rPr>
        <w:t>يميراز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69"/>
          <w:rtl/>
        </w:rPr>
        <w:t>المتس</w:t>
      </w:r>
      <w:r>
        <w:rPr>
          <w:rFonts w:ascii="Microsoft Sans Serif" w:cs="Microsoft Sans Serif"/>
          <w:spacing w:val="-2"/>
          <w:w w:val="78"/>
          <w:rtl/>
        </w:rPr>
        <w:t>ل</w:t>
      </w:r>
      <w:r>
        <w:rPr>
          <w:rFonts w:ascii="Microsoft Sans Serif" w:cs="Microsoft Sans Serif"/>
          <w:spacing w:val="-1"/>
          <w:w w:val="78"/>
          <w:rtl/>
        </w:rPr>
        <w:t>سل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3"/>
          <w:w w:val="100"/>
        </w:rPr>
        <w:t>P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41"/>
          <w:rtl/>
        </w:rPr>
        <w:t>ل</w:t>
      </w:r>
      <w:r>
        <w:rPr>
          <w:rFonts w:ascii="Microsoft Sans Serif" w:cs="Microsoft Sans Serif"/>
          <w:spacing w:val="-1"/>
          <w:w w:val="41"/>
          <w:rtl/>
        </w:rPr>
        <w:t>ت</w:t>
      </w:r>
      <w:r>
        <w:rPr>
          <w:rFonts w:ascii="Microsoft Sans Serif" w:cs="Microsoft Sans Serif"/>
          <w:spacing w:val="-1"/>
          <w:w w:val="82"/>
          <w:rtl/>
        </w:rPr>
        <w:t>ض</w:t>
      </w:r>
      <w:r>
        <w:rPr>
          <w:rFonts w:ascii="Microsoft Sans Serif" w:cs="Microsoft Sans Serif"/>
          <w:spacing w:val="-2"/>
          <w:w w:val="87"/>
          <w:rtl/>
        </w:rPr>
        <w:t>خ</w:t>
      </w:r>
      <w:r>
        <w:rPr>
          <w:rFonts w:ascii="Microsoft Sans Serif" w:cs="Microsoft Sans Serif"/>
          <w:w w:val="87"/>
          <w:rtl/>
        </w:rPr>
        <w:t>يم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8"/>
          <w:rtl/>
        </w:rPr>
        <w:t>من</w:t>
      </w:r>
      <w:r>
        <w:rPr>
          <w:rFonts w:ascii="Microsoft Sans Serif" w:cs="Microsoft Sans Serif"/>
          <w:spacing w:val="-1"/>
          <w:w w:val="84"/>
          <w:rtl/>
        </w:rPr>
        <w:t>طقة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3"/>
          <w:w w:val="91"/>
          <w:rtl/>
        </w:rPr>
        <w:t>ج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73"/>
          <w:rtl/>
        </w:rPr>
        <w:t>ج</w:t>
      </w:r>
      <w:r>
        <w:rPr>
          <w:rFonts w:ascii="Microsoft Sans Serif" w:cs="Microsoft Sans Serif"/>
          <w:spacing w:val="-1"/>
          <w:w w:val="73"/>
          <w:rtl/>
        </w:rPr>
        <w:t>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spacing w:val="19"/>
          <w:rtl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-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bidi/>
        <w:spacing w:before="106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70"/>
          <w:rtl/>
        </w:rPr>
        <w:t>ت</w:t>
      </w:r>
      <w:r>
        <w:rPr>
          <w:rFonts w:ascii="Microsoft Sans Serif" w:cs="Microsoft Sans Serif"/>
          <w:w w:val="70"/>
          <w:rtl/>
        </w:rPr>
        <w:t>م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99"/>
          <w:rtl/>
        </w:rPr>
        <w:t>إ</w:t>
      </w:r>
      <w:r>
        <w:rPr>
          <w:rFonts w:ascii="Microsoft Sans Serif" w:cs="Microsoft Sans Serif"/>
          <w:w w:val="101"/>
          <w:rtl/>
        </w:rPr>
        <w:t>ج</w:t>
      </w:r>
      <w:r>
        <w:rPr>
          <w:rFonts w:ascii="Microsoft Sans Serif" w:cs="Microsoft Sans Serif"/>
          <w:spacing w:val="-1"/>
          <w:w w:val="101"/>
          <w:rtl/>
        </w:rPr>
        <w:t>ر</w:t>
      </w:r>
      <w:r>
        <w:rPr>
          <w:rFonts w:ascii="Microsoft Sans Serif" w:cs="Microsoft Sans Serif"/>
          <w:spacing w:val="-1"/>
          <w:w w:val="86"/>
          <w:rtl/>
        </w:rPr>
        <w:t>اء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63"/>
          <w:rtl/>
        </w:rPr>
        <w:t>تس</w:t>
      </w:r>
      <w:r>
        <w:rPr>
          <w:rFonts w:ascii="Microsoft Sans Serif" w:cs="Microsoft Sans Serif"/>
          <w:spacing w:val="-2"/>
          <w:w w:val="78"/>
          <w:rtl/>
        </w:rPr>
        <w:t>ل</w:t>
      </w:r>
      <w:r>
        <w:rPr>
          <w:rFonts w:ascii="Microsoft Sans Serif" w:cs="Microsoft Sans Serif"/>
          <w:spacing w:val="-1"/>
          <w:w w:val="78"/>
          <w:rtl/>
        </w:rPr>
        <w:t>سل</w:t>
      </w:r>
      <w:r>
        <w:rPr>
          <w:spacing w:val="24"/>
          <w:rtl/>
        </w:rPr>
        <w:t> 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er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41"/>
          <w:rtl/>
        </w:rPr>
        <w:t>ل</w:t>
      </w:r>
      <w:r>
        <w:rPr>
          <w:rFonts w:ascii="Microsoft Sans Serif" w:cs="Microsoft Sans Serif"/>
          <w:spacing w:val="-1"/>
          <w:w w:val="41"/>
          <w:rtl/>
        </w:rPr>
        <w:t>ت</w:t>
      </w:r>
      <w:r>
        <w:rPr>
          <w:rFonts w:ascii="Microsoft Sans Serif" w:cs="Microsoft Sans Serif"/>
          <w:w w:val="108"/>
          <w:rtl/>
        </w:rPr>
        <w:t>ح</w:t>
      </w:r>
      <w:r>
        <w:rPr>
          <w:rFonts w:ascii="Microsoft Sans Serif" w:cs="Microsoft Sans Serif"/>
          <w:spacing w:val="-3"/>
          <w:w w:val="61"/>
          <w:rtl/>
        </w:rPr>
        <w:t>ل</w:t>
      </w:r>
      <w:r>
        <w:rPr>
          <w:rFonts w:ascii="Microsoft Sans Serif" w:cs="Microsoft Sans Serif"/>
          <w:spacing w:val="-1"/>
          <w:w w:val="61"/>
          <w:rtl/>
        </w:rPr>
        <w:t>يل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104"/>
          <w:rtl/>
        </w:rPr>
        <w:t>أي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69"/>
          <w:rtl/>
        </w:rPr>
        <w:t>ط</w:t>
      </w:r>
      <w:r>
        <w:rPr>
          <w:rFonts w:ascii="Microsoft Sans Serif" w:cs="Microsoft Sans Serif"/>
          <w:spacing w:val="-1"/>
          <w:w w:val="69"/>
          <w:rtl/>
        </w:rPr>
        <w:t>فر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100"/>
          <w:rtl/>
        </w:rPr>
        <w:t>أ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2"/>
          <w:w w:val="76"/>
          <w:rtl/>
        </w:rPr>
        <w:t>ع</w:t>
      </w:r>
      <w:r>
        <w:rPr>
          <w:rFonts w:ascii="Microsoft Sans Serif" w:cs="Microsoft Sans Serif"/>
          <w:spacing w:val="-2"/>
          <w:w w:val="119"/>
          <w:rtl/>
        </w:rPr>
        <w:t>د</w:t>
      </w:r>
      <w:r>
        <w:rPr>
          <w:rFonts w:ascii="Microsoft Sans Serif" w:cs="Microsoft Sans Serif"/>
          <w:spacing w:val="-1"/>
          <w:w w:val="119"/>
          <w:rtl/>
        </w:rPr>
        <w:t>د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8"/>
          <w:rtl/>
        </w:rPr>
        <w:t>أش</w:t>
      </w:r>
      <w:r>
        <w:rPr>
          <w:rFonts w:ascii="Microsoft Sans Serif" w:cs="Microsoft Sans Serif"/>
          <w:spacing w:val="-1"/>
          <w:w w:val="89"/>
          <w:rtl/>
        </w:rPr>
        <w:t>كال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53"/>
          <w:rtl/>
        </w:rPr>
        <w:t>الن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52"/>
          <w:rtl/>
        </w:rPr>
        <w:t>ك</w:t>
      </w:r>
      <w:r>
        <w:rPr>
          <w:rFonts w:ascii="Microsoft Sans Serif" w:cs="Microsoft Sans Serif"/>
          <w:spacing w:val="-1"/>
          <w:w w:val="52"/>
          <w:rtl/>
        </w:rPr>
        <w:t>لي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39"/>
          <w:rtl/>
        </w:rPr>
        <w:t>ت</w:t>
      </w:r>
      <w:r>
        <w:rPr>
          <w:rFonts w:ascii="Microsoft Sans Serif" w:cs="Microsoft Sans Serif"/>
          <w:spacing w:val="-1"/>
          <w:w w:val="70"/>
          <w:rtl/>
        </w:rPr>
        <w:t>يد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78"/>
          <w:rtl/>
        </w:rPr>
        <w:t>لمفردة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P</w:t>
      </w:r>
      <w:r>
        <w:rPr>
          <w:w w:val="100"/>
        </w:rPr>
        <w:t>s</w:t>
      </w:r>
      <w:r>
        <w:rPr>
          <w:rFonts w:ascii="Microsoft Sans Serif" w:cs="Microsoft Sans Serif"/>
          <w:w w:val="80"/>
        </w:rPr>
        <w:t>(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before="107"/>
        <w:ind w:right="0" w:left="11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129"/>
          <w:rtl/>
        </w:rPr>
        <w:t>هذه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78"/>
          <w:rtl/>
        </w:rPr>
        <w:t>م</w:t>
      </w:r>
      <w:r>
        <w:rPr>
          <w:rFonts w:ascii="Microsoft Sans Serif" w:cs="Microsoft Sans Serif"/>
          <w:w w:val="78"/>
          <w:rtl/>
        </w:rPr>
        <w:t>ن</w:t>
      </w:r>
      <w:r>
        <w:rPr>
          <w:rFonts w:ascii="Microsoft Sans Serif" w:cs="Microsoft Sans Serif"/>
          <w:spacing w:val="-1"/>
          <w:w w:val="84"/>
          <w:rtl/>
        </w:rPr>
        <w:t>طقة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70"/>
          <w:rtl/>
        </w:rPr>
        <w:t>تم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6"/>
          <w:rtl/>
        </w:rPr>
        <w:t>ا</w:t>
      </w:r>
      <w:r>
        <w:rPr>
          <w:rFonts w:ascii="Microsoft Sans Serif" w:cs="Microsoft Sans Serif"/>
          <w:spacing w:val="-1"/>
          <w:w w:val="66"/>
          <w:rtl/>
        </w:rPr>
        <w:t>ست</w:t>
      </w:r>
      <w:r>
        <w:rPr>
          <w:rFonts w:ascii="Microsoft Sans Serif" w:cs="Microsoft Sans Serif"/>
          <w:spacing w:val="-3"/>
          <w:w w:val="112"/>
          <w:rtl/>
        </w:rPr>
        <w:t>خ</w:t>
      </w:r>
      <w:r>
        <w:rPr>
          <w:rFonts w:ascii="Microsoft Sans Serif" w:cs="Microsoft Sans Serif"/>
          <w:spacing w:val="-1"/>
          <w:w w:val="112"/>
          <w:rtl/>
        </w:rPr>
        <w:t>د</w:t>
      </w:r>
      <w:r>
        <w:rPr>
          <w:rFonts w:ascii="Microsoft Sans Serif" w:cs="Microsoft Sans Serif"/>
          <w:spacing w:val="-3"/>
          <w:w w:val="113"/>
          <w:rtl/>
        </w:rPr>
        <w:t>ا</w:t>
      </w:r>
      <w:r>
        <w:rPr>
          <w:rFonts w:ascii="Microsoft Sans Serif" w:cs="Microsoft Sans Serif"/>
          <w:w w:val="113"/>
          <w:rtl/>
        </w:rPr>
        <w:t>م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90"/>
          <w:rtl/>
        </w:rPr>
        <w:t>نظام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71"/>
          <w:rtl/>
        </w:rPr>
        <w:t>الطفرة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87"/>
          <w:rtl/>
        </w:rPr>
        <w:t>ح</w:t>
      </w:r>
      <w:r>
        <w:rPr>
          <w:rFonts w:ascii="Microsoft Sans Serif" w:cs="Microsoft Sans Serif"/>
          <w:spacing w:val="-1"/>
          <w:w w:val="87"/>
          <w:rtl/>
        </w:rPr>
        <w:t>رارية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2"/>
          <w:w w:val="100"/>
        </w:rPr>
        <w:t>T</w:t>
      </w:r>
      <w:r>
        <w:rPr>
          <w:w w:val="100"/>
        </w:rPr>
        <w:t>-</w:t>
      </w:r>
      <w:r>
        <w:rPr>
          <w:spacing w:val="-2"/>
          <w:w w:val="100"/>
        </w:rPr>
        <w:t>A</w:t>
      </w:r>
      <w:r>
        <w:rPr>
          <w:w w:val="100"/>
        </w:rPr>
        <w:t>RM</w:t>
      </w:r>
      <w:r>
        <w:rPr>
          <w:spacing w:val="-3"/>
          <w:w w:val="100"/>
        </w:rPr>
        <w:t>S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64"/>
          <w:rtl/>
        </w:rPr>
        <w:t>ل</w:t>
      </w:r>
      <w:r>
        <w:rPr>
          <w:rFonts w:ascii="Microsoft Sans Serif" w:cs="Microsoft Sans Serif"/>
          <w:spacing w:val="-1"/>
          <w:w w:val="64"/>
          <w:rtl/>
        </w:rPr>
        <w:t>تضخي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70"/>
          <w:rtl/>
        </w:rPr>
        <w:t>ر</w:t>
      </w:r>
      <w:r>
        <w:rPr>
          <w:rFonts w:ascii="Microsoft Sans Serif" w:cs="Microsoft Sans Serif"/>
          <w:spacing w:val="-1"/>
          <w:w w:val="70"/>
          <w:rtl/>
        </w:rPr>
        <w:t>با</w:t>
      </w:r>
      <w:r>
        <w:rPr>
          <w:rFonts w:ascii="Microsoft Sans Serif" w:cs="Microsoft Sans Serif"/>
          <w:spacing w:val="-3"/>
          <w:w w:val="90"/>
          <w:rtl/>
        </w:rPr>
        <w:t>ع</w:t>
      </w:r>
      <w:r>
        <w:rPr>
          <w:rFonts w:ascii="Microsoft Sans Serif" w:cs="Microsoft Sans Serif"/>
          <w:w w:val="90"/>
          <w:rtl/>
        </w:rPr>
        <w:t>ي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57"/>
          <w:rtl/>
        </w:rPr>
        <w:t>ا</w:t>
      </w:r>
      <w:r>
        <w:rPr>
          <w:rFonts w:ascii="Microsoft Sans Serif" w:cs="Microsoft Sans Serif"/>
          <w:spacing w:val="-1"/>
          <w:w w:val="57"/>
          <w:rtl/>
        </w:rPr>
        <w:t>لبراي</w:t>
      </w:r>
      <w:r>
        <w:rPr>
          <w:rFonts w:ascii="Microsoft Sans Serif" w:cs="Microsoft Sans Serif"/>
          <w:spacing w:val="-2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45"/>
          <w:rtl/>
        </w:rPr>
        <w:t>للن</w:t>
      </w:r>
      <w:r>
        <w:rPr>
          <w:rFonts w:ascii="Microsoft Sans Serif" w:cs="Microsoft Sans Serif"/>
          <w:spacing w:val="-2"/>
          <w:w w:val="116"/>
          <w:rtl/>
        </w:rPr>
        <w:t>م</w:t>
      </w:r>
      <w:r>
        <w:rPr>
          <w:rFonts w:ascii="Microsoft Sans Serif" w:cs="Microsoft Sans Serif"/>
          <w:w w:val="116"/>
          <w:rtl/>
        </w:rPr>
        <w:t>ط</w:t>
      </w:r>
    </w:p>
    <w:p>
      <w:pPr>
        <w:pStyle w:val="BodyText"/>
        <w:bidi/>
        <w:spacing w:before="292"/>
        <w:ind w:right="0" w:left="112" w:firstLine="0"/>
        <w:jc w:val="left"/>
      </w:pP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1"/>
          <w:w w:val="64"/>
          <w:rtl/>
        </w:rPr>
        <w:t>ل</w:t>
      </w:r>
      <w:r>
        <w:rPr>
          <w:rFonts w:ascii="Microsoft Sans Serif" w:cs="Microsoft Sans Serif"/>
          <w:spacing w:val="-1"/>
          <w:w w:val="64"/>
          <w:rtl/>
        </w:rPr>
        <w:t>جي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ي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9"/>
          <w:rtl/>
        </w:rPr>
        <w:t>ل</w:t>
      </w:r>
      <w:r>
        <w:rPr>
          <w:rFonts w:ascii="Microsoft Sans Serif" w:cs="Microsoft Sans Serif"/>
          <w:spacing w:val="-1"/>
          <w:w w:val="59"/>
          <w:rtl/>
        </w:rPr>
        <w:t>عينا</w:t>
      </w:r>
      <w:r>
        <w:rPr>
          <w:rFonts w:ascii="Microsoft Sans Serif" w:cs="Microsoft Sans Serif"/>
          <w:w w:val="96"/>
          <w:rtl/>
        </w:rPr>
        <w:t>ت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5"/>
          <w:rtl/>
        </w:rPr>
        <w:t>تع</w:t>
      </w:r>
      <w:r>
        <w:rPr>
          <w:rFonts w:ascii="Microsoft Sans Serif" w:cs="Microsoft Sans Serif"/>
          <w:spacing w:val="-1"/>
          <w:w w:val="119"/>
          <w:rtl/>
        </w:rPr>
        <w:t>دد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72"/>
          <w:rtl/>
        </w:rPr>
        <w:t>األ</w:t>
      </w:r>
      <w:r>
        <w:rPr>
          <w:rFonts w:ascii="Microsoft Sans Serif" w:cs="Microsoft Sans Serif"/>
          <w:spacing w:val="-3"/>
          <w:w w:val="78"/>
          <w:rtl/>
        </w:rPr>
        <w:t>ش</w:t>
      </w:r>
      <w:r>
        <w:rPr>
          <w:rFonts w:ascii="Microsoft Sans Serif" w:cs="Microsoft Sans Serif"/>
          <w:w w:val="78"/>
          <w:rtl/>
        </w:rPr>
        <w:t>ك</w:t>
      </w:r>
      <w:r>
        <w:rPr>
          <w:rFonts w:ascii="Microsoft Sans Serif" w:cs="Microsoft Sans Serif"/>
          <w:spacing w:val="-3"/>
          <w:w w:val="106"/>
          <w:rtl/>
        </w:rPr>
        <w:t>ا</w:t>
      </w:r>
      <w:r>
        <w:rPr>
          <w:rFonts w:ascii="Microsoft Sans Serif" w:cs="Microsoft Sans Serif"/>
          <w:spacing w:val="-1"/>
          <w:w w:val="106"/>
          <w:rtl/>
        </w:rPr>
        <w:t>ل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3"/>
          <w:w w:val="68"/>
          <w:rtl/>
        </w:rPr>
        <w:t>ج</w:t>
      </w:r>
      <w:r>
        <w:rPr>
          <w:rFonts w:ascii="Microsoft Sans Serif" w:cs="Microsoft Sans Serif"/>
          <w:spacing w:val="-1"/>
          <w:w w:val="68"/>
          <w:rtl/>
        </w:rPr>
        <w:t>ينية</w:t>
      </w:r>
      <w:r>
        <w:rPr>
          <w:spacing w:val="19"/>
          <w:rtl/>
        </w:rPr>
        <w:t> 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-</w:t>
      </w:r>
      <w:r>
        <w:rPr>
          <w:spacing w:val="-2"/>
          <w:w w:val="100"/>
        </w:rPr>
        <w:t>1</w:t>
      </w:r>
      <w:r>
        <w:rPr>
          <w:w w:val="100"/>
        </w:rPr>
        <w:t>8</w:t>
      </w: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6"/>
          <w:w w:val="61"/>
          <w:rtl/>
        </w:rPr>
        <w:t>قبل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100"/>
          <w:rtl/>
        </w:rPr>
        <w:t>أ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1"/>
          <w:w w:val="69"/>
          <w:rtl/>
        </w:rPr>
        <w:t>ل</w:t>
      </w:r>
      <w:r>
        <w:rPr>
          <w:rFonts w:ascii="Microsoft Sans Serif" w:cs="Microsoft Sans Serif"/>
          <w:w w:val="69"/>
          <w:rtl/>
        </w:rPr>
        <w:t>شائع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25"/>
          <w:rtl/>
        </w:rPr>
        <w:t> </w:t>
      </w:r>
      <w:r>
        <w:rPr>
          <w:rFonts w:ascii="Microsoft Sans Serif" w:cs="Microsoft Sans Serif"/>
          <w:w w:val="44"/>
          <w:rtl/>
        </w:rPr>
        <w:t>بين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</w:p>
    <w:p>
      <w:pPr>
        <w:pStyle w:val="BodyText"/>
        <w:spacing w:before="106"/>
        <w:ind w:left="63"/>
        <w:rPr>
          <w:rFonts w:ascii="Microsoft Sans Serif"/>
        </w:rPr>
      </w:pPr>
      <w:r>
        <w:rPr/>
        <w:br w:type="column"/>
      </w:r>
      <w:r>
        <w:rPr>
          <w:rFonts w:ascii="Microsoft Sans Serif"/>
          <w:spacing w:val="-1"/>
          <w:w w:val="95"/>
        </w:rPr>
        <w:t>)</w:t>
      </w:r>
      <w:r>
        <w:rPr>
          <w:spacing w:val="-1"/>
          <w:w w:val="95"/>
        </w:rPr>
        <w:t>ALL</w:t>
      </w:r>
      <w:r>
        <w:rPr>
          <w:rFonts w:ascii="Microsoft Sans Serif"/>
          <w:spacing w:val="-1"/>
          <w:w w:val="95"/>
        </w:rPr>
        <w:t>(</w:t>
      </w:r>
    </w:p>
    <w:p>
      <w:pPr>
        <w:pStyle w:val="BodyText"/>
        <w:bidi/>
        <w:spacing w:before="110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3"/>
          <w:w w:val="43"/>
          <w:rtl/>
        </w:rPr>
        <w:t>ل</w:t>
      </w:r>
      <w:r>
        <w:rPr>
          <w:rFonts w:ascii="Microsoft Sans Serif" w:cs="Microsoft Sans Serif"/>
          <w:spacing w:val="-5"/>
          <w:w w:val="94"/>
          <w:rtl/>
        </w:rPr>
        <w:t>د</w:t>
      </w:r>
      <w:r>
        <w:rPr>
          <w:rFonts w:ascii="Microsoft Sans Serif" w:cs="Microsoft Sans Serif"/>
          <w:spacing w:val="-3"/>
          <w:w w:val="94"/>
          <w:rtl/>
        </w:rPr>
        <w:t>يهم</w:t>
      </w:r>
      <w:r>
        <w:rPr>
          <w:rFonts w:ascii="Microsoft Sans Serif" w:cs="Microsoft Sans Serif"/>
          <w:spacing w:val="26"/>
          <w:rtl/>
        </w:rPr>
        <w:t> </w:t>
      </w:r>
      <w:r>
        <w:rPr>
          <w:rFonts w:ascii="Microsoft Sans Serif" w:cs="Microsoft Sans Serif"/>
          <w:w w:val="91"/>
          <w:rtl/>
        </w:rPr>
        <w:t>س</w:t>
      </w:r>
      <w:r>
        <w:rPr>
          <w:rFonts w:ascii="Microsoft Sans Serif" w:cs="Microsoft Sans Serif"/>
          <w:spacing w:val="-1"/>
          <w:w w:val="91"/>
          <w:rtl/>
        </w:rPr>
        <w:t>رطا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89"/>
          <w:rtl/>
        </w:rPr>
        <w:t>الد</w:t>
      </w:r>
      <w:r>
        <w:rPr>
          <w:rFonts w:ascii="Microsoft Sans Serif" w:cs="Microsoft Sans Serif"/>
          <w:w w:val="89"/>
          <w:rtl/>
        </w:rPr>
        <w:t>م</w:t>
      </w:r>
    </w:p>
    <w:p>
      <w:pPr>
        <w:pStyle w:val="BodyText"/>
        <w:spacing w:before="106"/>
        <w:ind w:left="62"/>
        <w:rPr>
          <w:rFonts w:ascii="Microsoft Sans Serif" w:cs="Microsoft Sans Serif"/>
        </w:rPr>
      </w:pPr>
      <w:r>
        <w:rPr/>
        <w:br w:type="column"/>
      </w:r>
      <w:r>
        <w:rPr>
          <w:rFonts w:ascii="Microsoft Sans Serif" w:cs="Microsoft Sans Serif"/>
          <w:w w:val="90"/>
        </w:rPr>
        <w:t>)</w:t>
      </w:r>
      <w:r>
        <w:rPr>
          <w:rFonts w:ascii="Microsoft Sans Serif" w:cs="Microsoft Sans Serif"/>
          <w:w w:val="90"/>
          <w:rtl/>
        </w:rPr>
        <w:t>٪</w:t>
      </w:r>
      <w:r>
        <w:rPr>
          <w:w w:val="90"/>
        </w:rPr>
        <w:t>75.8</w:t>
      </w:r>
      <w:r>
        <w:rPr>
          <w:rFonts w:ascii="Microsoft Sans Serif" w:cs="Microsoft Sans Serif"/>
          <w:w w:val="90"/>
        </w:rPr>
        <w:t>(</w:t>
      </w:r>
    </w:p>
    <w:p>
      <w:pPr>
        <w:pStyle w:val="BodyText"/>
        <w:bidi/>
        <w:spacing w:before="11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93"/>
          <w:rtl/>
        </w:rPr>
        <w:t>أظ</w:t>
      </w:r>
      <w:r>
        <w:rPr>
          <w:rFonts w:ascii="Microsoft Sans Serif" w:cs="Microsoft Sans Serif"/>
          <w:spacing w:val="-2"/>
          <w:w w:val="101"/>
          <w:rtl/>
        </w:rPr>
        <w:t>ه</w:t>
      </w:r>
      <w:r>
        <w:rPr>
          <w:rFonts w:ascii="Microsoft Sans Serif" w:cs="Microsoft Sans Serif"/>
          <w:w w:val="101"/>
          <w:rtl/>
        </w:rPr>
        <w:t>رت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1"/>
          <w:w w:val="61"/>
          <w:rtl/>
        </w:rPr>
        <w:t>نتائج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100"/>
          <w:rtl/>
        </w:rPr>
        <w:t>أ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8"/>
          <w:rtl/>
        </w:rPr>
        <w:t> </w:t>
      </w:r>
      <w:r>
        <w:rPr>
          <w:rFonts w:ascii="Microsoft Sans Serif" w:cs="Microsoft Sans Serif"/>
          <w:w w:val="57"/>
          <w:rtl/>
        </w:rPr>
        <w:t>غ</w:t>
      </w:r>
      <w:r>
        <w:rPr>
          <w:rFonts w:ascii="Microsoft Sans Serif" w:cs="Microsoft Sans Serif"/>
          <w:spacing w:val="-1"/>
          <w:w w:val="57"/>
          <w:rtl/>
        </w:rPr>
        <w:t>البي</w:t>
      </w:r>
      <w:r>
        <w:rPr>
          <w:rFonts w:ascii="Microsoft Sans Serif" w:cs="Microsoft Sans Serif"/>
          <w:spacing w:val="-3"/>
          <w:w w:val="129"/>
          <w:rtl/>
        </w:rPr>
        <w:t>ة</w:t>
      </w:r>
      <w:r>
        <w:rPr>
          <w:rFonts w:ascii="Microsoft Sans Serif" w:cs="Microsoft Sans Serif"/>
          <w:spacing w:val="27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2"/>
          <w:w w:val="86"/>
          <w:rtl/>
        </w:rPr>
        <w:t>ض</w:t>
      </w:r>
      <w:r>
        <w:rPr>
          <w:rFonts w:ascii="Microsoft Sans Serif" w:cs="Microsoft Sans Serif"/>
          <w:w w:val="86"/>
          <w:rtl/>
        </w:rPr>
        <w:t>ى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5" w:equalWidth="0">
            <w:col w:w="2116" w:space="40"/>
            <w:col w:w="757" w:space="39"/>
            <w:col w:w="1818" w:space="40"/>
            <w:col w:w="840" w:space="39"/>
            <w:col w:w="3341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line="458" w:lineRule="auto" w:before="99"/>
        <w:ind w:right="122" w:left="111" w:hanging="3"/>
        <w:jc w:val="both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81"/>
          <w:rtl/>
        </w:rPr>
        <w:t>كا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spacing w:val="-2"/>
          <w:rtl/>
        </w:rPr>
        <w:t> </w:t>
      </w:r>
      <w:r>
        <w:rPr>
          <w:w w:val="100"/>
        </w:rPr>
        <w:t>12</w:t>
      </w:r>
      <w:r>
        <w:rPr>
          <w:spacing w:val="-4"/>
          <w:w w:val="100"/>
        </w:rPr>
        <w:t>.</w:t>
      </w:r>
      <w:r>
        <w:rPr>
          <w:w w:val="100"/>
        </w:rPr>
        <w:t>1</w:t>
      </w:r>
      <w:r>
        <w:rPr>
          <w:rFonts w:ascii="Microsoft Sans Serif" w:cs="Microsoft Sans Serif"/>
          <w:spacing w:val="3"/>
          <w:w w:val="85"/>
          <w:rtl/>
        </w:rPr>
        <w:t>٪</w:t>
      </w:r>
      <w:r>
        <w:rPr>
          <w:rFonts w:ascii="Microsoft Sans Serif" w:cs="Microsoft Sans Serif"/>
          <w:spacing w:val="-7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1"/>
          <w:w w:val="82"/>
          <w:rtl/>
        </w:rPr>
        <w:t>ص</w:t>
      </w:r>
      <w:r>
        <w:rPr>
          <w:rFonts w:ascii="Microsoft Sans Serif" w:cs="Microsoft Sans Serif"/>
          <w:spacing w:val="-3"/>
          <w:w w:val="52"/>
          <w:rtl/>
        </w:rPr>
        <w:t>ا</w:t>
      </w:r>
      <w:r>
        <w:rPr>
          <w:rFonts w:ascii="Microsoft Sans Serif" w:cs="Microsoft Sans Serif"/>
          <w:spacing w:val="-1"/>
          <w:w w:val="52"/>
          <w:rtl/>
        </w:rPr>
        <w:t>بي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71"/>
          <w:rtl/>
        </w:rPr>
        <w:t>ب</w:t>
      </w:r>
      <w:r>
        <w:rPr>
          <w:rFonts w:ascii="Microsoft Sans Serif" w:cs="Microsoft Sans Serif"/>
          <w:spacing w:val="-1"/>
          <w:w w:val="71"/>
          <w:rtl/>
        </w:rPr>
        <w:t>سر</w:t>
      </w:r>
      <w:r>
        <w:rPr>
          <w:rFonts w:ascii="Microsoft Sans Serif" w:cs="Microsoft Sans Serif"/>
          <w:spacing w:val="-3"/>
          <w:w w:val="97"/>
          <w:rtl/>
        </w:rPr>
        <w:t>ط</w:t>
      </w:r>
      <w:r>
        <w:rPr>
          <w:rFonts w:ascii="Microsoft Sans Serif" w:cs="Microsoft Sans Serif"/>
          <w:spacing w:val="-1"/>
          <w:w w:val="97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89"/>
          <w:rtl/>
        </w:rPr>
        <w:t>الدم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1"/>
          <w:w w:val="43"/>
          <w:rtl/>
        </w:rPr>
        <w:t>ل</w:t>
      </w:r>
      <w:r>
        <w:rPr>
          <w:rFonts w:ascii="Microsoft Sans Serif" w:cs="Microsoft Sans Serif"/>
          <w:spacing w:val="-2"/>
          <w:w w:val="72"/>
          <w:rtl/>
        </w:rPr>
        <w:t>م</w:t>
      </w:r>
      <w:r>
        <w:rPr>
          <w:rFonts w:ascii="Microsoft Sans Serif" w:cs="Microsoft Sans Serif"/>
          <w:spacing w:val="-1"/>
          <w:w w:val="72"/>
          <w:rtl/>
        </w:rPr>
        <w:t>فا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ي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56"/>
          <w:rtl/>
        </w:rPr>
        <w:t>ا</w:t>
      </w:r>
      <w:r>
        <w:rPr>
          <w:rFonts w:ascii="Microsoft Sans Serif" w:cs="Microsoft Sans Serif"/>
          <w:spacing w:val="-1"/>
          <w:w w:val="56"/>
          <w:rtl/>
        </w:rPr>
        <w:t>لتا</w:t>
      </w:r>
      <w:r>
        <w:rPr>
          <w:rFonts w:ascii="Microsoft Sans Serif" w:cs="Microsoft Sans Serif"/>
          <w:spacing w:val="-1"/>
          <w:w w:val="67"/>
          <w:rtl/>
        </w:rPr>
        <w:t>ئ</w:t>
      </w:r>
      <w:r>
        <w:rPr>
          <w:rFonts w:ascii="Microsoft Sans Serif" w:cs="Microsoft Sans Serif"/>
          <w:w w:val="67"/>
          <w:rtl/>
        </w:rPr>
        <w:t>ي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2"/>
          <w:w w:val="100"/>
        </w:rPr>
        <w:t>T</w:t>
      </w:r>
      <w:r>
        <w:rPr>
          <w:w w:val="100"/>
        </w:rPr>
        <w:t>-</w:t>
      </w:r>
      <w:r>
        <w:rPr>
          <w:spacing w:val="-2"/>
          <w:w w:val="100"/>
        </w:rPr>
        <w:t>AL</w:t>
      </w:r>
      <w:r>
        <w:rPr>
          <w:spacing w:val="-4"/>
          <w:w w:val="100"/>
        </w:rPr>
        <w:t>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-4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08"/>
          <w:rtl/>
        </w:rPr>
        <w:t>ح</w:t>
      </w:r>
      <w:r>
        <w:rPr>
          <w:rFonts w:ascii="Microsoft Sans Serif" w:cs="Microsoft Sans Serif"/>
          <w:spacing w:val="-2"/>
          <w:w w:val="93"/>
          <w:rtl/>
        </w:rPr>
        <w:t>ظ</w:t>
      </w:r>
      <w:r>
        <w:rPr>
          <w:rFonts w:ascii="Microsoft Sans Serif" w:cs="Microsoft Sans Serif"/>
          <w:w w:val="93"/>
          <w:rtl/>
        </w:rPr>
        <w:t>ت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w w:val="60"/>
          <w:rtl/>
        </w:rPr>
        <w:t>ف</w:t>
      </w:r>
      <w:r>
        <w:rPr>
          <w:rFonts w:ascii="Microsoft Sans Serif" w:cs="Microsoft Sans Serif"/>
          <w:spacing w:val="-1"/>
          <w:w w:val="60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101"/>
          <w:rtl/>
        </w:rPr>
        <w:t>ق</w:t>
      </w:r>
      <w:r>
        <w:rPr>
          <w:rFonts w:ascii="Microsoft Sans Serif" w:cs="Microsoft Sans Serif"/>
          <w:spacing w:val="-9"/>
          <w:rtl/>
        </w:rPr>
        <w:t> </w:t>
      </w:r>
      <w:r>
        <w:rPr>
          <w:rFonts w:ascii="Microsoft Sans Serif" w:cs="Microsoft Sans Serif"/>
          <w:w w:val="119"/>
          <w:rtl/>
        </w:rPr>
        <w:t>ذ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81"/>
          <w:rtl/>
        </w:rPr>
        <w:t>د</w:t>
      </w:r>
      <w:r>
        <w:rPr>
          <w:rFonts w:ascii="Microsoft Sans Serif" w:cs="Microsoft Sans Serif"/>
          <w:spacing w:val="-1"/>
          <w:w w:val="81"/>
          <w:rtl/>
        </w:rPr>
        <w:t>اللة</w:t>
      </w:r>
      <w:r>
        <w:rPr>
          <w:rFonts w:ascii="Microsoft Sans Serif" w:cs="Microsoft Sans Serif"/>
          <w:spacing w:val="-8"/>
          <w:rtl/>
        </w:rPr>
        <w:t> </w:t>
      </w:r>
      <w:r>
        <w:rPr>
          <w:rFonts w:ascii="Microsoft Sans Serif" w:cs="Microsoft Sans Serif"/>
          <w:w w:val="99"/>
          <w:rtl/>
        </w:rPr>
        <w:t>إ</w:t>
      </w:r>
      <w:r>
        <w:rPr>
          <w:rFonts w:ascii="Microsoft Sans Serif" w:cs="Microsoft Sans Serif"/>
          <w:w w:val="108"/>
          <w:rtl/>
        </w:rPr>
        <w:t>ح</w:t>
      </w:r>
      <w:r>
        <w:rPr>
          <w:rFonts w:ascii="Microsoft Sans Serif" w:cs="Microsoft Sans Serif"/>
          <w:spacing w:val="-2"/>
          <w:w w:val="72"/>
          <w:rtl/>
        </w:rPr>
        <w:t>ص</w:t>
      </w:r>
      <w:r>
        <w:rPr>
          <w:rFonts w:ascii="Microsoft Sans Serif" w:cs="Microsoft Sans Serif"/>
          <w:spacing w:val="-1"/>
          <w:w w:val="72"/>
          <w:rtl/>
        </w:rPr>
        <w:t>ائية</w:t>
      </w:r>
      <w:r>
        <w:rPr>
          <w:rFonts w:ascii="Microsoft Sans Serif" w:cs="Microsoft Sans Serif"/>
          <w:spacing w:val="-1"/>
          <w:w w:val="81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55"/>
          <w:rtl/>
        </w:rPr>
        <w:t>ت</w:t>
      </w:r>
      <w:r>
        <w:rPr>
          <w:rFonts w:ascii="Microsoft Sans Serif" w:cs="Microsoft Sans Serif"/>
          <w:spacing w:val="-1"/>
          <w:w w:val="55"/>
          <w:rtl/>
        </w:rPr>
        <w:t>عبير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2"/>
          <w:rtl/>
        </w:rPr>
        <w:t>عال</w:t>
      </w:r>
      <w:r>
        <w:rPr>
          <w:rFonts w:ascii="Microsoft Sans Serif" w:cs="Microsoft Sans Serif"/>
          <w:spacing w:val="1"/>
          <w:w w:val="125"/>
          <w:rtl/>
        </w:rPr>
        <w:t>م</w:t>
      </w:r>
      <w:r>
        <w:rPr>
          <w:rFonts w:ascii="Microsoft Sans Serif" w:cs="Microsoft Sans Serif"/>
          <w:spacing w:val="-1"/>
          <w:w w:val="125"/>
          <w:rtl/>
        </w:rPr>
        <w:t>ة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87"/>
          <w:rtl/>
        </w:rPr>
        <w:t>ق</w:t>
      </w:r>
      <w:r>
        <w:rPr>
          <w:rFonts w:ascii="Microsoft Sans Serif" w:cs="Microsoft Sans Serif"/>
          <w:spacing w:val="-1"/>
          <w:w w:val="87"/>
          <w:rtl/>
        </w:rPr>
        <w:t>رص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87"/>
          <w:rtl/>
        </w:rPr>
        <w:t>م</w:t>
      </w:r>
      <w:r>
        <w:rPr>
          <w:rFonts w:ascii="Microsoft Sans Serif" w:cs="Microsoft Sans Serif"/>
          <w:w w:val="87"/>
          <w:rtl/>
        </w:rPr>
        <w:t>ضغ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113"/>
          <w:rtl/>
        </w:rPr>
        <w:t>ط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41"/>
          <w:rtl/>
        </w:rPr>
        <w:t>ب</w:t>
      </w:r>
      <w:r>
        <w:rPr>
          <w:rFonts w:ascii="Microsoft Sans Serif" w:cs="Microsoft Sans Serif"/>
          <w:spacing w:val="-1"/>
          <w:w w:val="41"/>
          <w:rtl/>
        </w:rPr>
        <w:t>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2"/>
          <w:w w:val="86"/>
          <w:rtl/>
        </w:rPr>
        <w:t>ض</w:t>
      </w:r>
      <w:r>
        <w:rPr>
          <w:rFonts w:ascii="Microsoft Sans Serif" w:cs="Microsoft Sans Serif"/>
          <w:w w:val="86"/>
          <w:rtl/>
        </w:rPr>
        <w:t>ى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75"/>
          <w:rtl/>
        </w:rPr>
        <w:t>ا</w:t>
      </w:r>
      <w:r>
        <w:rPr>
          <w:rFonts w:ascii="Microsoft Sans Serif" w:cs="Microsoft Sans Serif"/>
          <w:spacing w:val="-1"/>
          <w:w w:val="75"/>
          <w:rtl/>
        </w:rPr>
        <w:t>لذ</w:t>
      </w:r>
      <w:r>
        <w:rPr>
          <w:rFonts w:ascii="Microsoft Sans Serif" w:cs="Microsoft Sans Serif"/>
          <w:spacing w:val="-3"/>
          <w:w w:val="44"/>
          <w:rtl/>
        </w:rPr>
        <w:t>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94"/>
          <w:rtl/>
        </w:rPr>
        <w:t>د</w:t>
      </w:r>
      <w:r>
        <w:rPr>
          <w:rFonts w:ascii="Microsoft Sans Serif" w:cs="Microsoft Sans Serif"/>
          <w:w w:val="94"/>
          <w:rtl/>
        </w:rPr>
        <w:t>يهم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55"/>
          <w:rtl/>
        </w:rPr>
        <w:t>ت</w:t>
      </w:r>
      <w:r>
        <w:rPr>
          <w:rFonts w:ascii="Microsoft Sans Serif" w:cs="Microsoft Sans Serif"/>
          <w:spacing w:val="-1"/>
          <w:w w:val="55"/>
          <w:rtl/>
        </w:rPr>
        <w:t>عبير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spacing w:val="15"/>
          <w:rtl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D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62"/>
          <w:rtl/>
        </w:rPr>
        <w:t>خ</w:t>
      </w:r>
      <w:r>
        <w:rPr>
          <w:rFonts w:ascii="Microsoft Sans Serif" w:cs="Microsoft Sans Serif"/>
          <w:spacing w:val="-1"/>
          <w:w w:val="62"/>
          <w:rtl/>
        </w:rPr>
        <w:t>تلفة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00"/>
          <w:rtl/>
        </w:rPr>
        <w:t>مع</w:t>
      </w:r>
      <w:r>
        <w:rPr>
          <w:spacing w:val="12"/>
          <w:rtl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D1</w:t>
      </w:r>
      <w:r>
        <w:rPr>
          <w:w w:val="100"/>
        </w:rPr>
        <w:t>9</w:t>
      </w:r>
      <w:r>
        <w:rPr>
          <w:rFonts w:ascii="Microsoft Sans Serif" w:cs="Microsoft Sans Serif"/>
          <w:w w:val="63"/>
          <w:rtl/>
        </w:rPr>
        <w:t> </w:t>
      </w:r>
      <w:r>
        <w:rPr>
          <w:rFonts w:ascii="Microsoft Sans Serif" w:cs="Microsoft Sans Serif"/>
          <w:w w:val="78"/>
        </w:rPr>
        <w:t>+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22"/>
          <w:rtl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D</w:t>
      </w:r>
      <w:r>
        <w:rPr>
          <w:w w:val="100"/>
        </w:rPr>
        <w:t>79a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78"/>
        </w:rPr>
        <w:t>+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24"/>
          <w:rtl/>
        </w:rPr>
        <w:t> </w:t>
      </w:r>
      <w:r>
        <w:rPr>
          <w:rFonts w:ascii="Microsoft Sans Serif" w:cs="Microsoft Sans Serif"/>
          <w:spacing w:val="-1"/>
          <w:w w:val="137"/>
        </w:rPr>
        <w:t>-</w:t>
      </w:r>
      <w:r>
        <w:rPr>
          <w:w w:val="100"/>
        </w:rPr>
        <w:t>C</w:t>
      </w:r>
      <w:r>
        <w:rPr>
          <w:spacing w:val="-2"/>
          <w:w w:val="100"/>
        </w:rPr>
        <w:t>D1</w:t>
      </w:r>
      <w:r>
        <w:rPr>
          <w:w w:val="100"/>
        </w:rPr>
        <w:t>0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ي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61"/>
          <w:rtl/>
        </w:rPr>
        <w:t>ترتبط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44"/>
          <w:rtl/>
        </w:rPr>
        <w:t>بن</w:t>
      </w:r>
      <w:r>
        <w:rPr>
          <w:rFonts w:ascii="Microsoft Sans Serif" w:cs="Microsoft Sans Serif"/>
          <w:spacing w:val="-2"/>
          <w:w w:val="74"/>
          <w:rtl/>
        </w:rPr>
        <w:t>س</w:t>
      </w:r>
      <w:r>
        <w:rPr>
          <w:rFonts w:ascii="Microsoft Sans Serif" w:cs="Microsoft Sans Serif"/>
          <w:spacing w:val="-1"/>
          <w:w w:val="74"/>
          <w:rtl/>
        </w:rPr>
        <w:t>بة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1"/>
          <w:w w:val="43"/>
          <w:rtl/>
        </w:rPr>
        <w:t>نف</w:t>
      </w:r>
      <w:r>
        <w:rPr>
          <w:rFonts w:ascii="Microsoft Sans Serif" w:cs="Microsoft Sans Serif"/>
          <w:spacing w:val="-2"/>
          <w:w w:val="103"/>
          <w:rtl/>
        </w:rPr>
        <w:t>ج</w:t>
      </w:r>
      <w:r>
        <w:rPr>
          <w:rFonts w:ascii="Microsoft Sans Serif" w:cs="Microsoft Sans Serif"/>
          <w:spacing w:val="-1"/>
          <w:w w:val="103"/>
          <w:rtl/>
        </w:rPr>
        <w:t>ار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79"/>
          <w:rtl/>
        </w:rPr>
        <w:t>أعلى</w:t>
      </w:r>
      <w:r>
        <w:rPr>
          <w:rFonts w:ascii="Microsoft Sans Serif" w:cs="Microsoft Sans Serif"/>
          <w:spacing w:val="-2"/>
          <w:w w:val="69"/>
        </w:rPr>
        <w:t>.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81"/>
          <w:rtl/>
        </w:rPr>
        <w:t>ك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66"/>
          <w:rtl/>
        </w:rPr>
        <w:t>م</w:t>
      </w:r>
      <w:r>
        <w:rPr>
          <w:rFonts w:ascii="Microsoft Sans Serif" w:cs="Microsoft Sans Serif"/>
          <w:spacing w:val="-1"/>
          <w:w w:val="66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96"/>
          <w:rtl/>
        </w:rPr>
        <w:t>س</w:t>
      </w:r>
      <w:r>
        <w:rPr>
          <w:rFonts w:ascii="Microsoft Sans Serif" w:cs="Microsoft Sans Serif"/>
          <w:w w:val="96"/>
          <w:rtl/>
        </w:rPr>
        <w:t>ط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83"/>
          <w:rtl/>
        </w:rPr>
        <w:t>ع</w:t>
      </w:r>
      <w:r>
        <w:rPr>
          <w:rFonts w:ascii="Microsoft Sans Serif" w:cs="Microsoft Sans Serif"/>
          <w:spacing w:val="-1"/>
          <w:w w:val="83"/>
          <w:rtl/>
        </w:rPr>
        <w:t>مرل</w:t>
      </w:r>
      <w:r>
        <w:rPr>
          <w:rFonts w:ascii="Microsoft Sans Serif" w:cs="Microsoft Sans Serif"/>
          <w:spacing w:val="-2"/>
          <w:w w:val="76"/>
          <w:rtl/>
        </w:rPr>
        <w:t>ع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3"/>
          <w:w w:val="64"/>
          <w:rtl/>
        </w:rPr>
        <w:t>ل</w:t>
      </w:r>
      <w:r>
        <w:rPr>
          <w:rFonts w:ascii="Microsoft Sans Serif" w:cs="Microsoft Sans Serif"/>
          <w:w w:val="64"/>
          <w:rtl/>
        </w:rPr>
        <w:t>يةا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w w:val="63"/>
          <w:rtl/>
        </w:rPr>
        <w:t>تش</w:t>
      </w:r>
      <w:r>
        <w:rPr>
          <w:rFonts w:ascii="Microsoft Sans Serif" w:cs="Microsoft Sans Serif"/>
          <w:spacing w:val="-3"/>
          <w:w w:val="87"/>
          <w:rtl/>
        </w:rPr>
        <w:t>خ</w:t>
      </w:r>
      <w:r>
        <w:rPr>
          <w:rFonts w:ascii="Microsoft Sans Serif" w:cs="Microsoft Sans Serif"/>
          <w:spacing w:val="-1"/>
          <w:w w:val="87"/>
          <w:rtl/>
        </w:rPr>
        <w:t>ي</w:t>
      </w:r>
      <w:r>
        <w:rPr>
          <w:rFonts w:ascii="Microsoft Sans Serif" w:cs="Microsoft Sans Serif"/>
          <w:spacing w:val="-1"/>
          <w:w w:val="87"/>
          <w:rtl/>
        </w:rPr>
        <w:t>ص</w:t>
      </w:r>
    </w:p>
    <w:p>
      <w:pPr>
        <w:spacing w:after="0" w:line="458" w:lineRule="auto"/>
        <w:jc w:val="both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7"/>
        <w:ind w:right="12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82"/>
          <w:rtl/>
        </w:rPr>
        <w:t>سنة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4"/>
          <w:w w:val="81"/>
          <w:rtl/>
        </w:rPr>
        <w:t>ك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1"/>
          <w:w w:val="76"/>
          <w:rtl/>
        </w:rPr>
        <w:t>ن</w:t>
      </w:r>
      <w:r>
        <w:rPr>
          <w:rFonts w:ascii="Microsoft Sans Serif" w:cs="Microsoft Sans Serif"/>
          <w:w w:val="76"/>
          <w:rtl/>
        </w:rPr>
        <w:t>ت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92"/>
          <w:rtl/>
        </w:rPr>
        <w:t>ه</w:t>
      </w:r>
      <w:r>
        <w:rPr>
          <w:rFonts w:ascii="Microsoft Sans Serif" w:cs="Microsoft Sans Serif"/>
          <w:spacing w:val="-1"/>
          <w:w w:val="92"/>
          <w:rtl/>
        </w:rPr>
        <w:t>نا</w:t>
      </w:r>
      <w:r>
        <w:rPr>
          <w:rFonts w:ascii="Microsoft Sans Serif" w:cs="Microsoft Sans Serif"/>
          <w:spacing w:val="-2"/>
          <w:w w:val="123"/>
          <w:rtl/>
        </w:rPr>
        <w:t>ك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108"/>
          <w:rtl/>
        </w:rPr>
        <w:t>خ</w:t>
      </w:r>
      <w:r>
        <w:rPr>
          <w:rFonts w:ascii="Microsoft Sans Serif" w:cs="Microsoft Sans Serif"/>
          <w:spacing w:val="-1"/>
          <w:w w:val="60"/>
          <w:rtl/>
        </w:rPr>
        <w:t>ت</w:t>
      </w:r>
      <w:r>
        <w:rPr>
          <w:rFonts w:ascii="Microsoft Sans Serif" w:cs="Microsoft Sans Serif"/>
          <w:w w:val="60"/>
          <w:rtl/>
        </w:rPr>
        <w:t>ال</w:t>
      </w:r>
      <w:r>
        <w:rPr>
          <w:rFonts w:ascii="Microsoft Sans Serif" w:cs="Microsoft Sans Serif"/>
          <w:spacing w:val="-2"/>
          <w:w w:val="72"/>
          <w:rtl/>
        </w:rPr>
        <w:t>ف</w:t>
      </w:r>
      <w:r>
        <w:rPr>
          <w:rFonts w:ascii="Microsoft Sans Serif" w:cs="Microsoft Sans Serif"/>
          <w:w w:val="72"/>
          <w:rtl/>
        </w:rPr>
        <w:t>ات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spacing w:val="-1"/>
          <w:w w:val="82"/>
          <w:rtl/>
        </w:rPr>
        <w:t>ض</w:t>
      </w:r>
      <w:r>
        <w:rPr>
          <w:rFonts w:ascii="Microsoft Sans Serif" w:cs="Microsoft Sans Serif"/>
          <w:w w:val="116"/>
          <w:rtl/>
        </w:rPr>
        <w:t>ح</w:t>
      </w:r>
      <w:r>
        <w:rPr>
          <w:rFonts w:ascii="Microsoft Sans Serif" w:cs="Microsoft Sans Serif"/>
          <w:spacing w:val="-1"/>
          <w:w w:val="116"/>
          <w:rtl/>
        </w:rPr>
        <w:t>ة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20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3"/>
          <w:w w:val="51"/>
          <w:rtl/>
        </w:rPr>
        <w:t>ع</w:t>
      </w:r>
      <w:r>
        <w:rPr>
          <w:rFonts w:ascii="Microsoft Sans Serif" w:cs="Microsoft Sans Serif"/>
          <w:spacing w:val="-1"/>
          <w:w w:val="51"/>
          <w:rtl/>
        </w:rPr>
        <w:t>بي</w:t>
      </w:r>
      <w:r>
        <w:rPr>
          <w:rFonts w:ascii="Microsoft Sans Serif" w:cs="Microsoft Sans Serif"/>
          <w:spacing w:val="-2"/>
          <w:w w:val="89"/>
          <w:rtl/>
        </w:rPr>
        <w:t>ر</w:t>
      </w:r>
      <w:r>
        <w:rPr>
          <w:rFonts w:ascii="Microsoft Sans Serif" w:cs="Microsoft Sans Serif"/>
          <w:spacing w:val="-1"/>
          <w:w w:val="89"/>
          <w:rtl/>
        </w:rPr>
        <w:t>ع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1"/>
          <w:w w:val="112"/>
          <w:rtl/>
        </w:rPr>
        <w:t>ؤ</w:t>
      </w:r>
      <w:r>
        <w:rPr>
          <w:rFonts w:ascii="Microsoft Sans Serif" w:cs="Microsoft Sans Serif"/>
          <w:spacing w:val="-2"/>
          <w:w w:val="88"/>
          <w:rtl/>
        </w:rPr>
        <w:t>ش</w:t>
      </w:r>
      <w:r>
        <w:rPr>
          <w:rFonts w:ascii="Microsoft Sans Serif" w:cs="Microsoft Sans Serif"/>
          <w:spacing w:val="-1"/>
          <w:w w:val="88"/>
          <w:rtl/>
        </w:rPr>
        <w:t>ر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spacing w:val="25"/>
          <w:rtl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D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41"/>
          <w:rtl/>
        </w:rPr>
        <w:t>ب</w:t>
      </w:r>
      <w:r>
        <w:rPr>
          <w:rFonts w:ascii="Microsoft Sans Serif" w:cs="Microsoft Sans Serif"/>
          <w:spacing w:val="-1"/>
          <w:w w:val="41"/>
          <w:rtl/>
        </w:rPr>
        <w:t>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21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4"/>
          <w:w w:val="87"/>
          <w:rtl/>
        </w:rPr>
        <w:t>ذ</w:t>
      </w:r>
      <w:r>
        <w:rPr>
          <w:rFonts w:ascii="Microsoft Sans Serif" w:cs="Microsoft Sans Serif"/>
          <w:w w:val="87"/>
          <w:rtl/>
        </w:rPr>
        <w:t>ك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2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w w:val="69"/>
          <w:rtl/>
        </w:rPr>
        <w:t>إل</w:t>
      </w:r>
      <w:r>
        <w:rPr>
          <w:rFonts w:ascii="Microsoft Sans Serif" w:cs="Microsoft Sans Serif"/>
          <w:spacing w:val="-1"/>
          <w:w w:val="82"/>
          <w:rtl/>
        </w:rPr>
        <w:t>ن</w:t>
      </w:r>
      <w:r>
        <w:rPr>
          <w:rFonts w:ascii="Microsoft Sans Serif" w:cs="Microsoft Sans Serif"/>
          <w:w w:val="82"/>
          <w:rtl/>
        </w:rPr>
        <w:t>اث</w:t>
      </w:r>
      <w:r>
        <w:rPr>
          <w:rFonts w:ascii="Microsoft Sans Serif" w:cs="Microsoft Sans Serif"/>
          <w:spacing w:val="19"/>
          <w:rtl/>
        </w:rPr>
        <w:t> </w:t>
      </w:r>
      <w:r>
        <w:rPr>
          <w:rFonts w:ascii="Microsoft Sans Serif" w:cs="Microsoft Sans Serif"/>
          <w:w w:val="63"/>
          <w:rtl/>
        </w:rPr>
        <w:t>ف</w:t>
      </w:r>
      <w:r>
        <w:rPr>
          <w:rFonts w:ascii="Microsoft Sans Serif" w:cs="Microsoft Sans Serif"/>
          <w:w w:val="63"/>
          <w:rtl/>
        </w:rPr>
        <w:t>ي</w:t>
      </w:r>
    </w:p>
    <w:p>
      <w:pPr>
        <w:spacing w:before="7"/>
        <w:ind w:left="61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8.7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480" w:bottom="280" w:left="1580" w:right="1300"/>
          <w:cols w:num="2" w:equalWidth="0">
            <w:col w:w="8458" w:space="40"/>
            <w:col w:w="532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85"/>
          <w:rtl/>
        </w:rPr>
        <w:t>المعتدل</w:t>
      </w:r>
      <w:r>
        <w:rPr>
          <w:rFonts w:ascii="Microsoft Sans Serif" w:cs="Microsoft Sans Serif"/>
          <w:spacing w:val="13"/>
          <w:w w:val="85"/>
          <w:rtl/>
        </w:rPr>
        <w:t> </w:t>
      </w:r>
      <w:r>
        <w:rPr>
          <w:rFonts w:ascii="Microsoft Sans Serif" w:cs="Microsoft Sans Serif"/>
          <w:spacing w:val="-1"/>
          <w:w w:val="85"/>
          <w:rtl/>
        </w:rPr>
        <w:t>أ</w:t>
      </w:r>
      <w:r>
        <w:rPr>
          <w:rFonts w:ascii="Microsoft Sans Serif" w:cs="Microsoft Sans Serif"/>
          <w:spacing w:val="-1"/>
          <w:w w:val="85"/>
          <w:rtl/>
        </w:rPr>
        <w:t>و</w:t>
      </w:r>
    </w:p>
    <w:p>
      <w:pPr>
        <w:pStyle w:val="BodyText"/>
        <w:bidi/>
        <w:spacing w:before="110"/>
        <w:ind w:right="7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55"/>
          <w:rtl/>
        </w:rPr>
        <w:t>التعبي</w:t>
      </w:r>
      <w:r>
        <w:rPr>
          <w:rFonts w:ascii="Microsoft Sans Serif" w:cs="Microsoft Sans Serif"/>
          <w:w w:val="55"/>
          <w:rtl/>
        </w:rPr>
        <w:t>ر</w:t>
      </w:r>
    </w:p>
    <w:p>
      <w:pPr>
        <w:bidi/>
        <w:spacing w:before="110"/>
        <w:ind w:right="77" w:left="0" w:firstLine="0"/>
        <w:jc w:val="right"/>
        <w:rPr>
          <w:rFonts w:ascii="Microsoft Sans Serif" w:cs="Microsoft Sans Serif"/>
          <w:sz w:val="28"/>
          <w:szCs w:val="28"/>
        </w:rPr>
      </w:pPr>
      <w:r>
        <w:rPr>
          <w:rtl/>
        </w:rPr>
        <w:br w:type="column"/>
      </w:r>
      <w:r>
        <w:rPr>
          <w:rFonts w:ascii="Microsoft Sans Serif" w:cs="Microsoft Sans Serif"/>
          <w:w w:val="70"/>
          <w:sz w:val="28"/>
          <w:szCs w:val="28"/>
          <w:rtl/>
        </w:rPr>
        <w:t>يك</w:t>
      </w:r>
      <w:r>
        <w:rPr>
          <w:rFonts w:ascii="Microsoft Sans Serif" w:cs="Microsoft Sans Serif"/>
          <w:w w:val="70"/>
          <w:sz w:val="28"/>
          <w:szCs w:val="28"/>
          <w:rtl/>
        </w:rPr>
        <w:t>ن</w:t>
      </w:r>
    </w:p>
    <w:p>
      <w:pPr>
        <w:pStyle w:val="BodyText"/>
        <w:spacing w:before="107"/>
        <w:ind w:left="77"/>
      </w:pPr>
      <w:r>
        <w:rPr/>
        <w:br w:type="column"/>
      </w:r>
      <w:r>
        <w:rPr>
          <w:rFonts w:ascii="Microsoft Sans Serif" w:cs="Microsoft Sans Serif"/>
          <w:w w:val="95"/>
          <w:rtl/>
        </w:rPr>
        <w:t>لم</w:t>
      </w:r>
      <w:r>
        <w:rPr>
          <w:rFonts w:ascii="Microsoft Sans Serif" w:cs="Microsoft Sans Serif"/>
          <w:spacing w:val="23"/>
          <w:w w:val="95"/>
        </w:rPr>
        <w:t> </w:t>
      </w:r>
      <w:r>
        <w:rPr>
          <w:w w:val="95"/>
        </w:rPr>
        <w:t>CD4</w:t>
      </w:r>
      <w:r>
        <w:rPr>
          <w:w w:val="95"/>
        </w:rPr>
        <w:t>5</w:t>
      </w:r>
    </w:p>
    <w:p>
      <w:pPr>
        <w:pStyle w:val="BodyText"/>
        <w:bidi/>
        <w:spacing w:before="110"/>
        <w:ind w:right="7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95"/>
          <w:rtl/>
        </w:rPr>
        <w:t>عاما</w:t>
      </w:r>
      <w:r>
        <w:rPr>
          <w:rFonts w:ascii="Microsoft Sans Serif" w:cs="Microsoft Sans Serif"/>
          <w:w w:val="95"/>
        </w:rPr>
        <w:t>.</w:t>
      </w:r>
    </w:p>
    <w:p>
      <w:pPr>
        <w:pStyle w:val="BodyText"/>
        <w:spacing w:before="107"/>
        <w:ind w:left="78"/>
        <w:rPr>
          <w:rFonts w:ascii="Microsoft Sans Serif" w:cs="Microsoft Sans Serif"/>
        </w:rPr>
      </w:pPr>
      <w:r>
        <w:rPr/>
        <w:br w:type="column"/>
      </w:r>
      <w:r>
        <w:rPr>
          <w:spacing w:val="-1"/>
          <w:w w:val="110"/>
        </w:rPr>
        <w:t>15 </w:t>
      </w:r>
      <w:r>
        <w:rPr>
          <w:rFonts w:ascii="Microsoft Sans Serif" w:cs="Microsoft Sans Serif"/>
          <w:w w:val="110"/>
          <w:rtl/>
        </w:rPr>
        <w:t>م</w:t>
      </w:r>
      <w:r>
        <w:rPr>
          <w:rFonts w:ascii="Microsoft Sans Serif" w:cs="Microsoft Sans Serif"/>
          <w:w w:val="110"/>
          <w:rtl/>
        </w:rPr>
        <w:t>ن</w:t>
      </w:r>
    </w:p>
    <w:p>
      <w:pPr>
        <w:pStyle w:val="BodyText"/>
        <w:bidi/>
        <w:spacing w:before="110"/>
        <w:ind w:right="8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5"/>
          <w:rtl/>
        </w:rPr>
        <w:t>وأق</w:t>
      </w:r>
      <w:r>
        <w:rPr>
          <w:rFonts w:ascii="Microsoft Sans Serif" w:cs="Microsoft Sans Serif"/>
          <w:w w:val="85"/>
          <w:rtl/>
        </w:rPr>
        <w:t>ل</w:t>
      </w:r>
    </w:p>
    <w:p>
      <w:pPr>
        <w:pStyle w:val="BodyText"/>
        <w:bidi/>
        <w:spacing w:before="107"/>
        <w:ind w:right="7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w w:val="105"/>
        </w:rPr>
        <w:t>15</w:t>
      </w:r>
      <w:r>
        <w:rPr>
          <w:rFonts w:ascii="Microsoft Sans Serif" w:cs="Microsoft Sans Serif"/>
          <w:spacing w:val="7"/>
          <w:w w:val="105"/>
          <w:rtl/>
        </w:rPr>
        <w:t> </w:t>
      </w:r>
      <w:r>
        <w:rPr>
          <w:rFonts w:ascii="Microsoft Sans Serif" w:cs="Microsoft Sans Serif"/>
          <w:w w:val="105"/>
          <w:rtl/>
        </w:rPr>
        <w:t>عام</w:t>
      </w:r>
      <w:r>
        <w:rPr>
          <w:rFonts w:ascii="Microsoft Sans Serif" w:cs="Microsoft Sans Serif"/>
          <w:w w:val="105"/>
          <w:rtl/>
        </w:rPr>
        <w:t>ا</w:t>
      </w:r>
    </w:p>
    <w:p>
      <w:pPr>
        <w:pStyle w:val="BodyText"/>
        <w:bidi/>
        <w:spacing w:before="110"/>
        <w:ind w:right="7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55"/>
          <w:rtl/>
        </w:rPr>
        <w:t>الفئة</w:t>
      </w:r>
      <w:r>
        <w:rPr>
          <w:rFonts w:ascii="Microsoft Sans Serif" w:cs="Microsoft Sans Serif"/>
          <w:spacing w:val="-32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1"/>
          <w:w w:val="60"/>
          <w:rtl/>
        </w:rPr>
        <w:t>ل</w:t>
      </w:r>
      <w:r>
        <w:rPr>
          <w:rFonts w:ascii="Microsoft Sans Serif" w:cs="Microsoft Sans Serif"/>
          <w:w w:val="60"/>
          <w:rtl/>
        </w:rPr>
        <w:t>ع</w:t>
      </w:r>
      <w:r>
        <w:rPr>
          <w:rFonts w:ascii="Microsoft Sans Serif" w:cs="Microsoft Sans Serif"/>
          <w:spacing w:val="-2"/>
          <w:w w:val="87"/>
          <w:rtl/>
        </w:rPr>
        <w:t>م</w:t>
      </w:r>
      <w:r>
        <w:rPr>
          <w:rFonts w:ascii="Microsoft Sans Serif" w:cs="Microsoft Sans Serif"/>
          <w:spacing w:val="-1"/>
          <w:w w:val="87"/>
          <w:rtl/>
        </w:rPr>
        <w:t>رية</w:t>
      </w:r>
      <w:r>
        <w:rPr>
          <w:rFonts w:ascii="Microsoft Sans Serif" w:cs="Microsoft Sans Serif"/>
          <w:spacing w:val="-32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1"/>
          <w:w w:val="65"/>
          <w:rtl/>
        </w:rPr>
        <w:t>ت</w:t>
      </w:r>
      <w:r>
        <w:rPr>
          <w:rFonts w:ascii="Microsoft Sans Serif" w:cs="Microsoft Sans Serif"/>
          <w:w w:val="65"/>
          <w:rtl/>
        </w:rPr>
        <w:t>ي</w:t>
      </w:r>
      <w:r>
        <w:rPr>
          <w:rFonts w:ascii="Microsoft Sans Serif" w:cs="Microsoft Sans Serif"/>
          <w:spacing w:val="-32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3"/>
          <w:w w:val="93"/>
          <w:rtl/>
        </w:rPr>
        <w:t>ز</w:t>
      </w:r>
      <w:r>
        <w:rPr>
          <w:rFonts w:ascii="Microsoft Sans Serif" w:cs="Microsoft Sans Serif"/>
          <w:spacing w:val="-1"/>
          <w:w w:val="70"/>
          <w:rtl/>
        </w:rPr>
        <w:t>يد</w:t>
      </w:r>
      <w:r>
        <w:rPr>
          <w:rFonts w:ascii="Microsoft Sans Serif" w:cs="Microsoft Sans Serif"/>
          <w:spacing w:val="-32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6"/>
          <w:rtl/>
        </w:rPr>
        <w:t>ع</w:t>
      </w:r>
      <w:r>
        <w:rPr>
          <w:rFonts w:ascii="Microsoft Sans Serif" w:cs="Microsoft Sans Serif"/>
          <w:spacing w:val="-4"/>
          <w:w w:val="107"/>
          <w:rtl/>
        </w:rPr>
        <w:t>ن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9" w:equalWidth="0">
            <w:col w:w="1126" w:space="40"/>
            <w:col w:w="673" w:space="39"/>
            <w:col w:w="432" w:space="39"/>
            <w:col w:w="1053" w:space="40"/>
            <w:col w:w="529" w:space="40"/>
            <w:col w:w="749" w:space="40"/>
            <w:col w:w="509" w:space="39"/>
            <w:col w:w="874" w:space="39"/>
            <w:col w:w="276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1"/>
        <w:rPr>
          <w:rFonts w:ascii="Microsoft Sans Serif"/>
          <w:sz w:val="25"/>
        </w:rPr>
      </w:pPr>
    </w:p>
    <w:p>
      <w:pPr>
        <w:spacing w:before="90"/>
        <w:ind w:left="207" w:right="200" w:firstLine="0"/>
        <w:jc w:val="center"/>
        <w:rPr>
          <w:sz w:val="24"/>
        </w:rPr>
      </w:pPr>
      <w:r>
        <w:rPr>
          <w:sz w:val="24"/>
        </w:rPr>
        <w:t>iii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spacing w:before="92"/>
        <w:ind w:left="122"/>
      </w:pPr>
      <w:r>
        <w:rPr>
          <w:rFonts w:ascii="Microsoft Sans Serif" w:cs="Microsoft Sans Serif"/>
          <w:rtl/>
        </w:rPr>
        <w:t>،</w:t>
      </w:r>
      <w:r>
        <w:rPr>
          <w:rFonts w:ascii="Microsoft Sans Serif" w:cs="Microsoft Sans Serif"/>
          <w:spacing w:val="12"/>
        </w:rPr>
        <w:t> </w:t>
      </w:r>
      <w:r>
        <w:rPr/>
        <w:t>CD2</w:t>
      </w:r>
      <w:r>
        <w:rPr/>
        <w:t>2</w:t>
      </w:r>
    </w:p>
    <w:p>
      <w:pPr>
        <w:pStyle w:val="BodyText"/>
        <w:bidi/>
        <w:spacing w:before="95"/>
        <w:ind w:right="8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2"/>
          <w:w w:val="81"/>
          <w:rtl/>
        </w:rPr>
        <w:t>ا</w:t>
      </w:r>
      <w:r>
        <w:rPr>
          <w:rFonts w:ascii="Microsoft Sans Serif" w:cs="Microsoft Sans Serif"/>
          <w:spacing w:val="-2"/>
          <w:w w:val="55"/>
          <w:rtl/>
        </w:rPr>
        <w:t>ل</w:t>
      </w:r>
      <w:r>
        <w:rPr>
          <w:rFonts w:ascii="Microsoft Sans Serif" w:cs="Microsoft Sans Serif"/>
          <w:spacing w:val="-3"/>
          <w:w w:val="55"/>
          <w:rtl/>
        </w:rPr>
        <w:t>سيت</w:t>
      </w:r>
      <w:r>
        <w:rPr>
          <w:rFonts w:ascii="Microsoft Sans Serif" w:cs="Microsoft Sans Serif"/>
          <w:spacing w:val="-1"/>
          <w:w w:val="112"/>
          <w:rtl/>
        </w:rPr>
        <w:t>و</w:t>
      </w:r>
      <w:r>
        <w:rPr>
          <w:rFonts w:ascii="Microsoft Sans Serif" w:cs="Microsoft Sans Serif"/>
          <w:spacing w:val="-5"/>
          <w:w w:val="39"/>
          <w:rtl/>
        </w:rPr>
        <w:t>ب</w:t>
      </w:r>
      <w:r>
        <w:rPr>
          <w:rFonts w:ascii="Microsoft Sans Serif" w:cs="Microsoft Sans Serif"/>
          <w:spacing w:val="-5"/>
          <w:w w:val="93"/>
          <w:rtl/>
        </w:rPr>
        <w:t>ا</w:t>
      </w:r>
      <w:r>
        <w:rPr>
          <w:rFonts w:ascii="Microsoft Sans Serif" w:cs="Microsoft Sans Serif"/>
          <w:spacing w:val="-2"/>
          <w:w w:val="93"/>
          <w:rtl/>
        </w:rPr>
        <w:t>لزمي</w:t>
      </w:r>
      <w:r>
        <w:rPr>
          <w:rFonts w:ascii="Microsoft Sans Serif" w:cs="Microsoft Sans Serif"/>
          <w:spacing w:val="-2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</w:p>
    <w:p>
      <w:pPr>
        <w:pStyle w:val="BodyText"/>
        <w:spacing w:before="92"/>
        <w:ind w:left="85"/>
      </w:pPr>
      <w:r>
        <w:rPr/>
        <w:br w:type="column"/>
      </w:r>
      <w:r>
        <w:rPr/>
        <w:t>CD79a</w:t>
      </w:r>
    </w:p>
    <w:p>
      <w:pPr>
        <w:bidi/>
        <w:spacing w:before="95"/>
        <w:ind w:right="80" w:left="0" w:firstLine="0"/>
        <w:jc w:val="right"/>
        <w:rPr>
          <w:rFonts w:ascii="Microsoft Sans Serif" w:cs="Microsoft Sans Serif"/>
          <w:sz w:val="28"/>
          <w:szCs w:val="28"/>
        </w:rPr>
      </w:pPr>
      <w:r>
        <w:rPr>
          <w:rtl/>
        </w:rPr>
        <w:br w:type="column"/>
      </w:r>
      <w:r>
        <w:rPr>
          <w:rFonts w:ascii="Microsoft Sans Serif" w:cs="Microsoft Sans Serif"/>
          <w:w w:val="75"/>
          <w:sz w:val="28"/>
          <w:szCs w:val="28"/>
          <w:rtl/>
        </w:rPr>
        <w:t>مث</w:t>
      </w:r>
      <w:r>
        <w:rPr>
          <w:rFonts w:ascii="Microsoft Sans Serif" w:cs="Microsoft Sans Serif"/>
          <w:w w:val="75"/>
          <w:sz w:val="28"/>
          <w:szCs w:val="28"/>
          <w:rtl/>
        </w:rPr>
        <w:t>ل</w:t>
      </w:r>
    </w:p>
    <w:p>
      <w:pPr>
        <w:pStyle w:val="BodyText"/>
        <w:bidi/>
        <w:spacing w:before="95"/>
        <w:ind w:right="8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59"/>
          <w:rtl/>
        </w:rPr>
        <w:t>إي</w:t>
      </w:r>
      <w:r>
        <w:rPr>
          <w:rFonts w:ascii="Microsoft Sans Serif" w:cs="Microsoft Sans Serif"/>
          <w:spacing w:val="-3"/>
          <w:w w:val="66"/>
          <w:rtl/>
        </w:rPr>
        <w:t>ج</w:t>
      </w:r>
      <w:r>
        <w:rPr>
          <w:rFonts w:ascii="Microsoft Sans Serif" w:cs="Microsoft Sans Serif"/>
          <w:spacing w:val="-1"/>
          <w:w w:val="66"/>
          <w:rtl/>
        </w:rPr>
        <w:t>ابي</w:t>
      </w:r>
      <w:r>
        <w:rPr>
          <w:rFonts w:ascii="Microsoft Sans Serif" w:cs="Microsoft Sans Serif"/>
          <w:spacing w:val="-3"/>
          <w:w w:val="129"/>
          <w:rtl/>
        </w:rPr>
        <w:t>ة</w:t>
      </w:r>
    </w:p>
    <w:p>
      <w:pPr>
        <w:pStyle w:val="BodyText"/>
        <w:bidi/>
        <w:spacing w:before="92"/>
        <w:ind w:right="8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spacing w:val="-1"/>
          <w:w w:val="90"/>
        </w:rPr>
        <w:t>CD</w:t>
      </w:r>
      <w:r>
        <w:rPr>
          <w:rFonts w:ascii="Microsoft Sans Serif" w:cs="Microsoft Sans Serif"/>
          <w:spacing w:val="13"/>
          <w:w w:val="90"/>
          <w:rtl/>
        </w:rPr>
        <w:t> </w:t>
      </w:r>
      <w:r>
        <w:rPr>
          <w:rFonts w:ascii="Microsoft Sans Serif" w:cs="Microsoft Sans Serif"/>
          <w:spacing w:val="-1"/>
          <w:w w:val="90"/>
          <w:rtl/>
        </w:rPr>
        <w:t>شائع</w:t>
      </w:r>
      <w:r>
        <w:rPr>
          <w:rFonts w:ascii="Microsoft Sans Serif" w:cs="Microsoft Sans Serif"/>
          <w:spacing w:val="-1"/>
          <w:w w:val="90"/>
          <w:rtl/>
        </w:rPr>
        <w:t>ة</w:t>
      </w:r>
    </w:p>
    <w:p>
      <w:pPr>
        <w:pStyle w:val="BodyText"/>
        <w:bidi/>
        <w:spacing w:before="95"/>
        <w:ind w:right="8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2"/>
          <w:rtl/>
        </w:rPr>
        <w:t>مع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spacing w:val="-3"/>
          <w:rtl/>
        </w:rPr>
        <w:t>عالما</w:t>
      </w:r>
      <w:r>
        <w:rPr>
          <w:rFonts w:ascii="Microsoft Sans Serif" w:cs="Microsoft Sans Serif"/>
          <w:spacing w:val="-3"/>
          <w:rtl/>
        </w:rPr>
        <w:t>ت</w:t>
      </w:r>
    </w:p>
    <w:p>
      <w:pPr>
        <w:pStyle w:val="BodyText"/>
        <w:bidi/>
        <w:spacing w:before="95"/>
        <w:ind w:right="8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110"/>
          <w:rtl/>
        </w:rPr>
        <w:t>موجود</w:t>
      </w:r>
      <w:r>
        <w:rPr>
          <w:rFonts w:ascii="Microsoft Sans Serif" w:cs="Microsoft Sans Serif"/>
          <w:w w:val="110"/>
          <w:rtl/>
        </w:rPr>
        <w:t>ا</w:t>
      </w:r>
    </w:p>
    <w:p>
      <w:pPr>
        <w:pStyle w:val="BodyText"/>
        <w:bidi/>
        <w:spacing w:before="95"/>
        <w:ind w:right="8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0"/>
          <w:rtl/>
        </w:rPr>
        <w:t>المنخف</w:t>
      </w:r>
      <w:r>
        <w:rPr>
          <w:rFonts w:ascii="Microsoft Sans Serif" w:cs="Microsoft Sans Serif"/>
          <w:w w:val="80"/>
          <w:rtl/>
        </w:rPr>
        <w:t>ض</w:t>
      </w:r>
    </w:p>
    <w:p>
      <w:pPr>
        <w:spacing w:after="0"/>
        <w:jc w:val="right"/>
        <w:rPr>
          <w:rFonts w:ascii="Microsoft Sans Serif" w:cs="Microsoft Sans Serif"/>
        </w:rPr>
        <w:sectPr>
          <w:headerReference w:type="default" r:id="rId175"/>
          <w:footerReference w:type="default" r:id="rId176"/>
          <w:pgSz w:w="11910" w:h="16840"/>
          <w:pgMar w:header="0" w:footer="0" w:top="1320" w:bottom="280" w:left="1580" w:right="1300"/>
          <w:cols w:num="9" w:equalWidth="0">
            <w:col w:w="976" w:space="40"/>
            <w:col w:w="1523" w:space="39"/>
            <w:col w:w="881" w:space="40"/>
            <w:col w:w="423" w:space="39"/>
            <w:col w:w="737" w:space="39"/>
            <w:col w:w="1171" w:space="40"/>
            <w:col w:w="1132" w:space="40"/>
            <w:col w:w="798" w:space="39"/>
            <w:col w:w="1073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line="458" w:lineRule="auto" w:before="107"/>
        <w:ind w:right="122" w:left="111" w:firstLine="0"/>
        <w:jc w:val="both"/>
        <w:rPr>
          <w:rFonts w:ascii="Microsoft Sans Serif" w:cs="Microsoft Sans Serif"/>
        </w:rPr>
      </w:pPr>
      <w:r>
        <w:rPr>
          <w:w w:val="100"/>
        </w:rPr>
        <w:t>C</w:t>
      </w:r>
      <w:r>
        <w:rPr>
          <w:spacing w:val="-2"/>
          <w:w w:val="100"/>
        </w:rPr>
        <w:t>D</w:t>
      </w:r>
      <w:r>
        <w:rPr>
          <w:w w:val="100"/>
        </w:rPr>
        <w:t>19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spacing w:val="17"/>
          <w:rtl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D</w:t>
      </w:r>
      <w:r>
        <w:rPr>
          <w:w w:val="100"/>
        </w:rPr>
        <w:t>10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spacing w:val="18"/>
          <w:rtl/>
        </w:rPr>
        <w:t> </w:t>
      </w:r>
      <w:r>
        <w:rPr>
          <w:spacing w:val="-4"/>
          <w:w w:val="100"/>
        </w:rPr>
        <w:t>T</w:t>
      </w:r>
      <w:r>
        <w:rPr>
          <w:w w:val="100"/>
        </w:rPr>
        <w:t>dT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spacing w:val="16"/>
          <w:rtl/>
        </w:rPr>
        <w:t> </w:t>
      </w:r>
      <w:r>
        <w:rPr>
          <w:spacing w:val="-2"/>
          <w:w w:val="100"/>
        </w:rPr>
        <w:t>HLA</w:t>
      </w:r>
      <w:r>
        <w:rPr>
          <w:w w:val="100"/>
        </w:rPr>
        <w:t>-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15"/>
          <w:rtl/>
        </w:rPr>
        <w:t> 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w w:val="100"/>
        </w:rPr>
        <w:t>C</w:t>
      </w:r>
      <w:r>
        <w:rPr>
          <w:spacing w:val="-2"/>
          <w:w w:val="100"/>
        </w:rPr>
        <w:t>D1</w:t>
      </w:r>
      <w:r>
        <w:rPr>
          <w:w w:val="100"/>
        </w:rPr>
        <w:t>23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108"/>
          <w:rtl/>
        </w:rPr>
        <w:t>ح</w:t>
      </w:r>
      <w:r>
        <w:rPr>
          <w:rFonts w:ascii="Microsoft Sans Serif" w:cs="Microsoft Sans Serif"/>
          <w:spacing w:val="-1"/>
          <w:w w:val="71"/>
          <w:rtl/>
        </w:rPr>
        <w:t>ي</w:t>
      </w:r>
      <w:r>
        <w:rPr>
          <w:rFonts w:ascii="Microsoft Sans Serif" w:cs="Microsoft Sans Serif"/>
          <w:w w:val="71"/>
          <w:rtl/>
        </w:rPr>
        <w:t>ث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44"/>
          <w:rtl/>
        </w:rPr>
        <w:t>تن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79"/>
          <w:rtl/>
        </w:rPr>
        <w:t>ع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73"/>
          <w:rtl/>
        </w:rPr>
        <w:t>ج</w:t>
      </w:r>
      <w:r>
        <w:rPr>
          <w:rFonts w:ascii="Microsoft Sans Serif" w:cs="Microsoft Sans Serif"/>
          <w:spacing w:val="-1"/>
          <w:w w:val="73"/>
          <w:rtl/>
        </w:rPr>
        <w:t>ي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ي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73"/>
          <w:rtl/>
        </w:rPr>
        <w:t>ج</w:t>
      </w:r>
      <w:r>
        <w:rPr>
          <w:rFonts w:ascii="Microsoft Sans Serif" w:cs="Microsoft Sans Serif"/>
          <w:spacing w:val="-1"/>
          <w:w w:val="73"/>
          <w:rtl/>
        </w:rPr>
        <w:t>ي</w:t>
      </w:r>
      <w:r>
        <w:rPr>
          <w:rFonts w:ascii="Microsoft Sans Serif" w:cs="Microsoft Sans Serif"/>
          <w:spacing w:val="-4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ي</w:t>
      </w:r>
      <w:r>
        <w:rPr>
          <w:spacing w:val="19"/>
          <w:rtl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-</w:t>
      </w:r>
      <w:r>
        <w:rPr>
          <w:spacing w:val="-2"/>
          <w:w w:val="100"/>
        </w:rPr>
        <w:t>1</w:t>
      </w:r>
      <w:r>
        <w:rPr>
          <w:w w:val="100"/>
        </w:rPr>
        <w:t>8</w:t>
      </w:r>
      <w:r>
        <w:rPr>
          <w:rFonts w:ascii="Microsoft Sans Serif" w:cs="Microsoft Sans Serif"/>
          <w:spacing w:val="-4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81"/>
          <w:rtl/>
        </w:rPr>
        <w:t>ك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w w:val="100"/>
          <w:rtl/>
        </w:rPr>
        <w:t> </w:t>
      </w:r>
      <w:r>
        <w:rPr>
          <w:rFonts w:ascii="Microsoft Sans Serif" w:cs="Microsoft Sans Serif"/>
          <w:w w:val="87"/>
          <w:rtl/>
        </w:rPr>
        <w:t>لدى</w:t>
      </w:r>
      <w:r>
        <w:rPr>
          <w:spacing w:val="14"/>
          <w:rtl/>
        </w:rPr>
        <w:t> </w:t>
      </w:r>
      <w:r>
        <w:rPr>
          <w:spacing w:val="-2"/>
          <w:w w:val="100"/>
        </w:rPr>
        <w:t>10</w:t>
      </w:r>
      <w:r>
        <w:rPr>
          <w:w w:val="100"/>
        </w:rPr>
        <w:t>0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85"/>
          <w:rtl/>
        </w:rPr>
        <w:t>٪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3"/>
          <w:w w:val="83"/>
          <w:rtl/>
        </w:rPr>
        <w:t>س</w:t>
      </w:r>
      <w:r>
        <w:rPr>
          <w:rFonts w:ascii="Microsoft Sans Serif" w:cs="Microsoft Sans Serif"/>
          <w:spacing w:val="-1"/>
          <w:w w:val="83"/>
          <w:rtl/>
        </w:rPr>
        <w:t>كا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69"/>
          <w:rtl/>
        </w:rPr>
        <w:t>ا</w:t>
      </w:r>
      <w:r>
        <w:rPr>
          <w:rFonts w:ascii="Microsoft Sans Serif" w:cs="Microsoft Sans Serif"/>
          <w:spacing w:val="-1"/>
          <w:w w:val="69"/>
          <w:rtl/>
        </w:rPr>
        <w:t>لمست</w:t>
      </w:r>
      <w:r>
        <w:rPr>
          <w:rFonts w:ascii="Microsoft Sans Serif" w:cs="Microsoft Sans Serif"/>
          <w:spacing w:val="-2"/>
          <w:w w:val="90"/>
          <w:rtl/>
        </w:rPr>
        <w:t>خ</w:t>
      </w:r>
      <w:r>
        <w:rPr>
          <w:rFonts w:ascii="Microsoft Sans Serif" w:cs="Microsoft Sans Serif"/>
          <w:spacing w:val="-1"/>
          <w:w w:val="90"/>
          <w:rtl/>
        </w:rPr>
        <w:t>دمي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77"/>
          <w:rtl/>
        </w:rPr>
        <w:t>ص</w:t>
      </w:r>
      <w:r>
        <w:rPr>
          <w:rFonts w:ascii="Microsoft Sans Serif" w:cs="Microsoft Sans Serif"/>
          <w:spacing w:val="-1"/>
          <w:w w:val="77"/>
          <w:rtl/>
        </w:rPr>
        <w:t>يطر</w:t>
      </w:r>
      <w:r>
        <w:rPr>
          <w:rFonts w:ascii="Microsoft Sans Serif" w:cs="Microsoft Sans Serif"/>
          <w:spacing w:val="-2"/>
          <w:w w:val="120"/>
          <w:rtl/>
        </w:rPr>
        <w:t>ة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53"/>
          <w:rtl/>
        </w:rPr>
        <w:t>الن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86"/>
          <w:rtl/>
        </w:rPr>
        <w:t>ع</w:t>
      </w:r>
      <w:r>
        <w:rPr>
          <w:rFonts w:ascii="Microsoft Sans Serif" w:cs="Microsoft Sans Serif"/>
          <w:spacing w:val="-3"/>
          <w:w w:val="72"/>
          <w:rtl/>
        </w:rPr>
        <w:t>ي</w:t>
      </w:r>
      <w:r>
        <w:rPr>
          <w:rFonts w:ascii="Microsoft Sans Serif" w:cs="Microsoft Sans Serif"/>
          <w:spacing w:val="-1"/>
          <w:w w:val="72"/>
          <w:rtl/>
        </w:rPr>
        <w:t>ة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1"/>
          <w:rtl/>
        </w:rPr>
        <w:t>ك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71"/>
          <w:rtl/>
        </w:rPr>
        <w:t>م</w:t>
      </w:r>
      <w:r>
        <w:rPr>
          <w:rFonts w:ascii="Microsoft Sans Serif" w:cs="Microsoft Sans Serif"/>
          <w:spacing w:val="-1"/>
          <w:w w:val="71"/>
          <w:rtl/>
        </w:rPr>
        <w:t>تماث</w:t>
      </w:r>
      <w:r>
        <w:rPr>
          <w:rFonts w:ascii="Microsoft Sans Serif" w:cs="Microsoft Sans Serif"/>
          <w:spacing w:val="-2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ة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53"/>
          <w:rtl/>
        </w:rPr>
        <w:t>الن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79"/>
          <w:rtl/>
        </w:rPr>
        <w:t>ع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69"/>
          <w:rtl/>
        </w:rPr>
        <w:t>ل</w:t>
      </w:r>
      <w:r>
        <w:rPr>
          <w:rFonts w:ascii="Microsoft Sans Serif" w:cs="Microsoft Sans Serif"/>
          <w:w w:val="69"/>
          <w:rtl/>
        </w:rPr>
        <w:t>بري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44"/>
          <w:rtl/>
        </w:rPr>
        <w:t>بين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81"/>
          <w:rtl/>
        </w:rPr>
        <w:t>ك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w w:val="87"/>
          <w:rtl/>
        </w:rPr>
        <w:t> لدى</w:t>
      </w:r>
      <w:r>
        <w:rPr>
          <w:spacing w:val="19"/>
          <w:rtl/>
        </w:rPr>
        <w:t> </w:t>
      </w:r>
      <w:r>
        <w:rPr>
          <w:w w:val="100"/>
        </w:rPr>
        <w:t>6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2"/>
          <w:w w:val="86"/>
          <w:rtl/>
        </w:rPr>
        <w:t>ض</w:t>
      </w:r>
      <w:r>
        <w:rPr>
          <w:rFonts w:ascii="Microsoft Sans Serif" w:cs="Microsoft Sans Serif"/>
          <w:w w:val="86"/>
          <w:rtl/>
        </w:rPr>
        <w:t>ى</w:t>
      </w:r>
      <w:r>
        <w:rPr>
          <w:rFonts w:ascii="Microsoft Sans Serif" w:cs="Microsoft Sans Serif"/>
          <w:spacing w:val="15"/>
          <w:rtl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8.</w:t>
      </w:r>
      <w:r>
        <w:rPr>
          <w:spacing w:val="-2"/>
          <w:w w:val="100"/>
        </w:rPr>
        <w:t>7</w:t>
      </w:r>
      <w:r>
        <w:rPr>
          <w:spacing w:val="-1"/>
          <w:w w:val="100"/>
        </w:rPr>
        <w:t>5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85"/>
          <w:rtl/>
        </w:rPr>
        <w:t>٪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53"/>
          <w:rtl/>
        </w:rPr>
        <w:t>أ</w:t>
      </w:r>
      <w:r>
        <w:rPr>
          <w:rFonts w:ascii="Microsoft Sans Serif" w:cs="Microsoft Sans Serif"/>
          <w:spacing w:val="-1"/>
          <w:w w:val="53"/>
          <w:rtl/>
        </w:rPr>
        <w:t>لي</w:t>
      </w:r>
      <w:r>
        <w:rPr>
          <w:rFonts w:ascii="Microsoft Sans Serif" w:cs="Microsoft Sans Serif"/>
          <w:spacing w:val="-2"/>
          <w:w w:val="87"/>
          <w:rtl/>
        </w:rPr>
        <w:t>ا</w:t>
      </w:r>
      <w:r>
        <w:rPr>
          <w:rFonts w:ascii="Microsoft Sans Serif" w:cs="Microsoft Sans Serif"/>
          <w:w w:val="87"/>
          <w:rtl/>
        </w:rPr>
        <w:t>لت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66"/>
          <w:rtl/>
        </w:rPr>
        <w:t>م</w:t>
      </w:r>
      <w:r>
        <w:rPr>
          <w:rFonts w:ascii="Microsoft Sans Serif" w:cs="Microsoft Sans Serif"/>
          <w:spacing w:val="-1"/>
          <w:w w:val="66"/>
          <w:rtl/>
        </w:rPr>
        <w:t>ت</w:t>
      </w:r>
      <w:r>
        <w:rPr>
          <w:rFonts w:ascii="Microsoft Sans Serif" w:cs="Microsoft Sans Serif"/>
          <w:spacing w:val="-2"/>
          <w:w w:val="81"/>
          <w:rtl/>
        </w:rPr>
        <w:t>غ</w:t>
      </w:r>
      <w:r>
        <w:rPr>
          <w:rFonts w:ascii="Microsoft Sans Serif" w:cs="Microsoft Sans Serif"/>
          <w:w w:val="81"/>
          <w:rtl/>
        </w:rPr>
        <w:t>ايرة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1"/>
          <w:w w:val="100"/>
        </w:rPr>
        <w:t>CA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spacing w:val="15"/>
          <w:rtl/>
        </w:rPr>
        <w:t> </w:t>
      </w:r>
      <w:r>
        <w:rPr>
          <w:w w:val="100"/>
        </w:rPr>
        <w:t>4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2"/>
          <w:w w:val="86"/>
          <w:rtl/>
        </w:rPr>
        <w:t>ض</w:t>
      </w:r>
      <w:r>
        <w:rPr>
          <w:rFonts w:ascii="Microsoft Sans Serif" w:cs="Microsoft Sans Serif"/>
          <w:w w:val="86"/>
          <w:rtl/>
        </w:rPr>
        <w:t>ى</w:t>
      </w:r>
      <w:r>
        <w:rPr>
          <w:rFonts w:ascii="Microsoft Sans Serif" w:cs="Microsoft Sans Serif"/>
          <w:spacing w:val="13"/>
          <w:rtl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2.</w:t>
      </w:r>
      <w:r>
        <w:rPr>
          <w:spacing w:val="-2"/>
          <w:w w:val="100"/>
        </w:rPr>
        <w:t>5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7"/>
          <w:rtl/>
        </w:rPr>
        <w:t> </w:t>
      </w:r>
      <w:r>
        <w:rPr>
          <w:rFonts w:ascii="Microsoft Sans Serif" w:cs="Microsoft Sans Serif"/>
          <w:w w:val="85"/>
          <w:rtl/>
        </w:rPr>
        <w:t>٪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rFonts w:ascii="Microsoft Sans Serif" w:cs="Microsoft Sans Serif"/>
          <w:spacing w:val="16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2"/>
          <w:w w:val="94"/>
          <w:rtl/>
        </w:rPr>
        <w:t>د</w:t>
      </w:r>
      <w:r>
        <w:rPr>
          <w:rFonts w:ascii="Microsoft Sans Serif" w:cs="Microsoft Sans Serif"/>
          <w:w w:val="94"/>
          <w:rtl/>
        </w:rPr>
        <w:t>يهم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53"/>
          <w:rtl/>
        </w:rPr>
        <w:t>أ</w:t>
      </w:r>
      <w:r>
        <w:rPr>
          <w:rFonts w:ascii="Microsoft Sans Serif" w:cs="Microsoft Sans Serif"/>
          <w:spacing w:val="-1"/>
          <w:w w:val="53"/>
          <w:rtl/>
        </w:rPr>
        <w:t>لي</w:t>
      </w:r>
      <w:r>
        <w:rPr>
          <w:rFonts w:ascii="Microsoft Sans Serif" w:cs="Microsoft Sans Serif"/>
          <w:spacing w:val="-2"/>
          <w:w w:val="87"/>
          <w:rtl/>
        </w:rPr>
        <w:t>ا</w:t>
      </w:r>
      <w:r>
        <w:rPr>
          <w:rFonts w:ascii="Microsoft Sans Serif" w:cs="Microsoft Sans Serif"/>
          <w:w w:val="87"/>
          <w:rtl/>
        </w:rPr>
        <w:t>لت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71"/>
          <w:rtl/>
        </w:rPr>
        <w:t>م</w:t>
      </w:r>
      <w:r>
        <w:rPr>
          <w:rFonts w:ascii="Microsoft Sans Serif" w:cs="Microsoft Sans Serif"/>
          <w:spacing w:val="-1"/>
          <w:w w:val="71"/>
          <w:rtl/>
        </w:rPr>
        <w:t>تماث</w:t>
      </w:r>
      <w:r>
        <w:rPr>
          <w:rFonts w:ascii="Microsoft Sans Serif" w:cs="Microsoft Sans Serif"/>
          <w:spacing w:val="-2"/>
          <w:w w:val="76"/>
          <w:rtl/>
        </w:rPr>
        <w:t>ل</w:t>
      </w:r>
      <w:r>
        <w:rPr>
          <w:rFonts w:ascii="Microsoft Sans Serif" w:cs="Microsoft Sans Serif"/>
          <w:spacing w:val="-1"/>
          <w:w w:val="76"/>
          <w:rtl/>
        </w:rPr>
        <w:t>ة</w:t>
      </w:r>
      <w:r>
        <w:rPr>
          <w:rFonts w:ascii="Microsoft Sans Serif" w:cs="Microsoft Sans Serif"/>
          <w:w w:val="87"/>
          <w:rtl/>
        </w:rPr>
        <w:t> 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2"/>
          <w:w w:val="100"/>
        </w:rPr>
        <w:t>AA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00"/>
          <w:rtl/>
        </w:rPr>
        <w:t>أ</w:t>
      </w:r>
      <w:r>
        <w:rPr>
          <w:rFonts w:ascii="Microsoft Sans Serif" w:cs="Microsoft Sans Serif"/>
          <w:w w:val="118"/>
          <w:rtl/>
        </w:rPr>
        <w:t>م</w:t>
      </w:r>
      <w:r>
        <w:rPr>
          <w:rFonts w:ascii="Microsoft Sans Serif" w:cs="Microsoft Sans Serif"/>
          <w:spacing w:val="-1"/>
          <w:w w:val="118"/>
          <w:rtl/>
        </w:rPr>
        <w:t>ا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53"/>
          <w:rtl/>
        </w:rPr>
        <w:t>الن</w:t>
      </w:r>
      <w:r>
        <w:rPr>
          <w:rFonts w:ascii="Microsoft Sans Serif" w:cs="Microsoft Sans Serif"/>
          <w:spacing w:val="-2"/>
          <w:w w:val="74"/>
          <w:rtl/>
        </w:rPr>
        <w:t>س</w:t>
      </w:r>
      <w:r>
        <w:rPr>
          <w:rFonts w:ascii="Microsoft Sans Serif" w:cs="Microsoft Sans Serif"/>
          <w:spacing w:val="-1"/>
          <w:w w:val="74"/>
          <w:rtl/>
        </w:rPr>
        <w:t>بة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66"/>
          <w:rtl/>
        </w:rPr>
        <w:t>م</w:t>
      </w:r>
      <w:r>
        <w:rPr>
          <w:rFonts w:ascii="Microsoft Sans Serif" w:cs="Microsoft Sans Serif"/>
          <w:spacing w:val="-1"/>
          <w:w w:val="66"/>
          <w:rtl/>
        </w:rPr>
        <w:t>ت</w:t>
      </w:r>
      <w:r>
        <w:rPr>
          <w:rFonts w:ascii="Microsoft Sans Serif" w:cs="Microsoft Sans Serif"/>
          <w:spacing w:val="-1"/>
          <w:w w:val="57"/>
          <w:rtl/>
        </w:rPr>
        <w:t>بقية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50"/>
          <w:rtl/>
        </w:rPr>
        <w:t>ل</w:t>
      </w:r>
      <w:r>
        <w:rPr>
          <w:rFonts w:ascii="Microsoft Sans Serif" w:cs="Microsoft Sans Serif"/>
          <w:spacing w:val="-1"/>
          <w:w w:val="50"/>
          <w:rtl/>
        </w:rPr>
        <w:t>بال</w:t>
      </w:r>
      <w:r>
        <w:rPr>
          <w:rFonts w:ascii="Microsoft Sans Serif" w:cs="Microsoft Sans Serif"/>
          <w:w w:val="95"/>
          <w:rtl/>
        </w:rPr>
        <w:t>غ</w:t>
      </w:r>
      <w:r>
        <w:rPr>
          <w:rFonts w:ascii="Microsoft Sans Serif" w:cs="Microsoft Sans Serif"/>
          <w:spacing w:val="-1"/>
          <w:w w:val="95"/>
          <w:rtl/>
        </w:rPr>
        <w:t>ة</w:t>
      </w:r>
      <w:r>
        <w:rPr>
          <w:spacing w:val="10"/>
          <w:rtl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8.</w:t>
      </w:r>
      <w:r>
        <w:rPr>
          <w:spacing w:val="-2"/>
          <w:w w:val="100"/>
        </w:rPr>
        <w:t>7</w:t>
      </w:r>
      <w:r>
        <w:rPr>
          <w:w w:val="100"/>
        </w:rPr>
        <w:t>5</w:t>
      </w:r>
      <w:r>
        <w:rPr>
          <w:rFonts w:ascii="Microsoft Sans Serif" w:cs="Microsoft Sans Serif"/>
          <w:spacing w:val="1"/>
          <w:w w:val="85"/>
          <w:rtl/>
        </w:rPr>
        <w:t>٪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0"/>
          <w:rtl/>
        </w:rPr>
        <w:t>ف</w:t>
      </w:r>
      <w:r>
        <w:rPr>
          <w:rFonts w:ascii="Microsoft Sans Serif" w:cs="Microsoft Sans Serif"/>
          <w:spacing w:val="-1"/>
          <w:w w:val="60"/>
          <w:rtl/>
        </w:rPr>
        <w:t>كا</w:t>
      </w:r>
      <w:r>
        <w:rPr>
          <w:rFonts w:ascii="Microsoft Sans Serif" w:cs="Microsoft Sans Serif"/>
          <w:spacing w:val="-1"/>
          <w:w w:val="76"/>
          <w:rtl/>
        </w:rPr>
        <w:t>ن</w:t>
      </w:r>
      <w:r>
        <w:rPr>
          <w:rFonts w:ascii="Microsoft Sans Serif" w:cs="Microsoft Sans Serif"/>
          <w:w w:val="76"/>
          <w:rtl/>
        </w:rPr>
        <w:t>ت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-2"/>
          <w:w w:val="69"/>
          <w:rtl/>
        </w:rPr>
        <w:t>ح</w:t>
      </w:r>
      <w:r>
        <w:rPr>
          <w:rFonts w:ascii="Microsoft Sans Serif" w:cs="Microsoft Sans Serif"/>
          <w:spacing w:val="-1"/>
          <w:w w:val="69"/>
          <w:rtl/>
        </w:rPr>
        <w:t>ت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ي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86"/>
          <w:rtl/>
        </w:rPr>
        <w:t>ع</w:t>
      </w:r>
      <w:r>
        <w:rPr>
          <w:rFonts w:ascii="Microsoft Sans Serif" w:cs="Microsoft Sans Serif"/>
          <w:spacing w:val="-3"/>
          <w:w w:val="71"/>
          <w:rtl/>
        </w:rPr>
        <w:t>ل</w:t>
      </w:r>
      <w:r>
        <w:rPr>
          <w:rFonts w:ascii="Microsoft Sans Serif" w:cs="Microsoft Sans Serif"/>
          <w:w w:val="71"/>
          <w:rtl/>
        </w:rPr>
        <w:t>ى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49"/>
          <w:rtl/>
        </w:rPr>
        <w:t>أ</w:t>
      </w:r>
      <w:r>
        <w:rPr>
          <w:rFonts w:ascii="Microsoft Sans Serif" w:cs="Microsoft Sans Serif"/>
          <w:spacing w:val="-1"/>
          <w:w w:val="49"/>
          <w:rtl/>
        </w:rPr>
        <w:t>ليلي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66"/>
          <w:rtl/>
        </w:rPr>
        <w:t>م</w:t>
      </w:r>
      <w:r>
        <w:rPr>
          <w:rFonts w:ascii="Microsoft Sans Serif" w:cs="Microsoft Sans Serif"/>
          <w:spacing w:val="-1"/>
          <w:w w:val="66"/>
          <w:rtl/>
        </w:rPr>
        <w:t>ت</w:t>
      </w:r>
      <w:r>
        <w:rPr>
          <w:rFonts w:ascii="Microsoft Sans Serif" w:cs="Microsoft Sans Serif"/>
          <w:spacing w:val="-2"/>
          <w:w w:val="82"/>
          <w:rtl/>
        </w:rPr>
        <w:t>م</w:t>
      </w:r>
      <w:r>
        <w:rPr>
          <w:rFonts w:ascii="Microsoft Sans Serif" w:cs="Microsoft Sans Serif"/>
          <w:spacing w:val="-1"/>
          <w:w w:val="82"/>
          <w:rtl/>
        </w:rPr>
        <w:t>اثل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72"/>
          <w:rtl/>
        </w:rPr>
        <w:t>األ</w:t>
      </w:r>
      <w:r>
        <w:rPr>
          <w:rFonts w:ascii="Microsoft Sans Serif" w:cs="Microsoft Sans Serif"/>
          <w:spacing w:val="-2"/>
          <w:w w:val="84"/>
          <w:rtl/>
        </w:rPr>
        <w:t>ش</w:t>
      </w:r>
      <w:r>
        <w:rPr>
          <w:rFonts w:ascii="Microsoft Sans Serif" w:cs="Microsoft Sans Serif"/>
          <w:spacing w:val="-1"/>
          <w:w w:val="89"/>
          <w:rtl/>
        </w:rPr>
        <w:t>كال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76"/>
          <w:rtl/>
        </w:rPr>
        <w:t>على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78"/>
          <w:rtl/>
        </w:rPr>
        <w:t>من</w:t>
      </w:r>
      <w:r>
        <w:rPr>
          <w:rFonts w:ascii="Microsoft Sans Serif" w:cs="Microsoft Sans Serif"/>
          <w:spacing w:val="-1"/>
          <w:w w:val="84"/>
          <w:rtl/>
        </w:rPr>
        <w:t>طق</w:t>
      </w:r>
      <w:r>
        <w:rPr>
          <w:rFonts w:ascii="Microsoft Sans Serif" w:cs="Microsoft Sans Serif"/>
          <w:spacing w:val="-1"/>
          <w:w w:val="84"/>
          <w:rtl/>
        </w:rPr>
        <w:t>ة</w:t>
      </w:r>
    </w:p>
    <w:p>
      <w:pPr>
        <w:pStyle w:val="BodyText"/>
        <w:bidi/>
        <w:spacing w:line="463" w:lineRule="auto"/>
        <w:ind w:right="119" w:left="113" w:firstLine="8106"/>
        <w:jc w:val="both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55"/>
          <w:rtl/>
        </w:rPr>
        <w:t>                                                                                                                                                                                        ال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91"/>
          <w:rtl/>
        </w:rPr>
        <w:t>ج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-1"/>
          <w:w w:val="55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1"/>
          <w:w w:val="67"/>
          <w:rtl/>
        </w:rPr>
        <w:t>ل</w:t>
      </w:r>
      <w:r>
        <w:rPr>
          <w:rFonts w:ascii="Microsoft Sans Serif" w:cs="Microsoft Sans Serif"/>
          <w:spacing w:val="-1"/>
          <w:w w:val="67"/>
          <w:rtl/>
        </w:rPr>
        <w:t>ختا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76"/>
          <w:rtl/>
        </w:rPr>
        <w:t>ت</w:t>
      </w:r>
      <w:r>
        <w:rPr>
          <w:rFonts w:ascii="Microsoft Sans Serif" w:cs="Microsoft Sans Serif"/>
          <w:spacing w:val="-1"/>
          <w:w w:val="76"/>
          <w:rtl/>
        </w:rPr>
        <w:t>أشر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129"/>
          <w:rtl/>
        </w:rPr>
        <w:t>هذه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spacing w:val="-1"/>
          <w:w w:val="99"/>
          <w:rtl/>
        </w:rPr>
        <w:t>د</w:t>
      </w:r>
      <w:r>
        <w:rPr>
          <w:rFonts w:ascii="Microsoft Sans Serif" w:cs="Microsoft Sans Serif"/>
          <w:w w:val="99"/>
          <w:rtl/>
        </w:rPr>
        <w:t>را</w:t>
      </w:r>
      <w:r>
        <w:rPr>
          <w:rFonts w:ascii="Microsoft Sans Serif" w:cs="Microsoft Sans Serif"/>
          <w:w w:val="97"/>
          <w:rtl/>
        </w:rPr>
        <w:t>س</w:t>
      </w:r>
      <w:r>
        <w:rPr>
          <w:rFonts w:ascii="Microsoft Sans Serif" w:cs="Microsoft Sans Serif"/>
          <w:spacing w:val="-1"/>
          <w:w w:val="97"/>
          <w:rtl/>
        </w:rPr>
        <w:t>ة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1"/>
          <w:w w:val="82"/>
          <w:rtl/>
        </w:rPr>
        <w:t>ض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90"/>
          <w:rtl/>
        </w:rPr>
        <w:t>ء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86"/>
          <w:rtl/>
        </w:rPr>
        <w:t>ع</w:t>
      </w:r>
      <w:r>
        <w:rPr>
          <w:rFonts w:ascii="Microsoft Sans Serif" w:cs="Microsoft Sans Serif"/>
          <w:spacing w:val="-3"/>
          <w:w w:val="71"/>
          <w:rtl/>
        </w:rPr>
        <w:t>ل</w:t>
      </w:r>
      <w:r>
        <w:rPr>
          <w:rFonts w:ascii="Microsoft Sans Serif" w:cs="Microsoft Sans Serif"/>
          <w:w w:val="71"/>
          <w:rtl/>
        </w:rPr>
        <w:t>ى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00"/>
          <w:rtl/>
        </w:rPr>
        <w:t>أ</w:t>
      </w:r>
      <w:r>
        <w:rPr>
          <w:rFonts w:ascii="Microsoft Sans Serif" w:cs="Microsoft Sans Serif"/>
          <w:w w:val="148"/>
          <w:rtl/>
        </w:rPr>
        <w:t>ه</w:t>
      </w:r>
      <w:r>
        <w:rPr>
          <w:rFonts w:ascii="Microsoft Sans Serif" w:cs="Microsoft Sans Serif"/>
          <w:spacing w:val="-2"/>
          <w:w w:val="85"/>
          <w:rtl/>
        </w:rPr>
        <w:t>م</w:t>
      </w:r>
      <w:r>
        <w:rPr>
          <w:rFonts w:ascii="Microsoft Sans Serif" w:cs="Microsoft Sans Serif"/>
          <w:spacing w:val="-1"/>
          <w:w w:val="85"/>
          <w:rtl/>
        </w:rPr>
        <w:t>ية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3"/>
          <w:w w:val="68"/>
          <w:rtl/>
        </w:rPr>
        <w:t>ت</w:t>
      </w:r>
      <w:r>
        <w:rPr>
          <w:rFonts w:ascii="Microsoft Sans Serif" w:cs="Microsoft Sans Serif"/>
          <w:w w:val="68"/>
          <w:rtl/>
        </w:rPr>
        <w:t>نميط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1"/>
          <w:w w:val="72"/>
          <w:rtl/>
        </w:rPr>
        <w:t>ل</w:t>
      </w:r>
      <w:r>
        <w:rPr>
          <w:rFonts w:ascii="Microsoft Sans Serif" w:cs="Microsoft Sans Serif"/>
          <w:spacing w:val="-1"/>
          <w:w w:val="72"/>
          <w:rtl/>
        </w:rPr>
        <w:t>منا</w:t>
      </w:r>
      <w:r>
        <w:rPr>
          <w:rFonts w:ascii="Microsoft Sans Serif" w:cs="Microsoft Sans Serif"/>
          <w:spacing w:val="-3"/>
          <w:w w:val="90"/>
          <w:rtl/>
        </w:rPr>
        <w:t>ع</w:t>
      </w:r>
      <w:r>
        <w:rPr>
          <w:rFonts w:ascii="Microsoft Sans Serif" w:cs="Microsoft Sans Serif"/>
          <w:w w:val="90"/>
          <w:rtl/>
        </w:rPr>
        <w:t>ي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39"/>
          <w:rtl/>
        </w:rPr>
        <w:t>ت</w:t>
      </w:r>
      <w:r>
        <w:rPr>
          <w:rFonts w:ascii="Microsoft Sans Serif" w:cs="Microsoft Sans Serif"/>
          <w:spacing w:val="-2"/>
          <w:w w:val="73"/>
          <w:rtl/>
        </w:rPr>
        <w:t>ح</w:t>
      </w:r>
      <w:r>
        <w:rPr>
          <w:rFonts w:ascii="Microsoft Sans Serif" w:cs="Microsoft Sans Serif"/>
          <w:spacing w:val="-1"/>
          <w:w w:val="73"/>
          <w:rtl/>
        </w:rPr>
        <w:t>ليل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69"/>
          <w:rtl/>
        </w:rPr>
        <w:t>ت</w:t>
      </w:r>
      <w:r>
        <w:rPr>
          <w:rFonts w:ascii="Microsoft Sans Serif" w:cs="Microsoft Sans Serif"/>
          <w:spacing w:val="-1"/>
          <w:w w:val="69"/>
          <w:rtl/>
        </w:rPr>
        <w:t>عد</w:t>
      </w:r>
      <w:r>
        <w:rPr>
          <w:rFonts w:ascii="Microsoft Sans Serif" w:cs="Microsoft Sans Serif"/>
          <w:spacing w:val="-4"/>
          <w:w w:val="119"/>
          <w:rtl/>
        </w:rPr>
        <w:t>د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8"/>
          <w:rtl/>
        </w:rPr>
        <w:t>أش</w:t>
      </w:r>
      <w:r>
        <w:rPr>
          <w:rFonts w:ascii="Microsoft Sans Serif" w:cs="Microsoft Sans Serif"/>
          <w:spacing w:val="-1"/>
          <w:w w:val="89"/>
          <w:rtl/>
        </w:rPr>
        <w:t>كال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08"/>
          <w:rtl/>
        </w:rPr>
        <w:t>ح</w:t>
      </w:r>
      <w:r>
        <w:rPr>
          <w:rFonts w:ascii="Microsoft Sans Serif" w:cs="Microsoft Sans Serif"/>
          <w:spacing w:val="-3"/>
          <w:w w:val="107"/>
          <w:rtl/>
        </w:rPr>
        <w:t>م</w:t>
      </w:r>
      <w:r>
        <w:rPr>
          <w:rFonts w:ascii="Microsoft Sans Serif" w:cs="Microsoft Sans Serif"/>
          <w:spacing w:val="-1"/>
          <w:w w:val="107"/>
          <w:rtl/>
        </w:rPr>
        <w:t>ض</w:t>
      </w:r>
      <w:r>
        <w:rPr>
          <w:rFonts w:ascii="Microsoft Sans Serif" w:cs="Microsoft Sans Serif"/>
          <w:w w:val="63"/>
          <w:rtl/>
        </w:rPr>
        <w:t> </w:t>
      </w:r>
      <w:r>
        <w:rPr>
          <w:rFonts w:ascii="Microsoft Sans Serif" w:cs="Microsoft Sans Serif"/>
          <w:w w:val="53"/>
          <w:rtl/>
        </w:rPr>
        <w:t>الن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2"/>
          <w:w w:val="112"/>
          <w:rtl/>
        </w:rPr>
        <w:t>و</w:t>
      </w:r>
      <w:r>
        <w:rPr>
          <w:rFonts w:ascii="Microsoft Sans Serif" w:cs="Microsoft Sans Serif"/>
          <w:spacing w:val="-2"/>
          <w:w w:val="105"/>
          <w:rtl/>
        </w:rPr>
        <w:t>ي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63"/>
          <w:rtl/>
        </w:rPr>
        <w:t>في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81"/>
          <w:rtl/>
        </w:rPr>
        <w:t>فهم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1"/>
          <w:w w:val="76"/>
          <w:rtl/>
        </w:rPr>
        <w:t>آل</w:t>
      </w:r>
      <w:r>
        <w:rPr>
          <w:rFonts w:ascii="Microsoft Sans Serif" w:cs="Microsoft Sans Serif"/>
          <w:spacing w:val="-2"/>
          <w:w w:val="62"/>
          <w:rtl/>
        </w:rPr>
        <w:t>ل</w:t>
      </w:r>
      <w:r>
        <w:rPr>
          <w:rFonts w:ascii="Microsoft Sans Serif" w:cs="Microsoft Sans Serif"/>
          <w:spacing w:val="-1"/>
          <w:w w:val="62"/>
          <w:rtl/>
        </w:rPr>
        <w:t>ية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ر</w:t>
      </w:r>
      <w:r>
        <w:rPr>
          <w:rFonts w:ascii="Microsoft Sans Serif" w:cs="Microsoft Sans Serif"/>
          <w:spacing w:val="-4"/>
          <w:w w:val="77"/>
          <w:rtl/>
        </w:rPr>
        <w:t>ض</w:t>
      </w:r>
      <w:r>
        <w:rPr>
          <w:rFonts w:ascii="Microsoft Sans Serif" w:cs="Microsoft Sans Serif"/>
          <w:spacing w:val="-1"/>
          <w:w w:val="77"/>
          <w:rtl/>
        </w:rPr>
        <w:t>ية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50"/>
          <w:rtl/>
        </w:rPr>
        <w:t>لـ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2"/>
          <w:w w:val="100"/>
        </w:rPr>
        <w:t>ALL</w:t>
      </w:r>
      <w:r>
        <w:rPr>
          <w:rFonts w:ascii="Microsoft Sans Serif" w:cs="Microsoft Sans Serif"/>
          <w:w w:val="80"/>
        </w:rPr>
        <w:t>(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4"/>
          <w:w w:val="57"/>
          <w:rtl/>
        </w:rPr>
        <w:t>ت</w:t>
      </w:r>
      <w:r>
        <w:rPr>
          <w:rFonts w:ascii="Microsoft Sans Serif" w:cs="Microsoft Sans Serif"/>
          <w:spacing w:val="-1"/>
          <w:w w:val="57"/>
          <w:rtl/>
        </w:rPr>
        <w:t>أثير</w:t>
      </w:r>
      <w:r>
        <w:rPr>
          <w:rFonts w:ascii="Microsoft Sans Serif" w:cs="Microsoft Sans Serif"/>
          <w:w w:val="133"/>
          <w:rtl/>
        </w:rPr>
        <w:t>ه</w:t>
      </w:r>
      <w:r>
        <w:rPr>
          <w:rFonts w:ascii="Microsoft Sans Serif" w:cs="Microsoft Sans Serif"/>
          <w:spacing w:val="-1"/>
          <w:w w:val="133"/>
          <w:rtl/>
        </w:rPr>
        <w:t>ا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69"/>
          <w:rtl/>
        </w:rPr>
        <w:t>ح</w:t>
      </w:r>
      <w:r>
        <w:rPr>
          <w:rFonts w:ascii="Microsoft Sans Serif" w:cs="Microsoft Sans Serif"/>
          <w:spacing w:val="-1"/>
          <w:w w:val="69"/>
          <w:rtl/>
        </w:rPr>
        <w:t>ت</w:t>
      </w:r>
      <w:r>
        <w:rPr>
          <w:rFonts w:ascii="Microsoft Sans Serif" w:cs="Microsoft Sans Serif"/>
          <w:w w:val="110"/>
          <w:rtl/>
        </w:rPr>
        <w:t>م</w:t>
      </w:r>
      <w:r>
        <w:rPr>
          <w:rFonts w:ascii="Microsoft Sans Serif" w:cs="Microsoft Sans Serif"/>
          <w:spacing w:val="-1"/>
          <w:w w:val="110"/>
          <w:rtl/>
        </w:rPr>
        <w:t>ل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76"/>
          <w:rtl/>
        </w:rPr>
        <w:t>على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103"/>
          <w:rtl/>
        </w:rPr>
        <w:t>إ</w:t>
      </w:r>
      <w:r>
        <w:rPr>
          <w:rFonts w:ascii="Microsoft Sans Serif" w:cs="Microsoft Sans Serif"/>
          <w:spacing w:val="-1"/>
          <w:w w:val="103"/>
          <w:rtl/>
        </w:rPr>
        <w:t>دارة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85"/>
          <w:rtl/>
        </w:rPr>
        <w:t>ض</w:t>
      </w:r>
      <w:r>
        <w:rPr>
          <w:rFonts w:ascii="Microsoft Sans Serif" w:cs="Microsoft Sans Serif"/>
          <w:spacing w:val="-1"/>
          <w:w w:val="85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103"/>
          <w:rtl/>
        </w:rPr>
        <w:t>ف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3"/>
          <w:w w:val="88"/>
          <w:rtl/>
        </w:rPr>
        <w:t>م</w:t>
      </w:r>
      <w:r>
        <w:rPr>
          <w:rFonts w:ascii="Microsoft Sans Serif" w:cs="Microsoft Sans Serif"/>
          <w:spacing w:val="-1"/>
          <w:w w:val="88"/>
          <w:rtl/>
        </w:rPr>
        <w:t>ريض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8"/>
          <w:rtl/>
        </w:rPr>
        <w:t>ت</w:t>
      </w:r>
      <w:r>
        <w:rPr>
          <w:rFonts w:ascii="Microsoft Sans Serif" w:cs="Microsoft Sans Serif"/>
          <w:spacing w:val="-1"/>
          <w:w w:val="58"/>
          <w:rtl/>
        </w:rPr>
        <w:t>شي</w:t>
      </w:r>
      <w:r>
        <w:rPr>
          <w:rFonts w:ascii="Microsoft Sans Serif" w:cs="Microsoft Sans Serif"/>
          <w:spacing w:val="-3"/>
          <w:w w:val="93"/>
          <w:rtl/>
        </w:rPr>
        <w:t>ر</w:t>
      </w:r>
    </w:p>
    <w:p>
      <w:pPr>
        <w:spacing w:after="0" w:line="463" w:lineRule="auto"/>
        <w:jc w:val="both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line="315" w:lineRule="exact"/>
        <w:ind w:right="1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8"/>
          <w:w w:val="77"/>
          <w:rtl/>
        </w:rPr>
        <w:t>قد</w:t>
      </w:r>
      <w:r>
        <w:rPr>
          <w:rFonts w:ascii="Microsoft Sans Serif" w:cs="Microsoft Sans Serif"/>
          <w:spacing w:val="-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3"/>
          <w:rtl/>
        </w:rPr>
        <w:t>ت</w:t>
      </w:r>
      <w:r>
        <w:rPr>
          <w:rFonts w:ascii="Microsoft Sans Serif" w:cs="Microsoft Sans Serif"/>
          <w:spacing w:val="-1"/>
          <w:w w:val="53"/>
          <w:rtl/>
        </w:rPr>
        <w:t>تر</w:t>
      </w:r>
      <w:r>
        <w:rPr>
          <w:rFonts w:ascii="Microsoft Sans Serif" w:cs="Microsoft Sans Serif"/>
          <w:spacing w:val="-1"/>
          <w:w w:val="48"/>
          <w:rtl/>
        </w:rPr>
        <w:t>اف</w:t>
      </w:r>
      <w:r>
        <w:rPr>
          <w:rFonts w:ascii="Microsoft Sans Serif" w:cs="Microsoft Sans Serif"/>
          <w:spacing w:val="-3"/>
          <w:w w:val="101"/>
          <w:rtl/>
        </w:rPr>
        <w:t>ق</w:t>
      </w:r>
      <w:r>
        <w:rPr>
          <w:rFonts w:ascii="Microsoft Sans Serif" w:cs="Microsoft Sans Serif"/>
          <w:spacing w:val="-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0"/>
          <w:rtl/>
        </w:rPr>
        <w:t>م</w:t>
      </w:r>
      <w:r>
        <w:rPr>
          <w:rFonts w:ascii="Microsoft Sans Serif" w:cs="Microsoft Sans Serif"/>
          <w:w w:val="100"/>
          <w:rtl/>
        </w:rPr>
        <w:t>ع</w:t>
      </w:r>
    </w:p>
    <w:p>
      <w:pPr>
        <w:pStyle w:val="BodyText"/>
        <w:spacing w:line="316" w:lineRule="exact"/>
        <w:ind w:left="82"/>
      </w:pPr>
      <w:r>
        <w:rPr/>
        <w:br w:type="column"/>
      </w:r>
      <w:r>
        <w:rPr/>
        <w:t>IL-18</w:t>
      </w:r>
    </w:p>
    <w:p>
      <w:pPr>
        <w:pStyle w:val="BodyText"/>
        <w:bidi/>
        <w:spacing w:line="316" w:lineRule="exact"/>
        <w:ind w:right="7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w w:val="46"/>
          <w:rtl/>
        </w:rPr>
        <w:t>ن</w:t>
      </w:r>
      <w:r>
        <w:rPr>
          <w:spacing w:val="-2"/>
          <w:w w:val="100"/>
          <w:rtl/>
        </w:rPr>
        <w:t>و</w:t>
      </w:r>
      <w:r>
        <w:rPr>
          <w:w w:val="100"/>
          <w:rtl/>
        </w:rPr>
        <w:t>ع</w:t>
      </w:r>
      <w:r>
        <w:rPr>
          <w:spacing w:val="26"/>
          <w:rtl/>
        </w:rPr>
        <w:t> </w:t>
      </w:r>
      <w:r>
        <w:rPr>
          <w:rFonts w:ascii="Microsoft Sans Serif" w:cs="Microsoft Sans Serif"/>
          <w:spacing w:val="-1"/>
          <w:w w:val="80"/>
        </w:rPr>
        <w:t>)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D</w:t>
      </w:r>
      <w:r>
        <w:rPr>
          <w:w w:val="100"/>
        </w:rPr>
        <w:t>)</w:t>
      </w:r>
      <w:r>
        <w:rPr>
          <w:rFonts w:ascii="Microsoft Sans Serif" w:cs="Microsoft Sans Serif"/>
          <w:spacing w:val="23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2"/>
          <w:w w:val="55"/>
          <w:rtl/>
        </w:rPr>
        <w:t>ت</w:t>
      </w:r>
      <w:r>
        <w:rPr>
          <w:rFonts w:ascii="Microsoft Sans Serif" w:cs="Microsoft Sans Serif"/>
          <w:w w:val="55"/>
          <w:rtl/>
        </w:rPr>
        <w:t>ع</w:t>
      </w:r>
      <w:r>
        <w:rPr>
          <w:rFonts w:ascii="Microsoft Sans Serif" w:cs="Microsoft Sans Serif"/>
          <w:spacing w:val="-2"/>
          <w:w w:val="119"/>
          <w:rtl/>
        </w:rPr>
        <w:t>د</w:t>
      </w:r>
      <w:r>
        <w:rPr>
          <w:rFonts w:ascii="Microsoft Sans Serif" w:cs="Microsoft Sans Serif"/>
          <w:spacing w:val="-1"/>
          <w:w w:val="119"/>
          <w:rtl/>
        </w:rPr>
        <w:t>د</w:t>
      </w:r>
      <w:r>
        <w:rPr>
          <w:rFonts w:ascii="Microsoft Sans Serif" w:cs="Microsoft Sans Serif"/>
          <w:spacing w:val="-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2"/>
          <w:rtl/>
        </w:rPr>
        <w:t>األ</w:t>
      </w:r>
      <w:r>
        <w:rPr>
          <w:rFonts w:ascii="Microsoft Sans Serif" w:cs="Microsoft Sans Serif"/>
          <w:spacing w:val="-3"/>
          <w:w w:val="83"/>
          <w:rtl/>
        </w:rPr>
        <w:t>ش</w:t>
      </w:r>
      <w:r>
        <w:rPr>
          <w:rFonts w:ascii="Microsoft Sans Serif" w:cs="Microsoft Sans Serif"/>
          <w:spacing w:val="-1"/>
          <w:w w:val="83"/>
          <w:rtl/>
        </w:rPr>
        <w:t>كا</w:t>
      </w:r>
      <w:r>
        <w:rPr>
          <w:rFonts w:ascii="Microsoft Sans Serif" w:cs="Microsoft Sans Serif"/>
          <w:w w:val="102"/>
          <w:rtl/>
        </w:rPr>
        <w:t>ل</w:t>
      </w:r>
      <w:r>
        <w:rPr>
          <w:rFonts w:ascii="Microsoft Sans Serif" w:cs="Microsoft Sans Serif"/>
          <w:spacing w:val="-2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73"/>
          <w:rtl/>
        </w:rPr>
        <w:t>ج</w:t>
      </w:r>
      <w:r>
        <w:rPr>
          <w:rFonts w:ascii="Microsoft Sans Serif" w:cs="Microsoft Sans Serif"/>
          <w:spacing w:val="-1"/>
          <w:w w:val="73"/>
          <w:rtl/>
        </w:rPr>
        <w:t>ي</w:t>
      </w:r>
      <w:r>
        <w:rPr>
          <w:rFonts w:ascii="Microsoft Sans Serif" w:cs="Microsoft Sans Serif"/>
          <w:spacing w:val="-1"/>
          <w:w w:val="74"/>
          <w:rtl/>
        </w:rPr>
        <w:t>ن</w:t>
      </w:r>
      <w:r>
        <w:rPr>
          <w:rFonts w:ascii="Microsoft Sans Serif" w:cs="Microsoft Sans Serif"/>
          <w:w w:val="74"/>
          <w:rtl/>
        </w:rPr>
        <w:t>ي</w:t>
      </w:r>
    </w:p>
    <w:p>
      <w:pPr>
        <w:pStyle w:val="BodyText"/>
        <w:bidi/>
        <w:spacing w:line="315" w:lineRule="exact"/>
        <w:ind w:right="8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"/>
          <w:w w:val="55"/>
          <w:rtl/>
        </w:rPr>
        <w:t>ال</w:t>
      </w:r>
      <w:r>
        <w:rPr>
          <w:rFonts w:ascii="Microsoft Sans Serif" w:cs="Microsoft Sans Serif"/>
          <w:spacing w:val="-1"/>
          <w:w w:val="61"/>
          <w:rtl/>
        </w:rPr>
        <w:t>نتائج</w:t>
      </w:r>
      <w:r>
        <w:rPr>
          <w:rFonts w:ascii="Microsoft Sans Serif" w:cs="Microsoft Sans Serif"/>
          <w:spacing w:val="-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6"/>
          <w:rtl/>
        </w:rPr>
        <w:t>إلى</w:t>
      </w:r>
      <w:r>
        <w:rPr>
          <w:rFonts w:ascii="Microsoft Sans Serif" w:cs="Microsoft Sans Serif"/>
          <w:spacing w:val="-3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0"/>
          <w:rtl/>
        </w:rPr>
        <w:t>أ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2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39"/>
          <w:rtl/>
        </w:rPr>
        <w:t>ب</w:t>
      </w:r>
      <w:r>
        <w:rPr>
          <w:rFonts w:ascii="Microsoft Sans Serif" w:cs="Microsoft Sans Serif"/>
          <w:spacing w:val="-3"/>
          <w:w w:val="93"/>
          <w:rtl/>
        </w:rPr>
        <w:t>ع</w:t>
      </w:r>
      <w:r>
        <w:rPr>
          <w:rFonts w:ascii="Microsoft Sans Serif" w:cs="Microsoft Sans Serif"/>
          <w:spacing w:val="-1"/>
          <w:w w:val="93"/>
          <w:rtl/>
        </w:rPr>
        <w:t>ض</w:t>
      </w:r>
      <w:r>
        <w:rPr>
          <w:rFonts w:ascii="Microsoft Sans Serif" w:cs="Microsoft Sans Serif"/>
          <w:spacing w:val="-29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88"/>
          <w:rtl/>
        </w:rPr>
        <w:t>ش</w:t>
      </w:r>
      <w:r>
        <w:rPr>
          <w:rFonts w:ascii="Microsoft Sans Serif" w:cs="Microsoft Sans Serif"/>
          <w:spacing w:val="-1"/>
          <w:w w:val="88"/>
          <w:rtl/>
        </w:rPr>
        <w:t>ر</w:t>
      </w:r>
      <w:r>
        <w:rPr>
          <w:rFonts w:ascii="Microsoft Sans Serif" w:cs="Microsoft Sans Serif"/>
          <w:spacing w:val="-1"/>
          <w:w w:val="92"/>
          <w:rtl/>
        </w:rPr>
        <w:t>ا</w:t>
      </w:r>
      <w:r>
        <w:rPr>
          <w:rFonts w:ascii="Microsoft Sans Serif" w:cs="Microsoft Sans Serif"/>
          <w:w w:val="92"/>
          <w:rtl/>
        </w:rPr>
        <w:t>ت</w:t>
      </w:r>
      <w:r>
        <w:rPr>
          <w:rFonts w:ascii="Microsoft Sans Serif" w:cs="Microsoft Sans Serif"/>
          <w:spacing w:val="-29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</w:p>
    <w:p>
      <w:pPr>
        <w:spacing w:after="0" w:line="315" w:lineRule="exact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4" w:equalWidth="0">
            <w:col w:w="1402" w:space="40"/>
            <w:col w:w="721" w:space="39"/>
            <w:col w:w="3296" w:space="40"/>
            <w:col w:w="3492"/>
          </w:cols>
        </w:sectPr>
      </w:pPr>
    </w:p>
    <w:p>
      <w:pPr>
        <w:pStyle w:val="BodyText"/>
        <w:spacing w:before="4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110"/>
        <w:ind w:right="12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32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2"/>
          <w:w w:val="92"/>
          <w:rtl/>
        </w:rPr>
        <w:t>ه</w:t>
      </w:r>
      <w:r>
        <w:rPr>
          <w:rFonts w:ascii="Microsoft Sans Serif" w:cs="Microsoft Sans Serif"/>
          <w:spacing w:val="-1"/>
          <w:w w:val="92"/>
          <w:rtl/>
        </w:rPr>
        <w:t>نا</w:t>
      </w:r>
      <w:r>
        <w:rPr>
          <w:rFonts w:ascii="Microsoft Sans Serif" w:cs="Microsoft Sans Serif"/>
          <w:spacing w:val="-2"/>
          <w:w w:val="123"/>
          <w:rtl/>
        </w:rPr>
        <w:t>ك</w:t>
      </w:r>
      <w:r>
        <w:rPr>
          <w:rFonts w:ascii="Microsoft Sans Serif" w:cs="Microsoft Sans Serif"/>
          <w:spacing w:val="32"/>
          <w:rtl/>
        </w:rPr>
        <w:t> </w:t>
      </w:r>
      <w:r>
        <w:rPr>
          <w:rFonts w:ascii="Microsoft Sans Serif" w:cs="Microsoft Sans Serif"/>
          <w:w w:val="109"/>
          <w:rtl/>
        </w:rPr>
        <w:t>ح</w:t>
      </w:r>
      <w:r>
        <w:rPr>
          <w:rFonts w:ascii="Microsoft Sans Serif" w:cs="Microsoft Sans Serif"/>
          <w:spacing w:val="-1"/>
          <w:w w:val="109"/>
          <w:rtl/>
        </w:rPr>
        <w:t>ا</w:t>
      </w:r>
      <w:r>
        <w:rPr>
          <w:rFonts w:ascii="Microsoft Sans Serif" w:cs="Microsoft Sans Serif"/>
          <w:spacing w:val="-2"/>
          <w:w w:val="116"/>
          <w:rtl/>
        </w:rPr>
        <w:t>ج</w:t>
      </w:r>
      <w:r>
        <w:rPr>
          <w:rFonts w:ascii="Microsoft Sans Serif" w:cs="Microsoft Sans Serif"/>
          <w:spacing w:val="-1"/>
          <w:w w:val="116"/>
          <w:rtl/>
        </w:rPr>
        <w:t>ة</w:t>
      </w:r>
      <w:r>
        <w:rPr>
          <w:rFonts w:ascii="Microsoft Sans Serif" w:cs="Microsoft Sans Serif"/>
          <w:spacing w:val="30"/>
          <w:rtl/>
        </w:rPr>
        <w:t> </w:t>
      </w:r>
      <w:r>
        <w:rPr>
          <w:rFonts w:ascii="Microsoft Sans Serif" w:cs="Microsoft Sans Serif"/>
          <w:w w:val="76"/>
          <w:rtl/>
        </w:rPr>
        <w:t>إلى</w:t>
      </w:r>
      <w:r>
        <w:rPr>
          <w:rFonts w:ascii="Microsoft Sans Serif" w:cs="Microsoft Sans Serif"/>
          <w:spacing w:val="29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3"/>
          <w:w w:val="93"/>
          <w:rtl/>
        </w:rPr>
        <w:t>ز</w:t>
      </w:r>
      <w:r>
        <w:rPr>
          <w:rFonts w:ascii="Microsoft Sans Serif" w:cs="Microsoft Sans Serif"/>
          <w:spacing w:val="-1"/>
          <w:w w:val="70"/>
          <w:rtl/>
        </w:rPr>
        <w:t>يد</w:t>
      </w:r>
      <w:r>
        <w:rPr>
          <w:rFonts w:ascii="Microsoft Sans Serif" w:cs="Microsoft Sans Serif"/>
          <w:spacing w:val="34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31"/>
          <w:rtl/>
        </w:rPr>
        <w:t> </w:t>
      </w:r>
      <w:r>
        <w:rPr>
          <w:rFonts w:ascii="Microsoft Sans Serif" w:cs="Microsoft Sans Serif"/>
          <w:w w:val="47"/>
          <w:rtl/>
        </w:rPr>
        <w:t>ا</w:t>
      </w:r>
      <w:r>
        <w:rPr>
          <w:rFonts w:ascii="Microsoft Sans Serif" w:cs="Microsoft Sans Serif"/>
          <w:spacing w:val="-1"/>
          <w:w w:val="47"/>
          <w:rtl/>
        </w:rPr>
        <w:t>لب</w:t>
      </w:r>
      <w:r>
        <w:rPr>
          <w:rFonts w:ascii="Microsoft Sans Serif" w:cs="Microsoft Sans Serif"/>
          <w:spacing w:val="-2"/>
          <w:w w:val="108"/>
          <w:rtl/>
        </w:rPr>
        <w:t>ح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74"/>
          <w:rtl/>
        </w:rPr>
        <w:t>ث</w:t>
      </w:r>
      <w:r>
        <w:rPr>
          <w:rFonts w:ascii="Microsoft Sans Serif" w:cs="Microsoft Sans Serif"/>
          <w:w w:val="74"/>
          <w:rtl/>
        </w:rPr>
        <w:t>ات</w:t>
      </w:r>
      <w:r>
        <w:rPr>
          <w:rFonts w:ascii="Microsoft Sans Serif" w:cs="Microsoft Sans Serif"/>
          <w:spacing w:val="32"/>
          <w:rtl/>
        </w:rPr>
        <w:t> </w:t>
      </w:r>
      <w:r>
        <w:rPr>
          <w:rFonts w:ascii="Microsoft Sans Serif" w:cs="Microsoft Sans Serif"/>
          <w:w w:val="41"/>
          <w:rtl/>
        </w:rPr>
        <w:t>ل</w:t>
      </w:r>
      <w:r>
        <w:rPr>
          <w:rFonts w:ascii="Microsoft Sans Serif" w:cs="Microsoft Sans Serif"/>
          <w:spacing w:val="-1"/>
          <w:w w:val="41"/>
          <w:rtl/>
        </w:rPr>
        <w:t>لت</w:t>
      </w:r>
      <w:r>
        <w:rPr>
          <w:rFonts w:ascii="Microsoft Sans Serif" w:cs="Microsoft Sans Serif"/>
          <w:spacing w:val="-2"/>
          <w:w w:val="75"/>
          <w:rtl/>
        </w:rPr>
        <w:t>ح</w:t>
      </w:r>
      <w:r>
        <w:rPr>
          <w:rFonts w:ascii="Microsoft Sans Serif" w:cs="Microsoft Sans Serif"/>
          <w:w w:val="75"/>
          <w:rtl/>
        </w:rPr>
        <w:t>قيق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77"/>
          <w:rtl/>
        </w:rPr>
        <w:t>لنجاح</w:t>
      </w:r>
      <w:r>
        <w:rPr>
          <w:rFonts w:ascii="Microsoft Sans Serif" w:cs="Microsoft Sans Serif"/>
          <w:spacing w:val="30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64"/>
          <w:rtl/>
        </w:rPr>
        <w:t>ك</w:t>
      </w:r>
      <w:r>
        <w:rPr>
          <w:rFonts w:ascii="Microsoft Sans Serif" w:cs="Microsoft Sans Serif"/>
          <w:spacing w:val="-1"/>
          <w:w w:val="64"/>
          <w:rtl/>
        </w:rPr>
        <w:t>ثر</w:t>
      </w:r>
      <w:r>
        <w:rPr>
          <w:rFonts w:ascii="Microsoft Sans Serif" w:cs="Microsoft Sans Serif"/>
          <w:spacing w:val="-13"/>
          <w:rtl/>
        </w:rPr>
        <w:t> </w:t>
      </w:r>
      <w:r>
        <w:rPr>
          <w:rFonts w:ascii="Microsoft Sans Serif" w:cs="Microsoft Sans Serif"/>
          <w:rtl/>
        </w:rPr>
        <w:t>  </w:t>
      </w:r>
      <w:r>
        <w:rPr>
          <w:rFonts w:ascii="Microsoft Sans Serif" w:cs="Microsoft Sans Serif"/>
          <w:w w:val="63"/>
          <w:rtl/>
        </w:rPr>
        <w:t>ف</w:t>
      </w:r>
      <w:r>
        <w:rPr>
          <w:rFonts w:ascii="Microsoft Sans Serif" w:cs="Microsoft Sans Serif"/>
          <w:w w:val="63"/>
          <w:rtl/>
        </w:rPr>
        <w:t>ي</w:t>
      </w:r>
    </w:p>
    <w:p>
      <w:pPr>
        <w:pStyle w:val="BodyText"/>
        <w:spacing w:before="107"/>
        <w:ind w:left="71"/>
        <w:rPr>
          <w:rFonts w:ascii="Microsoft Sans Serif"/>
        </w:rPr>
      </w:pPr>
      <w:r>
        <w:rPr/>
        <w:br w:type="column"/>
      </w:r>
      <w:r>
        <w:rPr>
          <w:rFonts w:ascii="Microsoft Sans Serif"/>
          <w:spacing w:val="-1"/>
          <w:w w:val="95"/>
        </w:rPr>
        <w:t>)</w:t>
      </w:r>
      <w:r>
        <w:rPr>
          <w:spacing w:val="-1"/>
          <w:w w:val="95"/>
        </w:rPr>
        <w:t>ALL</w:t>
      </w:r>
      <w:r>
        <w:rPr>
          <w:rFonts w:ascii="Microsoft Sans Serif"/>
          <w:spacing w:val="-1"/>
          <w:w w:val="95"/>
        </w:rPr>
        <w:t>(</w:t>
      </w:r>
    </w:p>
    <w:p>
      <w:pPr>
        <w:pStyle w:val="BodyText"/>
        <w:bidi/>
        <w:spacing w:before="110"/>
        <w:ind w:right="6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5"/>
          <w:rtl/>
        </w:rPr>
        <w:t>مخاطر</w:t>
      </w:r>
      <w:r>
        <w:rPr>
          <w:rFonts w:ascii="Microsoft Sans Serif" w:cs="Microsoft Sans Serif"/>
          <w:spacing w:val="27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أعلى</w:t>
      </w:r>
      <w:r>
        <w:rPr>
          <w:rFonts w:ascii="Microsoft Sans Serif" w:cs="Microsoft Sans Serif"/>
          <w:spacing w:val="26"/>
          <w:w w:val="85"/>
          <w:rtl/>
        </w:rPr>
        <w:t> </w:t>
      </w:r>
      <w:r>
        <w:rPr>
          <w:rFonts w:ascii="Microsoft Sans Serif" w:cs="Microsoft Sans Serif"/>
          <w:w w:val="85"/>
          <w:rtl/>
        </w:rPr>
        <w:t>لتطو</w:t>
      </w:r>
      <w:r>
        <w:rPr>
          <w:rFonts w:ascii="Microsoft Sans Serif" w:cs="Microsoft Sans Serif"/>
          <w:w w:val="85"/>
          <w:rtl/>
        </w:rPr>
        <w:t>ر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1910" w:h="16840"/>
          <w:pgMar w:top="1480" w:bottom="280" w:left="1580" w:right="1300"/>
          <w:cols w:num="3" w:equalWidth="0">
            <w:col w:w="6190" w:space="40"/>
            <w:col w:w="764" w:space="39"/>
            <w:col w:w="1997"/>
          </w:cols>
        </w:sect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pStyle w:val="BodyText"/>
        <w:bidi/>
        <w:spacing w:before="110"/>
        <w:ind w:right="0" w:left="113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129"/>
          <w:rtl/>
        </w:rPr>
        <w:t>هذه</w:t>
      </w:r>
      <w:r>
        <w:rPr>
          <w:rFonts w:ascii="Microsoft Sans Serif" w:cs="Microsoft Sans Serif"/>
          <w:spacing w:val="-3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1"/>
          <w:w w:val="62"/>
          <w:rtl/>
        </w:rPr>
        <w:t>الرتبا</w:t>
      </w:r>
      <w:r>
        <w:rPr>
          <w:rFonts w:ascii="Microsoft Sans Serif" w:cs="Microsoft Sans Serif"/>
          <w:spacing w:val="-2"/>
          <w:w w:val="96"/>
          <w:rtl/>
        </w:rPr>
        <w:t>ط</w:t>
      </w:r>
      <w:r>
        <w:rPr>
          <w:rFonts w:ascii="Microsoft Sans Serif" w:cs="Microsoft Sans Serif"/>
          <w:w w:val="96"/>
          <w:rtl/>
        </w:rPr>
        <w:t>ات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1"/>
          <w:w w:val="43"/>
          <w:rtl/>
        </w:rPr>
        <w:t>ل</w:t>
      </w:r>
      <w:r>
        <w:rPr>
          <w:rFonts w:ascii="Microsoft Sans Serif" w:cs="Microsoft Sans Serif"/>
          <w:spacing w:val="-2"/>
          <w:w w:val="105"/>
          <w:rtl/>
        </w:rPr>
        <w:t>م</w:t>
      </w:r>
      <w:r>
        <w:rPr>
          <w:rFonts w:ascii="Microsoft Sans Serif" w:cs="Microsoft Sans Serif"/>
          <w:spacing w:val="-1"/>
          <w:w w:val="105"/>
          <w:rtl/>
        </w:rPr>
        <w:t>ز</w:t>
      </w:r>
      <w:r>
        <w:rPr>
          <w:rFonts w:ascii="Microsoft Sans Serif" w:cs="Microsoft Sans Serif"/>
          <w:spacing w:val="-1"/>
          <w:w w:val="70"/>
          <w:rtl/>
        </w:rPr>
        <w:t>يد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ن</w:t>
      </w:r>
      <w:r>
        <w:rPr>
          <w:rFonts w:ascii="Microsoft Sans Serif" w:cs="Microsoft Sans Serif"/>
          <w:spacing w:val="-5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1"/>
          <w:w w:val="49"/>
          <w:rtl/>
        </w:rPr>
        <w:t>تفا</w:t>
      </w:r>
      <w:r>
        <w:rPr>
          <w:rFonts w:ascii="Microsoft Sans Serif" w:cs="Microsoft Sans Serif"/>
          <w:spacing w:val="-2"/>
          <w:w w:val="75"/>
          <w:rtl/>
        </w:rPr>
        <w:t>ص</w:t>
      </w:r>
      <w:r>
        <w:rPr>
          <w:rFonts w:ascii="Microsoft Sans Serif" w:cs="Microsoft Sans Serif"/>
          <w:spacing w:val="-1"/>
          <w:w w:val="75"/>
          <w:rtl/>
        </w:rPr>
        <w:t>يل</w:t>
      </w:r>
      <w:r>
        <w:rPr>
          <w:rFonts w:ascii="Microsoft Sans Serif" w:cs="Microsoft Sans Serif"/>
          <w:spacing w:val="1"/>
          <w:w w:val="69"/>
        </w:rPr>
        <w:t>.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63"/>
          <w:rtl/>
        </w:rPr>
        <w:t>بش</w:t>
      </w:r>
      <w:r>
        <w:rPr>
          <w:rFonts w:ascii="Microsoft Sans Serif" w:cs="Microsoft Sans Serif"/>
          <w:spacing w:val="-1"/>
          <w:w w:val="84"/>
          <w:rtl/>
        </w:rPr>
        <w:t>كل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94"/>
          <w:rtl/>
        </w:rPr>
        <w:t>ع</w:t>
      </w:r>
      <w:r>
        <w:rPr>
          <w:rFonts w:ascii="Microsoft Sans Serif" w:cs="Microsoft Sans Serif"/>
          <w:spacing w:val="-1"/>
          <w:w w:val="94"/>
          <w:rtl/>
        </w:rPr>
        <w:t>ا</w:t>
      </w:r>
      <w:r>
        <w:rPr>
          <w:rFonts w:ascii="Microsoft Sans Serif" w:cs="Microsoft Sans Serif"/>
          <w:spacing w:val="-2"/>
          <w:w w:val="135"/>
          <w:rtl/>
        </w:rPr>
        <w:t>م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70"/>
          <w:rtl/>
        </w:rPr>
        <w:t>،</w:t>
      </w:r>
      <w:r>
        <w:rPr>
          <w:rFonts w:ascii="Microsoft Sans Serif" w:cs="Microsoft Sans Serif"/>
          <w:spacing w:val="-3"/>
          <w:rtl/>
        </w:rPr>
        <w:t> </w:t>
      </w:r>
      <w:r>
        <w:rPr>
          <w:rFonts w:ascii="Microsoft Sans Serif" w:cs="Microsoft Sans Serif"/>
          <w:w w:val="39"/>
          <w:rtl/>
        </w:rPr>
        <w:t>ت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4"/>
          <w:w w:val="60"/>
          <w:rtl/>
        </w:rPr>
        <w:t>ف</w:t>
      </w:r>
      <w:r>
        <w:rPr>
          <w:rFonts w:ascii="Microsoft Sans Serif" w:cs="Microsoft Sans Serif"/>
          <w:spacing w:val="-1"/>
          <w:w w:val="60"/>
          <w:rtl/>
        </w:rPr>
        <w:t>ر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129"/>
          <w:rtl/>
        </w:rPr>
        <w:t>هذه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82"/>
          <w:rtl/>
        </w:rPr>
        <w:t>الدراس</w:t>
      </w:r>
      <w:r>
        <w:rPr>
          <w:rFonts w:ascii="Microsoft Sans Serif" w:cs="Microsoft Sans Serif"/>
          <w:spacing w:val="-3"/>
          <w:w w:val="129"/>
          <w:rtl/>
        </w:rPr>
        <w:t>ة</w:t>
      </w:r>
      <w:r>
        <w:rPr>
          <w:rFonts w:ascii="Microsoft Sans Serif" w:cs="Microsoft Sans Serif"/>
          <w:spacing w:val="-3"/>
          <w:rtl/>
        </w:rPr>
        <w:t> </w:t>
      </w:r>
      <w:r>
        <w:rPr>
          <w:rFonts w:ascii="Microsoft Sans Serif" w:cs="Microsoft Sans Serif"/>
          <w:w w:val="93"/>
          <w:rtl/>
        </w:rPr>
        <w:t>ر</w:t>
      </w:r>
      <w:r>
        <w:rPr>
          <w:rFonts w:ascii="Microsoft Sans Serif" w:cs="Microsoft Sans Serif"/>
          <w:spacing w:val="1"/>
          <w:w w:val="112"/>
          <w:rtl/>
        </w:rPr>
        <w:t>ؤ</w:t>
      </w:r>
      <w:r>
        <w:rPr>
          <w:rFonts w:ascii="Microsoft Sans Serif" w:cs="Microsoft Sans Serif"/>
          <w:spacing w:val="-3"/>
          <w:w w:val="72"/>
          <w:rtl/>
        </w:rPr>
        <w:t>ي</w:t>
      </w:r>
      <w:r>
        <w:rPr>
          <w:rFonts w:ascii="Microsoft Sans Serif" w:cs="Microsoft Sans Serif"/>
          <w:spacing w:val="-1"/>
          <w:w w:val="72"/>
          <w:rtl/>
        </w:rPr>
        <w:t>ة</w:t>
      </w:r>
      <w:r>
        <w:rPr>
          <w:rFonts w:ascii="Microsoft Sans Serif" w:cs="Microsoft Sans Serif"/>
          <w:spacing w:val="-1"/>
          <w:rtl/>
        </w:rPr>
        <w:t> </w:t>
      </w:r>
      <w:r>
        <w:rPr>
          <w:rFonts w:ascii="Microsoft Sans Serif" w:cs="Microsoft Sans Serif"/>
          <w:w w:val="95"/>
          <w:rtl/>
        </w:rPr>
        <w:t>مس</w:t>
      </w:r>
      <w:r>
        <w:rPr>
          <w:rFonts w:ascii="Microsoft Sans Serif" w:cs="Microsoft Sans Serif"/>
          <w:spacing w:val="-1"/>
          <w:w w:val="45"/>
          <w:rtl/>
        </w:rPr>
        <w:t>تق</w:t>
      </w:r>
      <w:r>
        <w:rPr>
          <w:rFonts w:ascii="Microsoft Sans Serif" w:cs="Microsoft Sans Serif"/>
          <w:spacing w:val="-3"/>
          <w:w w:val="54"/>
          <w:rtl/>
        </w:rPr>
        <w:t>ب</w:t>
      </w:r>
      <w:r>
        <w:rPr>
          <w:rFonts w:ascii="Microsoft Sans Serif" w:cs="Microsoft Sans Serif"/>
          <w:spacing w:val="-1"/>
          <w:w w:val="54"/>
          <w:rtl/>
        </w:rPr>
        <w:t>لية</w:t>
      </w:r>
      <w:r>
        <w:rPr>
          <w:rFonts w:ascii="Microsoft Sans Serif" w:cs="Microsoft Sans Serif"/>
          <w:spacing w:val="-2"/>
          <w:rtl/>
        </w:rPr>
        <w:t> </w:t>
      </w:r>
      <w:r>
        <w:rPr>
          <w:rFonts w:ascii="Microsoft Sans Serif" w:cs="Microsoft Sans Serif"/>
          <w:w w:val="108"/>
          <w:rtl/>
        </w:rPr>
        <w:t>ح</w:t>
      </w:r>
      <w:r>
        <w:rPr>
          <w:rFonts w:ascii="Microsoft Sans Serif" w:cs="Microsoft Sans Serif"/>
          <w:spacing w:val="1"/>
          <w:w w:val="112"/>
          <w:rtl/>
        </w:rPr>
        <w:t>و</w:t>
      </w:r>
      <w:r>
        <w:rPr>
          <w:rFonts w:ascii="Microsoft Sans Serif" w:cs="Microsoft Sans Serif"/>
          <w:spacing w:val="-3"/>
          <w:w w:val="102"/>
          <w:rtl/>
        </w:rPr>
        <w:t>ل</w:t>
      </w:r>
      <w:r>
        <w:rPr>
          <w:rFonts w:ascii="Microsoft Sans Serif" w:cs="Microsoft Sans Serif"/>
          <w:spacing w:val="-3"/>
          <w:rtl/>
        </w:rPr>
        <w:t> </w:t>
      </w:r>
      <w:r>
        <w:rPr>
          <w:rFonts w:ascii="Microsoft Sans Serif" w:cs="Microsoft Sans Serif"/>
          <w:w w:val="65"/>
          <w:rtl/>
        </w:rPr>
        <w:t>ا</w:t>
      </w:r>
      <w:r>
        <w:rPr>
          <w:rFonts w:ascii="Microsoft Sans Serif" w:cs="Microsoft Sans Serif"/>
          <w:spacing w:val="-1"/>
          <w:w w:val="65"/>
          <w:rtl/>
        </w:rPr>
        <w:t>آلل</w:t>
      </w:r>
      <w:r>
        <w:rPr>
          <w:rFonts w:ascii="Microsoft Sans Serif" w:cs="Microsoft Sans Serif"/>
          <w:spacing w:val="-1"/>
          <w:w w:val="77"/>
          <w:rtl/>
        </w:rPr>
        <w:t>ي</w:t>
      </w:r>
      <w:r>
        <w:rPr>
          <w:rFonts w:ascii="Microsoft Sans Serif" w:cs="Microsoft Sans Serif"/>
          <w:w w:val="77"/>
          <w:rtl/>
        </w:rPr>
        <w:t>ا</w:t>
      </w:r>
      <w:r>
        <w:rPr>
          <w:rFonts w:ascii="Microsoft Sans Serif" w:cs="Microsoft Sans Serif"/>
          <w:w w:val="77"/>
          <w:rtl/>
        </w:rPr>
        <w:t>ت</w:t>
      </w:r>
    </w:p>
    <w:p>
      <w:pPr>
        <w:pStyle w:val="BodyText"/>
        <w:bidi/>
        <w:spacing w:before="294"/>
        <w:ind w:right="0" w:left="114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w w:val="66"/>
          <w:rtl/>
        </w:rPr>
        <w:t>ل</w:t>
      </w:r>
      <w:r>
        <w:rPr>
          <w:rFonts w:ascii="Microsoft Sans Serif" w:cs="Microsoft Sans Serif"/>
          <w:spacing w:val="-1"/>
          <w:w w:val="66"/>
          <w:rtl/>
        </w:rPr>
        <w:t>جزيئية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81"/>
          <w:rtl/>
        </w:rPr>
        <w:t>ا</w:t>
      </w:r>
      <w:r>
        <w:rPr>
          <w:rFonts w:ascii="Microsoft Sans Serif" w:cs="Microsoft Sans Serif"/>
          <w:spacing w:val="1"/>
          <w:w w:val="72"/>
          <w:rtl/>
        </w:rPr>
        <w:t>ل</w:t>
      </w:r>
      <w:r>
        <w:rPr>
          <w:rFonts w:ascii="Microsoft Sans Serif" w:cs="Microsoft Sans Serif"/>
          <w:spacing w:val="-1"/>
          <w:w w:val="72"/>
          <w:rtl/>
        </w:rPr>
        <w:t>منا</w:t>
      </w:r>
      <w:r>
        <w:rPr>
          <w:rFonts w:ascii="Microsoft Sans Serif" w:cs="Microsoft Sans Serif"/>
          <w:spacing w:val="-2"/>
          <w:w w:val="77"/>
          <w:rtl/>
        </w:rPr>
        <w:t>ع</w:t>
      </w:r>
      <w:r>
        <w:rPr>
          <w:rFonts w:ascii="Microsoft Sans Serif" w:cs="Microsoft Sans Serif"/>
          <w:spacing w:val="-1"/>
          <w:w w:val="77"/>
          <w:rtl/>
        </w:rPr>
        <w:t>ية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3"/>
          <w:w w:val="67"/>
          <w:rtl/>
        </w:rPr>
        <w:t>ل</w:t>
      </w:r>
      <w:r>
        <w:rPr>
          <w:rFonts w:ascii="Microsoft Sans Serif" w:cs="Microsoft Sans Serif"/>
          <w:spacing w:val="-1"/>
          <w:w w:val="67"/>
          <w:rtl/>
        </w:rPr>
        <w:t>كا</w:t>
      </w:r>
      <w:r>
        <w:rPr>
          <w:rFonts w:ascii="Microsoft Sans Serif" w:cs="Microsoft Sans Serif"/>
          <w:w w:val="91"/>
          <w:rtl/>
        </w:rPr>
        <w:t>م</w:t>
      </w:r>
      <w:r>
        <w:rPr>
          <w:rFonts w:ascii="Microsoft Sans Serif" w:cs="Microsoft Sans Serif"/>
          <w:spacing w:val="-1"/>
          <w:w w:val="91"/>
          <w:rtl/>
        </w:rPr>
        <w:t>نة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3"/>
          <w:w w:val="93"/>
          <w:rtl/>
        </w:rPr>
        <w:t>ر</w:t>
      </w:r>
      <w:r>
        <w:rPr>
          <w:rFonts w:ascii="Microsoft Sans Serif" w:cs="Microsoft Sans Serif"/>
          <w:spacing w:val="-1"/>
          <w:w w:val="86"/>
          <w:rtl/>
        </w:rPr>
        <w:t>اء</w:t>
      </w:r>
      <w:r>
        <w:rPr>
          <w:spacing w:val="17"/>
          <w:rtl/>
        </w:rPr>
        <w:t> </w:t>
      </w:r>
      <w:r>
        <w:rPr>
          <w:spacing w:val="-2"/>
          <w:w w:val="100"/>
        </w:rPr>
        <w:t>AL</w:t>
      </w:r>
      <w:r>
        <w:rPr>
          <w:w w:val="100"/>
        </w:rPr>
        <w:t>L</w:t>
      </w:r>
      <w:r>
        <w:rPr>
          <w:rFonts w:ascii="Microsoft Sans Serif" w:cs="Microsoft Sans Serif"/>
          <w:spacing w:val="18"/>
          <w:rtl/>
        </w:rPr>
        <w:t> </w:t>
      </w:r>
      <w:r>
        <w:rPr>
          <w:rFonts w:ascii="Microsoft Sans Serif" w:cs="Microsoft Sans Serif"/>
          <w:w w:val="112"/>
          <w:rtl/>
        </w:rPr>
        <w:t>و</w:t>
      </w:r>
      <w:r>
        <w:rPr>
          <w:rFonts w:ascii="Microsoft Sans Serif" w:cs="Microsoft Sans Serif"/>
          <w:spacing w:val="-4"/>
          <w:w w:val="70"/>
          <w:rtl/>
        </w:rPr>
        <w:t>ت</w:t>
      </w:r>
      <w:r>
        <w:rPr>
          <w:rFonts w:ascii="Microsoft Sans Serif" w:cs="Microsoft Sans Serif"/>
          <w:w w:val="70"/>
          <w:rtl/>
        </w:rPr>
        <w:t>ضع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82"/>
          <w:rtl/>
        </w:rPr>
        <w:t>ا</w:t>
      </w:r>
      <w:r>
        <w:rPr>
          <w:rFonts w:ascii="Microsoft Sans Serif" w:cs="Microsoft Sans Serif"/>
          <w:spacing w:val="-1"/>
          <w:w w:val="82"/>
          <w:rtl/>
        </w:rPr>
        <w:t>ألسا</w:t>
      </w:r>
      <w:r>
        <w:rPr>
          <w:rFonts w:ascii="Microsoft Sans Serif" w:cs="Microsoft Sans Serif"/>
          <w:spacing w:val="-2"/>
          <w:w w:val="113"/>
          <w:rtl/>
        </w:rPr>
        <w:t>س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43"/>
          <w:rtl/>
        </w:rPr>
        <w:t>ل</w:t>
      </w:r>
      <w:r>
        <w:rPr>
          <w:rFonts w:ascii="Microsoft Sans Serif" w:cs="Microsoft Sans Serif"/>
          <w:spacing w:val="-3"/>
          <w:w w:val="87"/>
          <w:rtl/>
        </w:rPr>
        <w:t>ل</w:t>
      </w:r>
      <w:r>
        <w:rPr>
          <w:rFonts w:ascii="Microsoft Sans Serif" w:cs="Microsoft Sans Serif"/>
          <w:w w:val="87"/>
          <w:rtl/>
        </w:rPr>
        <w:t>دراسات</w:t>
      </w:r>
      <w:r>
        <w:rPr>
          <w:rFonts w:ascii="Microsoft Sans Serif" w:cs="Microsoft Sans Serif"/>
          <w:spacing w:val="12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-2"/>
          <w:w w:val="57"/>
          <w:rtl/>
        </w:rPr>
        <w:t>م</w:t>
      </w:r>
      <w:r>
        <w:rPr>
          <w:rFonts w:ascii="Microsoft Sans Serif" w:cs="Microsoft Sans Serif"/>
          <w:spacing w:val="-1"/>
          <w:w w:val="57"/>
          <w:rtl/>
        </w:rPr>
        <w:t>ستقبلي</w:t>
      </w:r>
      <w:r>
        <w:rPr>
          <w:rFonts w:ascii="Microsoft Sans Serif" w:cs="Microsoft Sans Serif"/>
          <w:spacing w:val="-3"/>
          <w:w w:val="129"/>
          <w:rtl/>
        </w:rPr>
        <w:t>ة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39"/>
          <w:rtl/>
        </w:rPr>
        <w:t>ف</w:t>
      </w:r>
      <w:r>
        <w:rPr>
          <w:rFonts w:ascii="Microsoft Sans Serif" w:cs="Microsoft Sans Serif"/>
          <w:spacing w:val="-3"/>
          <w:w w:val="94"/>
          <w:rtl/>
        </w:rPr>
        <w:t>ي</w:t>
      </w:r>
      <w:r>
        <w:rPr>
          <w:rFonts w:ascii="Microsoft Sans Serif" w:cs="Microsoft Sans Serif"/>
          <w:spacing w:val="14"/>
          <w:rtl/>
        </w:rPr>
        <w:t> </w:t>
      </w:r>
      <w:r>
        <w:rPr>
          <w:rFonts w:ascii="Microsoft Sans Serif" w:cs="Microsoft Sans Serif"/>
          <w:w w:val="119"/>
          <w:rtl/>
        </w:rPr>
        <w:t>هذا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81"/>
          <w:rtl/>
        </w:rPr>
        <w:t>ا</w:t>
      </w:r>
      <w:r>
        <w:rPr>
          <w:rFonts w:ascii="Microsoft Sans Serif" w:cs="Microsoft Sans Serif"/>
          <w:spacing w:val="-2"/>
          <w:w w:val="43"/>
          <w:rtl/>
        </w:rPr>
        <w:t>ل</w:t>
      </w:r>
      <w:r>
        <w:rPr>
          <w:rFonts w:ascii="Microsoft Sans Serif" w:cs="Microsoft Sans Serif"/>
          <w:w w:val="122"/>
          <w:rtl/>
        </w:rPr>
        <w:t>م</w:t>
      </w:r>
      <w:r>
        <w:rPr>
          <w:rFonts w:ascii="Microsoft Sans Serif" w:cs="Microsoft Sans Serif"/>
          <w:spacing w:val="-2"/>
          <w:w w:val="107"/>
          <w:rtl/>
        </w:rPr>
        <w:t>ج</w:t>
      </w:r>
      <w:r>
        <w:rPr>
          <w:rFonts w:ascii="Microsoft Sans Serif" w:cs="Microsoft Sans Serif"/>
          <w:spacing w:val="-1"/>
          <w:w w:val="107"/>
          <w:rtl/>
        </w:rPr>
        <w:t>ال</w:t>
      </w:r>
      <w:r>
        <w:rPr>
          <w:rFonts w:ascii="Microsoft Sans Serif" w:cs="Microsoft Sans Serif"/>
          <w:spacing w:val="1"/>
          <w:w w:val="69"/>
        </w:rPr>
        <w:t>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spacing w:before="90"/>
        <w:ind w:left="203" w:right="200" w:firstLine="0"/>
        <w:jc w:val="center"/>
        <w:rPr>
          <w:sz w:val="24"/>
        </w:rPr>
      </w:pPr>
      <w:r>
        <w:rPr>
          <w:sz w:val="24"/>
        </w:rPr>
        <w:t>iv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ind w:left="2934"/>
        <w:rPr>
          <w:sz w:val="20"/>
        </w:rPr>
      </w:pPr>
      <w:r>
        <w:rPr>
          <w:sz w:val="20"/>
        </w:rPr>
        <w:drawing>
          <wp:inline distT="0" distB="0" distL="0" distR="0">
            <wp:extent cx="2013469" cy="1481804"/>
            <wp:effectExtent l="0" t="0" r="0" b="0"/>
            <wp:docPr id="79" name="image1.png" descr="Logo, company nam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469" cy="148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177"/>
          <w:footerReference w:type="default" r:id="rId178"/>
          <w:pgSz w:w="11910" w:h="16840"/>
          <w:pgMar w:header="0" w:footer="0" w:top="1460" w:bottom="280" w:left="1580" w:right="1300"/>
        </w:sectPr>
      </w:pPr>
    </w:p>
    <w:p>
      <w:pPr>
        <w:bidi/>
        <w:spacing w:before="108"/>
        <w:ind w:right="302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w w:val="104"/>
          <w:sz w:val="40"/>
          <w:szCs w:val="40"/>
          <w:rtl/>
        </w:rPr>
        <w:t>ی</w:t>
      </w:r>
      <w:r>
        <w:rPr>
          <w:rFonts w:ascii="Arial" w:cs="Arial"/>
          <w:b/>
          <w:bCs/>
          <w:spacing w:val="14"/>
          <w:sz w:val="40"/>
          <w:szCs w:val="40"/>
          <w:rtl/>
        </w:rPr>
        <w:t> </w:t>
      </w:r>
      <w:r>
        <w:rPr>
          <w:rFonts w:ascii="Arial" w:cs="Arial"/>
          <w:b/>
          <w:bCs/>
          <w:w w:val="101"/>
          <w:sz w:val="40"/>
          <w:szCs w:val="40"/>
          <w:rtl/>
        </w:rPr>
        <w:t>ج</w:t>
      </w:r>
      <w:r>
        <w:rPr>
          <w:rFonts w:ascii="Arial" w:cs="Arial"/>
          <w:b/>
          <w:bCs/>
          <w:spacing w:val="-2"/>
          <w:w w:val="46"/>
          <w:sz w:val="40"/>
          <w:szCs w:val="40"/>
          <w:rtl/>
        </w:rPr>
        <w:t>ی</w:t>
      </w:r>
      <w:r>
        <w:rPr>
          <w:rFonts w:ascii="Arial" w:cs="Arial"/>
          <w:b/>
          <w:bCs/>
          <w:w w:val="46"/>
          <w:sz w:val="40"/>
          <w:szCs w:val="40"/>
          <w:rtl/>
        </w:rPr>
        <w:t>ن</w:t>
      </w:r>
      <w:r>
        <w:rPr>
          <w:rFonts w:ascii="Arial" w:cs="Arial"/>
          <w:b/>
          <w:bCs/>
          <w:spacing w:val="-2"/>
          <w:w w:val="93"/>
          <w:sz w:val="40"/>
          <w:szCs w:val="40"/>
          <w:rtl/>
        </w:rPr>
        <w:t>ی</w:t>
      </w:r>
      <w:r>
        <w:rPr>
          <w:rFonts w:ascii="Arial" w:cs="Arial"/>
          <w:b/>
          <w:bCs/>
          <w:spacing w:val="15"/>
          <w:sz w:val="40"/>
          <w:szCs w:val="40"/>
          <w:rtl/>
        </w:rPr>
        <w:t> </w:t>
      </w:r>
      <w:r>
        <w:rPr>
          <w:rFonts w:ascii="Arial" w:cs="Arial"/>
          <w:b/>
          <w:bCs/>
          <w:w w:val="84"/>
          <w:sz w:val="40"/>
          <w:szCs w:val="40"/>
          <w:rtl/>
        </w:rPr>
        <w:t>ب</w:t>
      </w:r>
      <w:r>
        <w:rPr>
          <w:rFonts w:ascii="Arial" w:cs="Arial"/>
          <w:b/>
          <w:bCs/>
          <w:spacing w:val="-1"/>
          <w:w w:val="84"/>
          <w:sz w:val="40"/>
          <w:szCs w:val="40"/>
          <w:rtl/>
        </w:rPr>
        <w:t>ەرزکەر</w:t>
      </w:r>
      <w:r>
        <w:rPr>
          <w:rFonts w:ascii="Arial" w:cs="Arial"/>
          <w:b/>
          <w:bCs/>
          <w:spacing w:val="-2"/>
          <w:w w:val="107"/>
          <w:sz w:val="40"/>
          <w:szCs w:val="40"/>
          <w:rtl/>
        </w:rPr>
        <w:t>ە</w:t>
      </w:r>
      <w:r>
        <w:rPr>
          <w:rFonts w:ascii="Arial" w:cs="Arial"/>
          <w:b/>
          <w:bCs/>
          <w:spacing w:val="-1"/>
          <w:w w:val="107"/>
          <w:sz w:val="40"/>
          <w:szCs w:val="40"/>
          <w:rtl/>
        </w:rPr>
        <w:t>و</w:t>
      </w:r>
      <w:r>
        <w:rPr>
          <w:rFonts w:ascii="Arial" w:cs="Arial"/>
          <w:b/>
          <w:bCs/>
          <w:w w:val="109"/>
          <w:sz w:val="40"/>
          <w:szCs w:val="40"/>
          <w:rtl/>
        </w:rPr>
        <w:t>ە</w:t>
      </w:r>
      <w:r>
        <w:rPr>
          <w:rFonts w:ascii="Arial" w:cs="Arial"/>
          <w:b/>
          <w:bCs/>
          <w:spacing w:val="-2"/>
          <w:w w:val="104"/>
          <w:sz w:val="40"/>
          <w:szCs w:val="40"/>
          <w:rtl/>
        </w:rPr>
        <w:t>ی</w:t>
      </w:r>
    </w:p>
    <w:p>
      <w:pPr>
        <w:spacing w:before="109"/>
        <w:ind w:left="89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DNA</w:t>
      </w:r>
    </w:p>
    <w:p>
      <w:pPr>
        <w:pStyle w:val="Heading2"/>
        <w:bidi/>
        <w:ind w:right="82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w w:val="40"/>
          <w:rtl/>
        </w:rPr>
        <w:t>ف</w:t>
      </w:r>
      <w:r>
        <w:rPr>
          <w:rFonts w:ascii="Arial" w:cs="Arial"/>
          <w:spacing w:val="-2"/>
          <w:w w:val="46"/>
          <w:rtl/>
        </w:rPr>
        <w:t>ی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1"/>
          <w:w w:val="105"/>
          <w:rtl/>
        </w:rPr>
        <w:t>ۆ</w:t>
      </w:r>
      <w:r>
        <w:rPr>
          <w:rFonts w:ascii="Arial" w:cs="Arial"/>
          <w:spacing w:val="-2"/>
          <w:w w:val="61"/>
          <w:rtl/>
        </w:rPr>
        <w:t>ت</w:t>
      </w:r>
      <w:r>
        <w:rPr>
          <w:rFonts w:ascii="Arial" w:cs="Arial"/>
          <w:w w:val="61"/>
          <w:rtl/>
        </w:rPr>
        <w:t>ایپی</w:t>
      </w:r>
      <w:r>
        <w:rPr>
          <w:rFonts w:ascii="Arial" w:cs="Arial"/>
          <w:spacing w:val="14"/>
          <w:rtl/>
        </w:rPr>
        <w:t> </w:t>
      </w:r>
      <w:r>
        <w:rPr>
          <w:rFonts w:ascii="Arial" w:cs="Arial"/>
          <w:w w:val="71"/>
          <w:rtl/>
        </w:rPr>
        <w:t>بەرگ</w:t>
      </w:r>
      <w:r>
        <w:rPr>
          <w:rFonts w:ascii="Arial" w:cs="Arial"/>
          <w:spacing w:val="1"/>
          <w:w w:val="104"/>
          <w:rtl/>
        </w:rPr>
        <w:t>ر</w:t>
      </w:r>
      <w:r>
        <w:rPr>
          <w:rFonts w:ascii="Arial" w:cs="Arial"/>
          <w:w w:val="104"/>
          <w:rtl/>
        </w:rPr>
        <w:t>ی</w:t>
      </w:r>
      <w:r>
        <w:rPr>
          <w:rFonts w:ascii="Arial" w:cs="Arial"/>
          <w:spacing w:val="10"/>
          <w:rtl/>
        </w:rPr>
        <w:t> </w:t>
      </w:r>
      <w:r>
        <w:rPr>
          <w:rFonts w:ascii="Arial" w:cs="Arial"/>
          <w:w w:val="105"/>
          <w:rtl/>
        </w:rPr>
        <w:t>و</w:t>
      </w:r>
      <w:r>
        <w:rPr>
          <w:rFonts w:ascii="Arial" w:cs="Arial"/>
          <w:spacing w:val="15"/>
          <w:rtl/>
        </w:rPr>
        <w:t> </w:t>
      </w:r>
      <w:r>
        <w:rPr>
          <w:rFonts w:ascii="Arial" w:cs="Arial"/>
          <w:w w:val="64"/>
          <w:rtl/>
        </w:rPr>
        <w:t>ف</w:t>
      </w:r>
      <w:r>
        <w:rPr>
          <w:rFonts w:ascii="Arial" w:cs="Arial"/>
          <w:spacing w:val="-1"/>
          <w:w w:val="64"/>
          <w:rtl/>
        </w:rPr>
        <w:t>ر</w:t>
      </w:r>
      <w:r>
        <w:rPr>
          <w:rFonts w:ascii="Arial" w:cs="Arial"/>
          <w:spacing w:val="1"/>
          <w:w w:val="104"/>
          <w:rtl/>
        </w:rPr>
        <w:t>ە</w:t>
      </w:r>
      <w:r>
        <w:rPr>
          <w:rFonts w:ascii="Arial" w:cs="Arial"/>
          <w:spacing w:val="-1"/>
          <w:w w:val="104"/>
          <w:rtl/>
        </w:rPr>
        <w:t>جۆر</w:t>
      </w:r>
      <w:r>
        <w:rPr>
          <w:rFonts w:ascii="Arial" w:cs="Arial"/>
          <w:spacing w:val="-2"/>
          <w:w w:val="104"/>
          <w:rtl/>
        </w:rPr>
        <w:t>ی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1480" w:bottom="280" w:left="1580" w:right="1300"/>
          <w:cols w:num="3" w:equalWidth="0">
            <w:col w:w="3421" w:space="40"/>
            <w:col w:w="957" w:space="39"/>
            <w:col w:w="4573"/>
          </w:cols>
        </w:sectPr>
      </w:pPr>
    </w:p>
    <w:p>
      <w:pPr>
        <w:pStyle w:val="BodyText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bidi/>
        <w:spacing w:before="108"/>
        <w:ind w:right="328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-1"/>
          <w:w w:val="78"/>
          <w:sz w:val="40"/>
          <w:szCs w:val="40"/>
          <w:rtl/>
        </w:rPr>
        <w:t>لە</w:t>
      </w:r>
      <w:r>
        <w:rPr>
          <w:rFonts w:ascii="Arial" w:cs="Arial"/>
          <w:b/>
          <w:bCs/>
          <w:spacing w:val="14"/>
          <w:sz w:val="40"/>
          <w:szCs w:val="40"/>
          <w:rtl/>
        </w:rPr>
        <w:t> </w:t>
      </w:r>
      <w:r>
        <w:rPr>
          <w:rFonts w:ascii="Arial" w:cs="Arial"/>
          <w:b/>
          <w:bCs/>
          <w:w w:val="79"/>
          <w:sz w:val="40"/>
          <w:szCs w:val="40"/>
          <w:rtl/>
        </w:rPr>
        <w:t>شێرپەنجەی</w:t>
      </w:r>
      <w:r>
        <w:rPr>
          <w:rFonts w:ascii="Arial" w:cs="Arial"/>
          <w:b/>
          <w:bCs/>
          <w:spacing w:val="14"/>
          <w:sz w:val="40"/>
          <w:szCs w:val="40"/>
          <w:rtl/>
        </w:rPr>
        <w:t> </w:t>
      </w:r>
      <w:r>
        <w:rPr>
          <w:rFonts w:ascii="Arial" w:cs="Arial"/>
          <w:b/>
          <w:bCs/>
          <w:w w:val="103"/>
          <w:sz w:val="40"/>
          <w:szCs w:val="40"/>
          <w:rtl/>
        </w:rPr>
        <w:t>خ</w:t>
      </w:r>
      <w:r>
        <w:rPr>
          <w:rFonts w:ascii="Arial" w:cs="Arial"/>
          <w:b/>
          <w:bCs/>
          <w:spacing w:val="-1"/>
          <w:w w:val="103"/>
          <w:sz w:val="40"/>
          <w:szCs w:val="40"/>
          <w:rtl/>
        </w:rPr>
        <w:t>و</w:t>
      </w:r>
      <w:r>
        <w:rPr>
          <w:rFonts w:ascii="Arial" w:cs="Arial"/>
          <w:b/>
          <w:bCs/>
          <w:spacing w:val="-2"/>
          <w:w w:val="46"/>
          <w:sz w:val="40"/>
          <w:szCs w:val="40"/>
          <w:rtl/>
        </w:rPr>
        <w:t>ێ</w:t>
      </w:r>
      <w:r>
        <w:rPr>
          <w:rFonts w:ascii="Arial" w:cs="Arial"/>
          <w:b/>
          <w:bCs/>
          <w:w w:val="46"/>
          <w:sz w:val="40"/>
          <w:szCs w:val="40"/>
          <w:rtl/>
        </w:rPr>
        <w:t>ن</w:t>
      </w:r>
      <w:r>
        <w:rPr>
          <w:rFonts w:ascii="Arial" w:cs="Arial"/>
          <w:b/>
          <w:bCs/>
          <w:spacing w:val="-2"/>
          <w:w w:val="93"/>
          <w:sz w:val="40"/>
          <w:szCs w:val="40"/>
          <w:rtl/>
        </w:rPr>
        <w:t>ی</w:t>
      </w:r>
      <w:r>
        <w:rPr>
          <w:rFonts w:ascii="Arial" w:cs="Arial"/>
          <w:b/>
          <w:bCs/>
          <w:spacing w:val="14"/>
          <w:sz w:val="40"/>
          <w:szCs w:val="40"/>
          <w:rtl/>
        </w:rPr>
        <w:t> </w:t>
      </w:r>
      <w:r>
        <w:rPr>
          <w:rFonts w:ascii="Arial" w:cs="Arial"/>
          <w:b/>
          <w:bCs/>
          <w:w w:val="107"/>
          <w:sz w:val="40"/>
          <w:szCs w:val="40"/>
          <w:rtl/>
        </w:rPr>
        <w:t>خ</w:t>
      </w:r>
      <w:r>
        <w:rPr>
          <w:rFonts w:ascii="Arial" w:cs="Arial"/>
          <w:b/>
          <w:bCs/>
          <w:spacing w:val="-1"/>
          <w:w w:val="107"/>
          <w:sz w:val="40"/>
          <w:szCs w:val="40"/>
          <w:rtl/>
        </w:rPr>
        <w:t>ا</w:t>
      </w:r>
      <w:r>
        <w:rPr>
          <w:rFonts w:ascii="Arial" w:cs="Arial"/>
          <w:b/>
          <w:bCs/>
          <w:spacing w:val="1"/>
          <w:w w:val="75"/>
          <w:sz w:val="40"/>
          <w:szCs w:val="40"/>
          <w:rtl/>
        </w:rPr>
        <w:t>ن</w:t>
      </w:r>
      <w:r>
        <w:rPr>
          <w:rFonts w:ascii="Arial" w:cs="Arial"/>
          <w:b/>
          <w:bCs/>
          <w:spacing w:val="-1"/>
          <w:w w:val="75"/>
          <w:sz w:val="40"/>
          <w:szCs w:val="40"/>
          <w:rtl/>
        </w:rPr>
        <w:t>ە</w:t>
      </w:r>
      <w:r>
        <w:rPr>
          <w:rFonts w:ascii="Arial" w:cs="Arial"/>
          <w:b/>
          <w:bCs/>
          <w:spacing w:val="-2"/>
          <w:w w:val="104"/>
          <w:sz w:val="40"/>
          <w:szCs w:val="40"/>
          <w:rtl/>
        </w:rPr>
        <w:t>ی</w:t>
      </w:r>
      <w:r>
        <w:rPr>
          <w:rFonts w:ascii="Arial" w:cs="Arial"/>
          <w:b/>
          <w:bCs/>
          <w:spacing w:val="12"/>
          <w:sz w:val="40"/>
          <w:szCs w:val="40"/>
          <w:rtl/>
        </w:rPr>
        <w:t> </w:t>
      </w:r>
      <w:r>
        <w:rPr>
          <w:rFonts w:ascii="Arial" w:cs="Arial"/>
          <w:b/>
          <w:bCs/>
          <w:w w:val="43"/>
          <w:sz w:val="40"/>
          <w:szCs w:val="40"/>
          <w:rtl/>
        </w:rPr>
        <w:t>پ</w:t>
      </w:r>
      <w:r>
        <w:rPr>
          <w:rFonts w:ascii="Arial" w:cs="Arial"/>
          <w:b/>
          <w:bCs/>
          <w:spacing w:val="-2"/>
          <w:w w:val="67"/>
          <w:sz w:val="40"/>
          <w:szCs w:val="40"/>
          <w:rtl/>
        </w:rPr>
        <w:t>ێ</w:t>
      </w:r>
      <w:r>
        <w:rPr>
          <w:rFonts w:ascii="Arial" w:cs="Arial"/>
          <w:b/>
          <w:bCs/>
          <w:spacing w:val="-1"/>
          <w:w w:val="67"/>
          <w:sz w:val="40"/>
          <w:szCs w:val="40"/>
          <w:rtl/>
        </w:rPr>
        <w:t>نەگە</w:t>
      </w:r>
      <w:r>
        <w:rPr>
          <w:rFonts w:ascii="Arial" w:cs="Arial"/>
          <w:b/>
          <w:bCs/>
          <w:spacing w:val="2"/>
          <w:w w:val="77"/>
          <w:sz w:val="40"/>
          <w:szCs w:val="40"/>
          <w:rtl/>
        </w:rPr>
        <w:t>ی</w:t>
      </w:r>
      <w:r>
        <w:rPr>
          <w:rFonts w:ascii="Arial" w:cs="Arial"/>
          <w:b/>
          <w:bCs/>
          <w:w w:val="77"/>
          <w:sz w:val="40"/>
          <w:szCs w:val="40"/>
          <w:rtl/>
        </w:rPr>
        <w:t>شتووی</w:t>
      </w:r>
      <w:r>
        <w:rPr>
          <w:rFonts w:ascii="Arial" w:cs="Arial"/>
          <w:b/>
          <w:bCs/>
          <w:spacing w:val="11"/>
          <w:sz w:val="40"/>
          <w:szCs w:val="40"/>
          <w:rtl/>
        </w:rPr>
        <w:t> </w:t>
      </w:r>
      <w:r>
        <w:rPr>
          <w:rFonts w:ascii="Arial" w:cs="Arial"/>
          <w:b/>
          <w:bCs/>
          <w:w w:val="48"/>
          <w:sz w:val="40"/>
          <w:szCs w:val="40"/>
          <w:rtl/>
        </w:rPr>
        <w:t>ل</w:t>
      </w:r>
      <w:r>
        <w:rPr>
          <w:rFonts w:ascii="Arial" w:cs="Arial"/>
          <w:b/>
          <w:bCs/>
          <w:spacing w:val="-2"/>
          <w:w w:val="64"/>
          <w:sz w:val="40"/>
          <w:szCs w:val="40"/>
          <w:rtl/>
        </w:rPr>
        <w:t>ی</w:t>
      </w:r>
      <w:r>
        <w:rPr>
          <w:rFonts w:ascii="Arial" w:cs="Arial"/>
          <w:b/>
          <w:bCs/>
          <w:spacing w:val="-1"/>
          <w:w w:val="64"/>
          <w:sz w:val="40"/>
          <w:szCs w:val="40"/>
          <w:rtl/>
        </w:rPr>
        <w:t>مفا</w:t>
      </w:r>
      <w:r>
        <w:rPr>
          <w:rFonts w:ascii="Arial" w:cs="Arial"/>
          <w:b/>
          <w:bCs/>
          <w:spacing w:val="2"/>
          <w:w w:val="104"/>
          <w:sz w:val="40"/>
          <w:szCs w:val="40"/>
          <w:rtl/>
        </w:rPr>
        <w:t>و</w:t>
      </w:r>
      <w:r>
        <w:rPr>
          <w:rFonts w:ascii="Arial" w:cs="Arial"/>
          <w:b/>
          <w:bCs/>
          <w:w w:val="104"/>
          <w:sz w:val="40"/>
          <w:szCs w:val="40"/>
          <w:rtl/>
        </w:rPr>
        <w:t>ی</w:t>
      </w:r>
    </w:p>
    <w:p>
      <w:pPr>
        <w:pStyle w:val="Heading2"/>
        <w:spacing w:before="110"/>
        <w:ind w:left="90"/>
      </w:pPr>
      <w:r>
        <w:rPr>
          <w:b w:val="0"/>
        </w:rPr>
        <w:br w:type="column"/>
      </w:r>
      <w:r>
        <w:rPr/>
        <w:t>IL-18</w:t>
      </w:r>
    </w:p>
    <w:p>
      <w:pPr>
        <w:spacing w:after="0"/>
        <w:sectPr>
          <w:type w:val="continuous"/>
          <w:pgSz w:w="11910" w:h="16840"/>
          <w:pgMar w:top="1480" w:bottom="280" w:left="1580" w:right="1300"/>
          <w:cols w:num="2" w:equalWidth="0">
            <w:col w:w="7621" w:space="40"/>
            <w:col w:w="13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bidi/>
        <w:spacing w:before="110"/>
        <w:ind w:right="212" w:left="200" w:firstLine="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50"/>
          <w:sz w:val="32"/>
          <w:szCs w:val="32"/>
          <w:rtl/>
        </w:rPr>
        <w:t>ن</w:t>
      </w:r>
      <w:r>
        <w:rPr>
          <w:rFonts w:ascii="Microsoft Sans Serif" w:cs="Microsoft Sans Serif"/>
          <w:spacing w:val="-1"/>
          <w:w w:val="118"/>
          <w:sz w:val="32"/>
          <w:szCs w:val="32"/>
          <w:rtl/>
        </w:rPr>
        <w:t>ام</w:t>
      </w:r>
      <w:r>
        <w:rPr>
          <w:rFonts w:ascii="Microsoft Sans Serif" w:cs="Microsoft Sans Serif"/>
          <w:spacing w:val="2"/>
          <w:w w:val="71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71"/>
          <w:sz w:val="32"/>
          <w:szCs w:val="32"/>
          <w:rtl/>
        </w:rPr>
        <w:t>ی</w:t>
      </w:r>
      <w:r>
        <w:rPr>
          <w:rFonts w:ascii="Microsoft Sans Serif" w:cs="Microsoft Sans Serif"/>
          <w:spacing w:val="-2"/>
          <w:w w:val="99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99"/>
          <w:sz w:val="32"/>
          <w:szCs w:val="32"/>
          <w:rtl/>
        </w:rPr>
        <w:t>کە</w:t>
      </w:r>
      <w:r>
        <w:rPr>
          <w:rFonts w:ascii="Microsoft Sans Serif" w:cs="Microsoft Sans Serif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پ</w:t>
      </w:r>
      <w:r>
        <w:rPr>
          <w:rFonts w:ascii="Microsoft Sans Serif" w:cs="Microsoft Sans Serif"/>
          <w:spacing w:val="1"/>
          <w:w w:val="80"/>
          <w:sz w:val="32"/>
          <w:szCs w:val="32"/>
          <w:rtl/>
        </w:rPr>
        <w:t>ێ</w:t>
      </w:r>
      <w:r>
        <w:rPr>
          <w:rFonts w:ascii="Microsoft Sans Serif" w:cs="Microsoft Sans Serif"/>
          <w:w w:val="80"/>
          <w:sz w:val="32"/>
          <w:szCs w:val="32"/>
          <w:rtl/>
        </w:rPr>
        <w:t>شکەشی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41"/>
          <w:sz w:val="32"/>
          <w:szCs w:val="32"/>
          <w:rtl/>
        </w:rPr>
        <w:t>ئ</w:t>
      </w:r>
      <w:r>
        <w:rPr>
          <w:rFonts w:ascii="Microsoft Sans Serif" w:cs="Microsoft Sans Serif"/>
          <w:spacing w:val="1"/>
          <w:w w:val="129"/>
          <w:sz w:val="32"/>
          <w:szCs w:val="32"/>
          <w:rtl/>
        </w:rPr>
        <w:t>ە</w:t>
      </w:r>
      <w:r>
        <w:rPr>
          <w:rFonts w:ascii="Microsoft Sans Serif" w:cs="Microsoft Sans Serif"/>
          <w:spacing w:val="1"/>
          <w:w w:val="90"/>
          <w:sz w:val="32"/>
          <w:szCs w:val="32"/>
          <w:rtl/>
        </w:rPr>
        <w:t>ن</w:t>
      </w:r>
      <w:r>
        <w:rPr>
          <w:rFonts w:ascii="Microsoft Sans Serif" w:cs="Microsoft Sans Serif"/>
          <w:w w:val="90"/>
          <w:sz w:val="32"/>
          <w:szCs w:val="32"/>
          <w:rtl/>
        </w:rPr>
        <w:t>جومەنی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63"/>
          <w:sz w:val="32"/>
          <w:szCs w:val="32"/>
          <w:rtl/>
        </w:rPr>
        <w:t>ک</w:t>
      </w:r>
      <w:r>
        <w:rPr>
          <w:rFonts w:ascii="Microsoft Sans Serif" w:cs="Microsoft Sans Serif"/>
          <w:spacing w:val="-1"/>
          <w:w w:val="63"/>
          <w:sz w:val="32"/>
          <w:szCs w:val="32"/>
          <w:rtl/>
        </w:rPr>
        <w:t>ۆلێ</w:t>
      </w:r>
      <w:r>
        <w:rPr>
          <w:rFonts w:ascii="Microsoft Sans Serif" w:cs="Microsoft Sans Serif"/>
          <w:spacing w:val="2"/>
          <w:w w:val="99"/>
          <w:sz w:val="32"/>
          <w:szCs w:val="32"/>
          <w:rtl/>
        </w:rPr>
        <w:t>ژ</w:t>
      </w:r>
      <w:r>
        <w:rPr>
          <w:rFonts w:ascii="Microsoft Sans Serif" w:cs="Microsoft Sans Serif"/>
          <w:w w:val="99"/>
          <w:sz w:val="32"/>
          <w:szCs w:val="32"/>
          <w:rtl/>
        </w:rPr>
        <w:t>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ت</w:t>
      </w:r>
      <w:r>
        <w:rPr>
          <w:rFonts w:ascii="Microsoft Sans Serif" w:cs="Microsoft Sans Serif"/>
          <w:spacing w:val="-2"/>
          <w:w w:val="75"/>
          <w:sz w:val="32"/>
          <w:szCs w:val="32"/>
          <w:rtl/>
        </w:rPr>
        <w:t>ە</w:t>
      </w:r>
      <w:r>
        <w:rPr>
          <w:rFonts w:ascii="Microsoft Sans Serif" w:cs="Microsoft Sans Serif"/>
          <w:w w:val="75"/>
          <w:sz w:val="32"/>
          <w:szCs w:val="32"/>
          <w:rtl/>
        </w:rPr>
        <w:t>کن</w:t>
      </w:r>
      <w:r>
        <w:rPr>
          <w:rFonts w:ascii="Microsoft Sans Serif" w:cs="Microsoft Sans Serif"/>
          <w:spacing w:val="3"/>
          <w:w w:val="68"/>
          <w:sz w:val="32"/>
          <w:szCs w:val="32"/>
          <w:rtl/>
        </w:rPr>
        <w:t>ی</w:t>
      </w:r>
      <w:r>
        <w:rPr>
          <w:rFonts w:ascii="Microsoft Sans Serif" w:cs="Microsoft Sans Serif"/>
          <w:w w:val="68"/>
          <w:sz w:val="32"/>
          <w:szCs w:val="32"/>
          <w:rtl/>
        </w:rPr>
        <w:t>کی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ت</w:t>
      </w:r>
      <w:r>
        <w:rPr>
          <w:rFonts w:ascii="Microsoft Sans Serif" w:cs="Microsoft Sans Serif"/>
          <w:spacing w:val="-2"/>
          <w:w w:val="92"/>
          <w:sz w:val="32"/>
          <w:szCs w:val="32"/>
          <w:rtl/>
        </w:rPr>
        <w:t>ە</w:t>
      </w:r>
      <w:r>
        <w:rPr>
          <w:rFonts w:ascii="Microsoft Sans Serif" w:cs="Microsoft Sans Serif"/>
          <w:w w:val="92"/>
          <w:sz w:val="32"/>
          <w:szCs w:val="32"/>
          <w:rtl/>
        </w:rPr>
        <w:t>ندروس</w:t>
      </w:r>
      <w:r>
        <w:rPr>
          <w:rFonts w:ascii="Microsoft Sans Serif" w:cs="Microsoft Sans Serif"/>
          <w:spacing w:val="1"/>
          <w:w w:val="65"/>
          <w:sz w:val="32"/>
          <w:szCs w:val="32"/>
          <w:rtl/>
        </w:rPr>
        <w:t>ت</w:t>
      </w:r>
      <w:r>
        <w:rPr>
          <w:rFonts w:ascii="Microsoft Sans Serif" w:cs="Microsoft Sans Serif"/>
          <w:w w:val="65"/>
          <w:sz w:val="32"/>
          <w:szCs w:val="32"/>
          <w:rtl/>
        </w:rPr>
        <w:t>ی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111"/>
          <w:sz w:val="32"/>
          <w:szCs w:val="32"/>
          <w:rtl/>
        </w:rPr>
        <w:t>و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61"/>
          <w:sz w:val="32"/>
          <w:szCs w:val="32"/>
          <w:rtl/>
        </w:rPr>
        <w:t>پ</w:t>
      </w:r>
      <w:r>
        <w:rPr>
          <w:rFonts w:ascii="Microsoft Sans Serif" w:cs="Microsoft Sans Serif"/>
          <w:spacing w:val="-1"/>
          <w:w w:val="61"/>
          <w:sz w:val="32"/>
          <w:szCs w:val="32"/>
          <w:rtl/>
        </w:rPr>
        <w:t>ز</w:t>
      </w:r>
      <w:r>
        <w:rPr>
          <w:rFonts w:ascii="Microsoft Sans Serif" w:cs="Microsoft Sans Serif"/>
          <w:spacing w:val="1"/>
          <w:w w:val="73"/>
          <w:sz w:val="32"/>
          <w:szCs w:val="32"/>
          <w:rtl/>
        </w:rPr>
        <w:t>ی</w:t>
      </w:r>
      <w:r>
        <w:rPr>
          <w:rFonts w:ascii="Microsoft Sans Serif" w:cs="Microsoft Sans Serif"/>
          <w:w w:val="73"/>
          <w:sz w:val="32"/>
          <w:szCs w:val="32"/>
          <w:rtl/>
        </w:rPr>
        <w:t>شکی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spacing w:val="-2"/>
          <w:w w:val="87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87"/>
          <w:sz w:val="32"/>
          <w:szCs w:val="32"/>
          <w:rtl/>
        </w:rPr>
        <w:t>ول</w:t>
      </w:r>
      <w:r>
        <w:rPr>
          <w:rFonts w:ascii="Microsoft Sans Serif" w:cs="Microsoft Sans Serif"/>
          <w:w w:val="65"/>
          <w:sz w:val="32"/>
          <w:szCs w:val="32"/>
          <w:rtl/>
        </w:rPr>
        <w:t>ێ</w:t>
      </w:r>
      <w:r>
        <w:rPr>
          <w:rFonts w:ascii="Microsoft Sans Serif" w:cs="Microsoft Sans Serif"/>
          <w:spacing w:val="-1"/>
          <w:w w:val="65"/>
          <w:sz w:val="32"/>
          <w:szCs w:val="32"/>
          <w:rtl/>
        </w:rPr>
        <w:t>ر</w:t>
      </w:r>
    </w:p>
    <w:p>
      <w:pPr>
        <w:bidi/>
        <w:spacing w:before="175"/>
        <w:ind w:right="206" w:left="200" w:firstLine="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69"/>
          <w:sz w:val="32"/>
          <w:szCs w:val="32"/>
          <w:rtl/>
        </w:rPr>
        <w:t>ک</w:t>
      </w:r>
      <w:r>
        <w:rPr>
          <w:rFonts w:ascii="Microsoft Sans Serif" w:cs="Microsoft Sans Serif"/>
          <w:spacing w:val="-1"/>
          <w:w w:val="97"/>
          <w:sz w:val="32"/>
          <w:szCs w:val="32"/>
          <w:rtl/>
        </w:rPr>
        <w:t>راو</w:t>
      </w:r>
      <w:r>
        <w:rPr>
          <w:rFonts w:ascii="Microsoft Sans Serif" w:cs="Microsoft Sans Serif"/>
          <w:spacing w:val="1"/>
          <w:w w:val="120"/>
          <w:sz w:val="32"/>
          <w:szCs w:val="32"/>
          <w:rtl/>
        </w:rPr>
        <w:t>ە</w:t>
      </w:r>
      <w:r>
        <w:rPr>
          <w:rFonts w:ascii="Microsoft Sans Serif" w:cs="Microsoft Sans Serif"/>
          <w:spacing w:val="13"/>
          <w:sz w:val="32"/>
          <w:szCs w:val="32"/>
          <w:rtl/>
        </w:rPr>
        <w:t> </w:t>
      </w:r>
      <w:r>
        <w:rPr>
          <w:rFonts w:ascii="Microsoft Sans Serif" w:cs="Microsoft Sans Serif"/>
          <w:w w:val="75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75"/>
          <w:sz w:val="32"/>
          <w:szCs w:val="32"/>
          <w:rtl/>
        </w:rPr>
        <w:t>ە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93"/>
          <w:sz w:val="32"/>
          <w:szCs w:val="32"/>
          <w:rtl/>
        </w:rPr>
        <w:t>ز</w:t>
      </w:r>
      <w:r>
        <w:rPr>
          <w:rFonts w:ascii="Microsoft Sans Serif" w:cs="Microsoft Sans Serif"/>
          <w:spacing w:val="1"/>
          <w:w w:val="82"/>
          <w:sz w:val="32"/>
          <w:szCs w:val="32"/>
          <w:rtl/>
        </w:rPr>
        <w:t>ا</w:t>
      </w:r>
      <w:r>
        <w:rPr>
          <w:rFonts w:ascii="Microsoft Sans Serif" w:cs="Microsoft Sans Serif"/>
          <w:w w:val="82"/>
          <w:sz w:val="32"/>
          <w:szCs w:val="32"/>
          <w:rtl/>
        </w:rPr>
        <w:t>نکۆی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68"/>
          <w:sz w:val="32"/>
          <w:szCs w:val="32"/>
          <w:rtl/>
        </w:rPr>
        <w:t>پۆلی</w:t>
      </w:r>
      <w:r>
        <w:rPr>
          <w:rFonts w:ascii="Microsoft Sans Serif" w:cs="Microsoft Sans Serif"/>
          <w:spacing w:val="18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ت</w:t>
      </w:r>
      <w:r>
        <w:rPr>
          <w:rFonts w:ascii="Microsoft Sans Serif" w:cs="Microsoft Sans Serif"/>
          <w:spacing w:val="-2"/>
          <w:w w:val="75"/>
          <w:sz w:val="32"/>
          <w:szCs w:val="32"/>
          <w:rtl/>
        </w:rPr>
        <w:t>ە</w:t>
      </w:r>
      <w:r>
        <w:rPr>
          <w:rFonts w:ascii="Microsoft Sans Serif" w:cs="Microsoft Sans Serif"/>
          <w:w w:val="75"/>
          <w:sz w:val="32"/>
          <w:szCs w:val="32"/>
          <w:rtl/>
        </w:rPr>
        <w:t>کن</w:t>
      </w:r>
      <w:r>
        <w:rPr>
          <w:rFonts w:ascii="Microsoft Sans Serif" w:cs="Microsoft Sans Serif"/>
          <w:spacing w:val="1"/>
          <w:w w:val="68"/>
          <w:sz w:val="32"/>
          <w:szCs w:val="32"/>
          <w:rtl/>
        </w:rPr>
        <w:t>ی</w:t>
      </w:r>
      <w:r>
        <w:rPr>
          <w:rFonts w:ascii="Microsoft Sans Serif" w:cs="Microsoft Sans Serif"/>
          <w:w w:val="68"/>
          <w:sz w:val="32"/>
          <w:szCs w:val="32"/>
          <w:rtl/>
        </w:rPr>
        <w:t>کی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spacing w:val="-2"/>
          <w:w w:val="77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77"/>
          <w:sz w:val="32"/>
          <w:szCs w:val="32"/>
          <w:rtl/>
        </w:rPr>
        <w:t>ولێر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115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115"/>
          <w:sz w:val="32"/>
          <w:szCs w:val="32"/>
          <w:rtl/>
        </w:rPr>
        <w:t>ە</w:t>
      </w:r>
      <w:r>
        <w:rPr>
          <w:rFonts w:ascii="Microsoft Sans Serif" w:cs="Microsoft Sans Serif"/>
          <w:spacing w:val="1"/>
          <w:w w:val="124"/>
          <w:sz w:val="32"/>
          <w:szCs w:val="32"/>
          <w:rtl/>
        </w:rPr>
        <w:t>ک</w:t>
      </w:r>
      <w:r>
        <w:rPr>
          <w:rFonts w:ascii="Microsoft Sans Serif" w:cs="Microsoft Sans Serif"/>
          <w:spacing w:val="17"/>
          <w:sz w:val="32"/>
          <w:szCs w:val="32"/>
          <w:rtl/>
        </w:rPr>
        <w:t> </w:t>
      </w:r>
      <w:r>
        <w:rPr>
          <w:rFonts w:ascii="Microsoft Sans Serif" w:cs="Microsoft Sans Serif"/>
          <w:w w:val="66"/>
          <w:sz w:val="32"/>
          <w:szCs w:val="32"/>
          <w:rtl/>
        </w:rPr>
        <w:t>ب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ە</w:t>
      </w:r>
      <w:r>
        <w:rPr>
          <w:rFonts w:ascii="Microsoft Sans Serif" w:cs="Microsoft Sans Serif"/>
          <w:spacing w:val="1"/>
          <w:w w:val="83"/>
          <w:sz w:val="32"/>
          <w:szCs w:val="32"/>
          <w:rtl/>
        </w:rPr>
        <w:t>ش</w:t>
      </w:r>
      <w:r>
        <w:rPr>
          <w:rFonts w:ascii="Microsoft Sans Serif" w:cs="Microsoft Sans Serif"/>
          <w:w w:val="83"/>
          <w:sz w:val="32"/>
          <w:szCs w:val="32"/>
          <w:rtl/>
        </w:rPr>
        <w:t>ێک</w:t>
      </w:r>
      <w:r>
        <w:rPr>
          <w:rFonts w:ascii="Microsoft Sans Serif" w:cs="Microsoft Sans Serif"/>
          <w:spacing w:val="13"/>
          <w:sz w:val="32"/>
          <w:szCs w:val="32"/>
          <w:rtl/>
        </w:rPr>
        <w:t> </w:t>
      </w:r>
      <w:r>
        <w:rPr>
          <w:rFonts w:ascii="Microsoft Sans Serif" w:cs="Microsoft Sans Serif"/>
          <w:w w:val="75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75"/>
          <w:sz w:val="32"/>
          <w:szCs w:val="32"/>
          <w:rtl/>
        </w:rPr>
        <w:t>ە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پ</w:t>
      </w:r>
      <w:r>
        <w:rPr>
          <w:rFonts w:ascii="Microsoft Sans Serif" w:cs="Microsoft Sans Serif"/>
          <w:w w:val="82"/>
          <w:sz w:val="32"/>
          <w:szCs w:val="32"/>
          <w:rtl/>
        </w:rPr>
        <w:t>ێ</w:t>
      </w:r>
      <w:r>
        <w:rPr>
          <w:rFonts w:ascii="Microsoft Sans Serif" w:cs="Microsoft Sans Serif"/>
          <w:spacing w:val="-1"/>
          <w:w w:val="82"/>
          <w:sz w:val="32"/>
          <w:szCs w:val="32"/>
          <w:rtl/>
        </w:rPr>
        <w:t>داو</w:t>
      </w:r>
      <w:r>
        <w:rPr>
          <w:rFonts w:ascii="Microsoft Sans Serif" w:cs="Microsoft Sans Serif"/>
          <w:spacing w:val="1"/>
          <w:w w:val="66"/>
          <w:sz w:val="32"/>
          <w:szCs w:val="32"/>
          <w:rtl/>
        </w:rPr>
        <w:t>ی</w:t>
      </w:r>
      <w:r>
        <w:rPr>
          <w:rFonts w:ascii="Microsoft Sans Serif" w:cs="Microsoft Sans Serif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w w:val="65"/>
          <w:sz w:val="32"/>
          <w:szCs w:val="32"/>
          <w:rtl/>
        </w:rPr>
        <w:t>تی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79"/>
          <w:sz w:val="32"/>
          <w:szCs w:val="32"/>
          <w:rtl/>
        </w:rPr>
        <w:t>ب</w:t>
      </w:r>
      <w:r>
        <w:rPr>
          <w:rFonts w:ascii="Microsoft Sans Serif" w:cs="Microsoft Sans Serif"/>
          <w:spacing w:val="-1"/>
          <w:w w:val="79"/>
          <w:sz w:val="32"/>
          <w:szCs w:val="32"/>
          <w:rtl/>
        </w:rPr>
        <w:t>ەد</w:t>
      </w:r>
      <w:r>
        <w:rPr>
          <w:rFonts w:ascii="Microsoft Sans Serif" w:cs="Microsoft Sans Serif"/>
          <w:w w:val="94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94"/>
          <w:sz w:val="32"/>
          <w:szCs w:val="32"/>
          <w:rtl/>
        </w:rPr>
        <w:t>س</w:t>
      </w:r>
      <w:r>
        <w:rPr>
          <w:rFonts w:ascii="Microsoft Sans Serif" w:cs="Microsoft Sans Serif"/>
          <w:spacing w:val="-1"/>
          <w:w w:val="94"/>
          <w:sz w:val="32"/>
          <w:szCs w:val="32"/>
          <w:rtl/>
        </w:rPr>
        <w:t>ت</w:t>
      </w:r>
    </w:p>
    <w:p>
      <w:pPr>
        <w:bidi/>
        <w:spacing w:before="174"/>
        <w:ind w:right="205" w:left="200" w:firstLine="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67"/>
          <w:sz w:val="32"/>
          <w:szCs w:val="32"/>
          <w:rtl/>
        </w:rPr>
        <w:t>هێن</w:t>
      </w:r>
      <w:r>
        <w:rPr>
          <w:rFonts w:ascii="Microsoft Sans Serif" w:cs="Microsoft Sans Serif"/>
          <w:spacing w:val="-2"/>
          <w:w w:val="80"/>
          <w:sz w:val="32"/>
          <w:szCs w:val="32"/>
          <w:rtl/>
        </w:rPr>
        <w:t>ا</w:t>
      </w:r>
      <w:r>
        <w:rPr>
          <w:rFonts w:ascii="Microsoft Sans Serif" w:cs="Microsoft Sans Serif"/>
          <w:w w:val="80"/>
          <w:sz w:val="32"/>
          <w:szCs w:val="32"/>
          <w:rtl/>
        </w:rPr>
        <w:t>نی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پ</w:t>
      </w:r>
      <w:r>
        <w:rPr>
          <w:rFonts w:ascii="Microsoft Sans Serif" w:cs="Microsoft Sans Serif"/>
          <w:spacing w:val="-2"/>
          <w:w w:val="75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75"/>
          <w:sz w:val="32"/>
          <w:szCs w:val="32"/>
          <w:rtl/>
        </w:rPr>
        <w:t>ە</w:t>
      </w:r>
      <w:r>
        <w:rPr>
          <w:rFonts w:ascii="Microsoft Sans Serif" w:cs="Microsoft Sans Serif"/>
          <w:spacing w:val="1"/>
          <w:w w:val="105"/>
          <w:sz w:val="32"/>
          <w:szCs w:val="32"/>
          <w:rtl/>
        </w:rPr>
        <w:t>ی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121"/>
          <w:sz w:val="32"/>
          <w:szCs w:val="32"/>
          <w:rtl/>
        </w:rPr>
        <w:t>م</w:t>
      </w:r>
      <w:r>
        <w:rPr>
          <w:rFonts w:ascii="Microsoft Sans Serif" w:cs="Microsoft Sans Serif"/>
          <w:spacing w:val="1"/>
          <w:w w:val="113"/>
          <w:sz w:val="32"/>
          <w:szCs w:val="32"/>
          <w:rtl/>
        </w:rPr>
        <w:t>ا</w:t>
      </w:r>
      <w:r>
        <w:rPr>
          <w:rFonts w:ascii="Microsoft Sans Serif" w:cs="Microsoft Sans Serif"/>
          <w:w w:val="63"/>
          <w:sz w:val="32"/>
          <w:szCs w:val="32"/>
          <w:rtl/>
        </w:rPr>
        <w:t>س</w:t>
      </w:r>
      <w:r>
        <w:rPr>
          <w:rFonts w:ascii="Microsoft Sans Serif" w:cs="Microsoft Sans Serif"/>
          <w:spacing w:val="-1"/>
          <w:w w:val="63"/>
          <w:sz w:val="32"/>
          <w:szCs w:val="32"/>
          <w:rtl/>
        </w:rPr>
        <w:t>ت</w:t>
      </w:r>
      <w:r>
        <w:rPr>
          <w:rFonts w:ascii="Microsoft Sans Serif" w:cs="Microsoft Sans Serif"/>
          <w:spacing w:val="-2"/>
          <w:w w:val="107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107"/>
          <w:sz w:val="32"/>
          <w:szCs w:val="32"/>
          <w:rtl/>
        </w:rPr>
        <w:t>ر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43"/>
          <w:sz w:val="32"/>
          <w:szCs w:val="32"/>
          <w:rtl/>
        </w:rPr>
        <w:t>ل</w:t>
      </w:r>
      <w:r>
        <w:rPr>
          <w:rFonts w:ascii="Microsoft Sans Serif" w:cs="Microsoft Sans Serif"/>
          <w:spacing w:val="1"/>
          <w:w w:val="129"/>
          <w:sz w:val="32"/>
          <w:szCs w:val="32"/>
          <w:rtl/>
        </w:rPr>
        <w:t>ە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84"/>
          <w:sz w:val="32"/>
          <w:szCs w:val="32"/>
          <w:rtl/>
        </w:rPr>
        <w:t>ش</w:t>
      </w:r>
      <w:r>
        <w:rPr>
          <w:rFonts w:ascii="Microsoft Sans Serif" w:cs="Microsoft Sans Serif"/>
          <w:w w:val="56"/>
          <w:sz w:val="32"/>
          <w:szCs w:val="32"/>
          <w:rtl/>
        </w:rPr>
        <w:t>یک</w:t>
      </w:r>
      <w:r>
        <w:rPr>
          <w:rFonts w:ascii="Microsoft Sans Serif" w:cs="Microsoft Sans Serif"/>
          <w:spacing w:val="-2"/>
          <w:w w:val="99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99"/>
          <w:sz w:val="32"/>
          <w:szCs w:val="32"/>
          <w:rtl/>
        </w:rPr>
        <w:t>ر</w:t>
      </w:r>
      <w:r>
        <w:rPr>
          <w:rFonts w:ascii="Microsoft Sans Serif" w:cs="Microsoft Sans Serif"/>
          <w:spacing w:val="1"/>
          <w:w w:val="105"/>
          <w:sz w:val="32"/>
          <w:szCs w:val="32"/>
          <w:rtl/>
        </w:rPr>
        <w:t>ی</w:t>
      </w:r>
      <w:r>
        <w:rPr>
          <w:rFonts w:ascii="Microsoft Sans Serif" w:cs="Microsoft Sans Serif"/>
          <w:spacing w:val="13"/>
          <w:sz w:val="32"/>
          <w:szCs w:val="32"/>
          <w:rtl/>
        </w:rPr>
        <w:t> </w:t>
      </w:r>
      <w:r>
        <w:rPr>
          <w:rFonts w:ascii="Microsoft Sans Serif" w:cs="Microsoft Sans Serif"/>
          <w:w w:val="90"/>
          <w:sz w:val="32"/>
          <w:szCs w:val="32"/>
          <w:rtl/>
        </w:rPr>
        <w:t>نەخ</w:t>
      </w:r>
      <w:r>
        <w:rPr>
          <w:rFonts w:ascii="Microsoft Sans Serif" w:cs="Microsoft Sans Serif"/>
          <w:spacing w:val="1"/>
          <w:w w:val="111"/>
          <w:sz w:val="32"/>
          <w:szCs w:val="32"/>
          <w:rtl/>
        </w:rPr>
        <w:t>ۆ</w:t>
      </w:r>
      <w:r>
        <w:rPr>
          <w:rFonts w:ascii="Microsoft Sans Serif" w:cs="Microsoft Sans Serif"/>
          <w:w w:val="66"/>
          <w:sz w:val="32"/>
          <w:szCs w:val="32"/>
          <w:rtl/>
        </w:rPr>
        <w:t>ش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ی</w:t>
      </w:r>
      <w:r>
        <w:rPr>
          <w:rFonts w:ascii="Microsoft Sans Serif" w:cs="Microsoft Sans Serif"/>
          <w:spacing w:val="-2"/>
          <w:w w:val="94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94"/>
          <w:sz w:val="32"/>
          <w:szCs w:val="32"/>
          <w:rtl/>
        </w:rPr>
        <w:t>کا</w:t>
      </w:r>
      <w:r>
        <w:rPr>
          <w:rFonts w:ascii="Microsoft Sans Serif" w:cs="Microsoft Sans Serif"/>
          <w:spacing w:val="3"/>
          <w:w w:val="106"/>
          <w:sz w:val="32"/>
          <w:szCs w:val="32"/>
          <w:rtl/>
        </w:rPr>
        <w:t>ن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spacing w:val="1"/>
          <w:w w:val="80"/>
          <w:sz w:val="32"/>
          <w:szCs w:val="32"/>
        </w:rPr>
        <w:t>)</w:t>
      </w:r>
      <w:r>
        <w:rPr>
          <w:spacing w:val="-1"/>
          <w:w w:val="99"/>
          <w:sz w:val="32"/>
          <w:szCs w:val="32"/>
        </w:rPr>
        <w:t>He</w:t>
      </w:r>
      <w:r>
        <w:rPr>
          <w:spacing w:val="-2"/>
          <w:w w:val="99"/>
          <w:sz w:val="32"/>
          <w:szCs w:val="32"/>
        </w:rPr>
        <w:t>m</w:t>
      </w:r>
      <w:r>
        <w:rPr>
          <w:w w:val="99"/>
          <w:sz w:val="32"/>
          <w:szCs w:val="32"/>
        </w:rPr>
        <w:t>at</w:t>
      </w:r>
      <w:r>
        <w:rPr>
          <w:spacing w:val="1"/>
          <w:w w:val="99"/>
          <w:sz w:val="32"/>
          <w:szCs w:val="32"/>
        </w:rPr>
        <w:t>o</w:t>
      </w:r>
      <w:r>
        <w:rPr>
          <w:w w:val="99"/>
          <w:sz w:val="32"/>
          <w:szCs w:val="32"/>
        </w:rPr>
        <w:t>l</w:t>
      </w:r>
      <w:r>
        <w:rPr>
          <w:spacing w:val="1"/>
          <w:w w:val="99"/>
          <w:sz w:val="32"/>
          <w:szCs w:val="32"/>
        </w:rPr>
        <w:t>o</w:t>
      </w:r>
      <w:r>
        <w:rPr>
          <w:w w:val="99"/>
          <w:sz w:val="32"/>
          <w:szCs w:val="32"/>
        </w:rPr>
        <w:t>g</w:t>
      </w:r>
      <w:r>
        <w:rPr>
          <w:spacing w:val="2"/>
          <w:w w:val="99"/>
          <w:sz w:val="32"/>
          <w:szCs w:val="32"/>
        </w:rPr>
        <w:t>y</w:t>
      </w:r>
      <w:r>
        <w:rPr>
          <w:rFonts w:ascii="Microsoft Sans Serif" w:cs="Microsoft Sans Serif"/>
          <w:w w:val="80"/>
          <w:sz w:val="32"/>
          <w:szCs w:val="32"/>
        </w:rPr>
        <w:t>(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bidi/>
        <w:spacing w:before="110"/>
        <w:ind w:right="0" w:left="0" w:firstLine="0"/>
        <w:jc w:val="lef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80"/>
          <w:sz w:val="32"/>
          <w:szCs w:val="32"/>
          <w:rtl/>
        </w:rPr>
        <w:t>لە</w:t>
      </w:r>
      <w:r>
        <w:rPr>
          <w:rFonts w:ascii="Microsoft Sans Serif" w:cs="Microsoft Sans Serif"/>
          <w:spacing w:val="9"/>
          <w:w w:val="80"/>
          <w:sz w:val="32"/>
          <w:szCs w:val="32"/>
          <w:rtl/>
        </w:rPr>
        <w:t> </w:t>
      </w:r>
      <w:r>
        <w:rPr>
          <w:rFonts w:ascii="Microsoft Sans Serif" w:cs="Microsoft Sans Serif"/>
          <w:w w:val="80"/>
          <w:sz w:val="32"/>
          <w:szCs w:val="32"/>
          <w:rtl/>
        </w:rPr>
        <w:t>الیە</w:t>
      </w:r>
      <w:r>
        <w:rPr>
          <w:rFonts w:ascii="Microsoft Sans Serif" w:cs="Microsoft Sans Serif"/>
          <w:w w:val="80"/>
          <w:sz w:val="32"/>
          <w:szCs w:val="32"/>
          <w:rtl/>
        </w:rPr>
        <w:t>ن</w:t>
      </w:r>
    </w:p>
    <w:p>
      <w:pPr>
        <w:bidi/>
        <w:spacing w:before="171"/>
        <w:ind w:right="0" w:left="10" w:firstLine="0"/>
        <w:jc w:val="lef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85"/>
          <w:sz w:val="36"/>
          <w:szCs w:val="36"/>
          <w:rtl/>
        </w:rPr>
        <w:t>قادر</w:t>
      </w:r>
      <w:r>
        <w:rPr>
          <w:rFonts w:ascii="Arial" w:cs="Arial"/>
          <w:b/>
          <w:bCs/>
          <w:spacing w:val="8"/>
          <w:w w:val="85"/>
          <w:sz w:val="36"/>
          <w:szCs w:val="36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rtl/>
        </w:rPr>
        <w:t>مصطف</w:t>
      </w:r>
      <w:r>
        <w:rPr>
          <w:rFonts w:ascii="Arial" w:cs="Arial"/>
          <w:b/>
          <w:bCs/>
          <w:w w:val="85"/>
          <w:sz w:val="36"/>
          <w:szCs w:val="36"/>
          <w:rtl/>
        </w:rPr>
        <w:t>ی</w:t>
      </w:r>
    </w:p>
    <w:p>
      <w:pPr>
        <w:pStyle w:val="BodyText"/>
        <w:spacing w:before="11"/>
        <w:rPr>
          <w:rFonts w:ascii="Arial"/>
          <w:b/>
          <w:sz w:val="55"/>
        </w:rPr>
      </w:pPr>
      <w:r>
        <w:rPr/>
        <w:br w:type="column"/>
      </w:r>
      <w:r>
        <w:rPr>
          <w:rFonts w:ascii="Arial"/>
          <w:b/>
          <w:sz w:val="55"/>
        </w:rPr>
      </w:r>
    </w:p>
    <w:p>
      <w:pPr>
        <w:bidi/>
        <w:spacing w:before="0"/>
        <w:ind w:right="60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110"/>
          <w:sz w:val="36"/>
          <w:szCs w:val="36"/>
          <w:rtl/>
        </w:rPr>
        <w:t>محم</w:t>
      </w:r>
      <w:r>
        <w:rPr>
          <w:rFonts w:ascii="Arial" w:cs="Arial"/>
          <w:b/>
          <w:bCs/>
          <w:w w:val="110"/>
          <w:sz w:val="36"/>
          <w:szCs w:val="36"/>
          <w:rtl/>
        </w:rPr>
        <w:t>د</w:t>
      </w:r>
    </w:p>
    <w:p>
      <w:pPr>
        <w:spacing w:after="0"/>
        <w:jc w:val="right"/>
        <w:rPr>
          <w:rFonts w:ascii="Arial" w:cs="Arial"/>
          <w:sz w:val="36"/>
          <w:szCs w:val="36"/>
        </w:rPr>
        <w:sectPr>
          <w:type w:val="continuous"/>
          <w:pgSz w:w="11910" w:h="16840"/>
          <w:pgMar w:top="1480" w:bottom="280" w:left="1580" w:right="1300"/>
          <w:cols w:num="2" w:equalWidth="0">
            <w:col w:w="4952" w:space="40"/>
            <w:col w:w="4038"/>
          </w:cols>
        </w:sectPr>
      </w:pPr>
    </w:p>
    <w:p>
      <w:pPr>
        <w:bidi/>
        <w:spacing w:before="197"/>
        <w:ind w:right="581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spacing w:val="-2"/>
          <w:w w:val="39"/>
          <w:sz w:val="32"/>
          <w:szCs w:val="32"/>
          <w:rtl/>
        </w:rPr>
        <w:t>ت</w:t>
      </w:r>
      <w:r>
        <w:rPr>
          <w:rFonts w:ascii="Microsoft Sans Serif" w:cs="Microsoft Sans Serif"/>
          <w:spacing w:val="-4"/>
          <w:w w:val="74"/>
          <w:sz w:val="32"/>
          <w:szCs w:val="32"/>
          <w:rtl/>
        </w:rPr>
        <w:t>ە</w:t>
      </w:r>
      <w:r>
        <w:rPr>
          <w:rFonts w:ascii="Microsoft Sans Serif" w:cs="Microsoft Sans Serif"/>
          <w:spacing w:val="-2"/>
          <w:w w:val="74"/>
          <w:sz w:val="32"/>
          <w:szCs w:val="32"/>
          <w:rtl/>
        </w:rPr>
        <w:t>كن</w:t>
      </w:r>
      <w:r>
        <w:rPr>
          <w:rFonts w:ascii="Microsoft Sans Serif" w:cs="Microsoft Sans Serif"/>
          <w:spacing w:val="-1"/>
          <w:w w:val="68"/>
          <w:sz w:val="32"/>
          <w:szCs w:val="32"/>
          <w:rtl/>
        </w:rPr>
        <w:t>ی</w:t>
      </w:r>
      <w:r>
        <w:rPr>
          <w:rFonts w:ascii="Microsoft Sans Serif" w:cs="Microsoft Sans Serif"/>
          <w:spacing w:val="-2"/>
          <w:w w:val="68"/>
          <w:sz w:val="32"/>
          <w:szCs w:val="32"/>
          <w:rtl/>
        </w:rPr>
        <w:t>كی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ت</w:t>
      </w:r>
      <w:r>
        <w:rPr>
          <w:rFonts w:ascii="Microsoft Sans Serif" w:cs="Microsoft Sans Serif"/>
          <w:spacing w:val="-2"/>
          <w:w w:val="91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91"/>
          <w:sz w:val="32"/>
          <w:szCs w:val="32"/>
          <w:rtl/>
        </w:rPr>
        <w:t>ندر</w:t>
      </w:r>
      <w:r>
        <w:rPr>
          <w:rFonts w:ascii="Microsoft Sans Serif" w:cs="Microsoft Sans Serif"/>
          <w:spacing w:val="1"/>
          <w:w w:val="111"/>
          <w:sz w:val="32"/>
          <w:szCs w:val="32"/>
          <w:rtl/>
        </w:rPr>
        <w:t>و</w:t>
      </w:r>
      <w:r>
        <w:rPr>
          <w:rFonts w:ascii="Microsoft Sans Serif" w:cs="Microsoft Sans Serif"/>
          <w:spacing w:val="2"/>
          <w:w w:val="84"/>
          <w:sz w:val="32"/>
          <w:szCs w:val="32"/>
          <w:rtl/>
        </w:rPr>
        <w:t>س</w:t>
      </w:r>
      <w:r>
        <w:rPr>
          <w:rFonts w:ascii="Microsoft Sans Serif" w:cs="Microsoft Sans Serif"/>
          <w:w w:val="65"/>
          <w:sz w:val="32"/>
          <w:szCs w:val="32"/>
          <w:rtl/>
        </w:rPr>
        <w:t>تی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111"/>
          <w:sz w:val="32"/>
          <w:szCs w:val="32"/>
          <w:rtl/>
        </w:rPr>
        <w:t>و</w:t>
      </w:r>
    </w:p>
    <w:p>
      <w:pPr>
        <w:bidi/>
        <w:spacing w:before="197"/>
        <w:ind w:right="63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9"/>
          <w:w w:val="75"/>
          <w:sz w:val="32"/>
          <w:szCs w:val="32"/>
          <w:rtl/>
        </w:rPr>
        <w:t>لە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86"/>
          <w:sz w:val="32"/>
          <w:szCs w:val="32"/>
          <w:rtl/>
        </w:rPr>
        <w:t>ك</w:t>
      </w:r>
      <w:r>
        <w:rPr>
          <w:rFonts w:ascii="Microsoft Sans Serif" w:cs="Microsoft Sans Serif"/>
          <w:spacing w:val="-1"/>
          <w:w w:val="86"/>
          <w:sz w:val="32"/>
          <w:szCs w:val="32"/>
          <w:rtl/>
        </w:rPr>
        <w:t>ۆ</w:t>
      </w:r>
      <w:r>
        <w:rPr>
          <w:rFonts w:ascii="Microsoft Sans Serif" w:cs="Microsoft Sans Serif"/>
          <w:spacing w:val="1"/>
          <w:w w:val="43"/>
          <w:sz w:val="32"/>
          <w:szCs w:val="32"/>
          <w:rtl/>
        </w:rPr>
        <w:t>ل</w:t>
      </w:r>
      <w:r>
        <w:rPr>
          <w:rFonts w:ascii="Microsoft Sans Serif" w:cs="Microsoft Sans Serif"/>
          <w:spacing w:val="1"/>
          <w:w w:val="79"/>
          <w:sz w:val="32"/>
          <w:szCs w:val="32"/>
          <w:rtl/>
        </w:rPr>
        <w:t>ێ</w:t>
      </w:r>
      <w:r>
        <w:rPr>
          <w:rFonts w:ascii="Microsoft Sans Serif" w:cs="Microsoft Sans Serif"/>
          <w:w w:val="79"/>
          <w:sz w:val="32"/>
          <w:szCs w:val="32"/>
          <w:rtl/>
        </w:rPr>
        <w:t>ژ</w:t>
      </w:r>
      <w:r>
        <w:rPr>
          <w:rFonts w:ascii="Microsoft Sans Serif" w:cs="Microsoft Sans Serif"/>
          <w:w w:val="79"/>
          <w:sz w:val="32"/>
          <w:szCs w:val="32"/>
          <w:rtl/>
        </w:rPr>
        <w:t>ی</w:t>
      </w:r>
    </w:p>
    <w:p>
      <w:pPr>
        <w:bidi/>
        <w:spacing w:before="197"/>
        <w:ind w:right="60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85"/>
          <w:sz w:val="32"/>
          <w:szCs w:val="32"/>
          <w:rtl/>
        </w:rPr>
        <w:t>بەکالۆریۆس</w:t>
      </w:r>
      <w:r>
        <w:rPr>
          <w:rFonts w:ascii="Microsoft Sans Serif" w:cs="Microsoft Sans Serif"/>
          <w:spacing w:val="-2"/>
          <w:w w:val="85"/>
          <w:sz w:val="32"/>
          <w:szCs w:val="32"/>
          <w:rtl/>
        </w:rPr>
        <w:t> </w:t>
      </w:r>
      <w:r>
        <w:rPr>
          <w:rFonts w:ascii="Microsoft Sans Serif" w:cs="Microsoft Sans Serif"/>
          <w:w w:val="85"/>
          <w:sz w:val="32"/>
          <w:szCs w:val="32"/>
          <w:rtl/>
        </w:rPr>
        <w:t>لە شیکاری</w:t>
      </w:r>
      <w:r>
        <w:rPr>
          <w:rFonts w:ascii="Microsoft Sans Serif" w:cs="Microsoft Sans Serif"/>
          <w:spacing w:val="-2"/>
          <w:w w:val="85"/>
          <w:sz w:val="32"/>
          <w:szCs w:val="32"/>
          <w:rtl/>
        </w:rPr>
        <w:t> </w:t>
      </w:r>
      <w:r>
        <w:rPr>
          <w:rFonts w:ascii="Microsoft Sans Serif" w:cs="Microsoft Sans Serif"/>
          <w:w w:val="85"/>
          <w:sz w:val="32"/>
          <w:szCs w:val="32"/>
          <w:rtl/>
        </w:rPr>
        <w:t>نەخۆشیەکا</w:t>
      </w:r>
      <w:r>
        <w:rPr>
          <w:rFonts w:ascii="Microsoft Sans Serif" w:cs="Microsoft Sans Serif"/>
          <w:w w:val="85"/>
          <w:sz w:val="32"/>
          <w:szCs w:val="32"/>
          <w:rtl/>
        </w:rPr>
        <w:t>ن</w:t>
      </w:r>
    </w:p>
    <w:p>
      <w:pPr>
        <w:spacing w:after="0"/>
        <w:jc w:val="right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480" w:bottom="280" w:left="1580" w:right="1300"/>
          <w:cols w:num="3" w:equalWidth="0">
            <w:col w:w="3022" w:space="40"/>
            <w:col w:w="1169" w:space="39"/>
            <w:col w:w="4760"/>
          </w:cols>
        </w:sectPr>
      </w:pPr>
    </w:p>
    <w:p>
      <w:pPr>
        <w:bidi/>
        <w:spacing w:before="176"/>
        <w:ind w:right="207" w:left="200" w:firstLine="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spacing w:val="-1"/>
          <w:w w:val="61"/>
          <w:sz w:val="32"/>
          <w:szCs w:val="32"/>
          <w:rtl/>
        </w:rPr>
        <w:t>پز</w:t>
      </w:r>
      <w:r>
        <w:rPr>
          <w:rFonts w:ascii="Microsoft Sans Serif" w:cs="Microsoft Sans Serif"/>
          <w:spacing w:val="1"/>
          <w:w w:val="73"/>
          <w:sz w:val="32"/>
          <w:szCs w:val="32"/>
          <w:rtl/>
        </w:rPr>
        <w:t>ی</w:t>
      </w:r>
      <w:r>
        <w:rPr>
          <w:rFonts w:ascii="Microsoft Sans Serif" w:cs="Microsoft Sans Serif"/>
          <w:w w:val="73"/>
          <w:sz w:val="32"/>
          <w:szCs w:val="32"/>
          <w:rtl/>
        </w:rPr>
        <w:t>شكی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spacing w:val="-1"/>
          <w:w w:val="76"/>
          <w:sz w:val="32"/>
          <w:szCs w:val="32"/>
          <w:rtl/>
        </w:rPr>
        <w:t>ە</w:t>
      </w:r>
      <w:r>
        <w:rPr>
          <w:rFonts w:ascii="Microsoft Sans Serif" w:cs="Microsoft Sans Serif"/>
          <w:w w:val="76"/>
          <w:sz w:val="32"/>
          <w:szCs w:val="32"/>
          <w:rtl/>
        </w:rPr>
        <w:t>ولێر،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93"/>
          <w:sz w:val="32"/>
          <w:szCs w:val="32"/>
          <w:rtl/>
        </w:rPr>
        <w:t>ز</w:t>
      </w:r>
      <w:r>
        <w:rPr>
          <w:rFonts w:ascii="Microsoft Sans Serif" w:cs="Microsoft Sans Serif"/>
          <w:w w:val="74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74"/>
          <w:sz w:val="32"/>
          <w:szCs w:val="32"/>
          <w:rtl/>
        </w:rPr>
        <w:t>نكۆ</w:t>
      </w:r>
      <w:r>
        <w:rPr>
          <w:rFonts w:ascii="Microsoft Sans Serif" w:cs="Microsoft Sans Serif"/>
          <w:spacing w:val="2"/>
          <w:w w:val="105"/>
          <w:sz w:val="32"/>
          <w:szCs w:val="32"/>
          <w:rtl/>
        </w:rPr>
        <w:t>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68"/>
          <w:sz w:val="32"/>
          <w:szCs w:val="32"/>
          <w:rtl/>
        </w:rPr>
        <w:t>پۆلی</w:t>
      </w:r>
      <w:r>
        <w:rPr>
          <w:rFonts w:ascii="Microsoft Sans Serif" w:cs="Microsoft Sans Serif"/>
          <w:spacing w:val="16"/>
          <w:sz w:val="32"/>
          <w:szCs w:val="32"/>
          <w:rtl/>
        </w:rPr>
        <w:t> </w:t>
      </w:r>
      <w:r>
        <w:rPr>
          <w:rFonts w:ascii="Microsoft Sans Serif" w:cs="Microsoft Sans Serif"/>
          <w:w w:val="39"/>
          <w:sz w:val="32"/>
          <w:szCs w:val="32"/>
          <w:rtl/>
        </w:rPr>
        <w:t>ت</w:t>
      </w:r>
      <w:r>
        <w:rPr>
          <w:rFonts w:ascii="Microsoft Sans Serif" w:cs="Microsoft Sans Serif"/>
          <w:spacing w:val="-2"/>
          <w:w w:val="74"/>
          <w:sz w:val="32"/>
          <w:szCs w:val="32"/>
          <w:rtl/>
        </w:rPr>
        <w:t>ە</w:t>
      </w:r>
      <w:r>
        <w:rPr>
          <w:rFonts w:ascii="Microsoft Sans Serif" w:cs="Microsoft Sans Serif"/>
          <w:w w:val="74"/>
          <w:sz w:val="32"/>
          <w:szCs w:val="32"/>
          <w:rtl/>
        </w:rPr>
        <w:t>كن</w:t>
      </w:r>
      <w:r>
        <w:rPr>
          <w:rFonts w:ascii="Microsoft Sans Serif" w:cs="Microsoft Sans Serif"/>
          <w:spacing w:val="1"/>
          <w:w w:val="68"/>
          <w:sz w:val="32"/>
          <w:szCs w:val="32"/>
          <w:rtl/>
        </w:rPr>
        <w:t>ی</w:t>
      </w:r>
      <w:r>
        <w:rPr>
          <w:rFonts w:ascii="Microsoft Sans Serif" w:cs="Microsoft Sans Serif"/>
          <w:w w:val="68"/>
          <w:sz w:val="32"/>
          <w:szCs w:val="32"/>
          <w:rtl/>
        </w:rPr>
        <w:t>كی</w:t>
      </w:r>
      <w:r>
        <w:rPr>
          <w:rFonts w:ascii="Microsoft Sans Serif" w:cs="Microsoft Sans Serif"/>
          <w:spacing w:val="15"/>
          <w:sz w:val="32"/>
          <w:szCs w:val="32"/>
          <w:rtl/>
        </w:rPr>
        <w:t> </w:t>
      </w:r>
      <w:r>
        <w:rPr>
          <w:rFonts w:ascii="Microsoft Sans Serif" w:cs="Microsoft Sans Serif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spacing w:val="-2"/>
          <w:w w:val="87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87"/>
          <w:sz w:val="32"/>
          <w:szCs w:val="32"/>
          <w:rtl/>
        </w:rPr>
        <w:t>ول</w:t>
      </w:r>
      <w:r>
        <w:rPr>
          <w:rFonts w:ascii="Microsoft Sans Serif" w:cs="Microsoft Sans Serif"/>
          <w:spacing w:val="2"/>
          <w:w w:val="65"/>
          <w:sz w:val="32"/>
          <w:szCs w:val="32"/>
          <w:rtl/>
        </w:rPr>
        <w:t>ێ</w:t>
      </w:r>
      <w:r>
        <w:rPr>
          <w:rFonts w:ascii="Microsoft Sans Serif" w:cs="Microsoft Sans Serif"/>
          <w:spacing w:val="-1"/>
          <w:w w:val="65"/>
          <w:sz w:val="32"/>
          <w:szCs w:val="32"/>
          <w:rtl/>
        </w:rPr>
        <w:t>ر</w:t>
      </w:r>
      <w:r>
        <w:rPr>
          <w:rFonts w:ascii="Microsoft Sans Serif" w:cs="Microsoft Sans Serif"/>
          <w:spacing w:val="17"/>
          <w:sz w:val="32"/>
          <w:szCs w:val="32"/>
          <w:rtl/>
        </w:rPr>
        <w:t> </w:t>
      </w:r>
      <w:r>
        <w:rPr>
          <w:rFonts w:ascii="Microsoft Sans Serif" w:cs="Microsoft Sans Serif"/>
          <w:w w:val="136"/>
          <w:sz w:val="32"/>
          <w:szCs w:val="32"/>
        </w:rPr>
        <w:t>-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86"/>
          <w:sz w:val="32"/>
          <w:szCs w:val="32"/>
          <w:rtl/>
        </w:rPr>
        <w:t>٧١٠</w:t>
      </w:r>
      <w:r>
        <w:rPr>
          <w:rFonts w:ascii="Microsoft Sans Serif" w:cs="Microsoft Sans Serif"/>
          <w:w w:val="86"/>
          <w:sz w:val="32"/>
          <w:szCs w:val="32"/>
          <w:rtl/>
        </w:rPr>
        <w:t>٢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3"/>
        </w:rPr>
      </w:pPr>
    </w:p>
    <w:p>
      <w:pPr>
        <w:bidi/>
        <w:spacing w:before="110"/>
        <w:ind w:right="211" w:left="200" w:firstLine="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80"/>
          <w:sz w:val="32"/>
          <w:szCs w:val="32"/>
          <w:rtl/>
        </w:rPr>
        <w:t>بە</w:t>
      </w:r>
      <w:r>
        <w:rPr>
          <w:rFonts w:ascii="Microsoft Sans Serif" w:cs="Microsoft Sans Serif"/>
          <w:spacing w:val="11"/>
          <w:w w:val="80"/>
          <w:sz w:val="32"/>
          <w:szCs w:val="32"/>
          <w:rtl/>
        </w:rPr>
        <w:t> </w:t>
      </w:r>
      <w:r>
        <w:rPr>
          <w:rFonts w:ascii="Microsoft Sans Serif" w:cs="Microsoft Sans Serif"/>
          <w:w w:val="80"/>
          <w:sz w:val="32"/>
          <w:szCs w:val="32"/>
          <w:rtl/>
        </w:rPr>
        <w:t>سەرپەرشت</w:t>
      </w:r>
      <w:r>
        <w:rPr>
          <w:rFonts w:ascii="Microsoft Sans Serif" w:cs="Microsoft Sans Serif"/>
          <w:w w:val="80"/>
          <w:sz w:val="32"/>
          <w:szCs w:val="32"/>
          <w:rtl/>
        </w:rPr>
        <w:t>ی</w:t>
      </w:r>
    </w:p>
    <w:p>
      <w:pPr>
        <w:pStyle w:val="Heading3"/>
        <w:bidi/>
        <w:spacing w:before="173"/>
        <w:ind w:right="203" w:left="200" w:firstLine="0"/>
        <w:jc w:val="center"/>
      </w:pPr>
      <w:r>
        <w:rPr>
          <w:w w:val="90"/>
          <w:rtl/>
        </w:rPr>
        <w:t>پ</w:t>
      </w:r>
      <w:r>
        <w:rPr>
          <w:w w:val="90"/>
        </w:rPr>
        <w:t>.</w:t>
      </w:r>
      <w:r>
        <w:rPr>
          <w:w w:val="90"/>
          <w:rtl/>
        </w:rPr>
        <w:t>ی</w:t>
      </w:r>
      <w:r>
        <w:rPr>
          <w:w w:val="90"/>
        </w:rPr>
        <w:t>.</w:t>
      </w:r>
      <w:r>
        <w:rPr>
          <w:w w:val="90"/>
          <w:rtl/>
        </w:rPr>
        <w:t>د</w:t>
      </w:r>
      <w:r>
        <w:rPr>
          <w:w w:val="90"/>
        </w:rPr>
        <w:t>.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گۆران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قادر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عثما</w:t>
      </w:r>
      <w:r>
        <w:rPr>
          <w:w w:val="90"/>
          <w:rtl/>
        </w:rPr>
        <w:t>ن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bidi/>
        <w:spacing w:before="245"/>
        <w:ind w:right="212" w:left="199" w:firstLine="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spacing w:val="-2"/>
          <w:w w:val="77"/>
          <w:sz w:val="32"/>
          <w:szCs w:val="32"/>
          <w:rtl/>
        </w:rPr>
        <w:t>ە</w:t>
      </w:r>
      <w:r>
        <w:rPr>
          <w:rFonts w:ascii="Microsoft Sans Serif" w:cs="Microsoft Sans Serif"/>
          <w:spacing w:val="-1"/>
          <w:w w:val="77"/>
          <w:sz w:val="32"/>
          <w:szCs w:val="32"/>
          <w:rtl/>
        </w:rPr>
        <w:t>ولێر</w:t>
      </w:r>
      <w:r>
        <w:rPr>
          <w:rFonts w:ascii="Microsoft Sans Serif" w:cs="Microsoft Sans Serif"/>
          <w:spacing w:val="2"/>
          <w:w w:val="70"/>
          <w:sz w:val="32"/>
          <w:szCs w:val="32"/>
          <w:rtl/>
        </w:rPr>
        <w:t>،</w:t>
      </w:r>
      <w:r>
        <w:rPr>
          <w:rFonts w:ascii="Microsoft Sans Serif" w:cs="Microsoft Sans Serif"/>
          <w:spacing w:val="1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ک</w:t>
      </w:r>
      <w:r>
        <w:rPr>
          <w:rFonts w:ascii="Microsoft Sans Serif" w:cs="Microsoft Sans Serif"/>
          <w:spacing w:val="-1"/>
          <w:w w:val="88"/>
          <w:sz w:val="32"/>
          <w:szCs w:val="32"/>
          <w:rtl/>
        </w:rPr>
        <w:t>ور</w:t>
      </w:r>
      <w:r>
        <w:rPr>
          <w:rFonts w:ascii="Microsoft Sans Serif" w:cs="Microsoft Sans Serif"/>
          <w:w w:val="77"/>
          <w:sz w:val="32"/>
          <w:szCs w:val="32"/>
          <w:rtl/>
        </w:rPr>
        <w:t>د</w:t>
      </w:r>
      <w:r>
        <w:rPr>
          <w:rFonts w:ascii="Microsoft Sans Serif" w:cs="Microsoft Sans Serif"/>
          <w:spacing w:val="-1"/>
          <w:w w:val="77"/>
          <w:sz w:val="32"/>
          <w:szCs w:val="32"/>
          <w:rtl/>
        </w:rPr>
        <w:t>ستا</w:t>
      </w:r>
      <w:r>
        <w:rPr>
          <w:rFonts w:ascii="Microsoft Sans Serif" w:cs="Microsoft Sans Serif"/>
          <w:w w:val="106"/>
          <w:sz w:val="32"/>
          <w:szCs w:val="32"/>
          <w:rtl/>
        </w:rPr>
        <w:t>ن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480" w:bottom="280" w:left="1580" w:right="1300"/>
        </w:sectPr>
      </w:pPr>
    </w:p>
    <w:p>
      <w:pPr>
        <w:pStyle w:val="BodyText"/>
        <w:bidi/>
        <w:spacing w:before="233"/>
        <w:ind w:right="146" w:left="0" w:firstLine="0"/>
        <w:jc w:val="right"/>
      </w:pPr>
      <w:r>
        <w:rPr>
          <w:rFonts w:ascii="Microsoft Sans Serif" w:cs="Microsoft Sans Serif"/>
          <w:w w:val="95"/>
          <w:rtl/>
        </w:rPr>
        <w:t>ذو</w:t>
      </w:r>
      <w:r>
        <w:rPr>
          <w:rFonts w:ascii="Microsoft Sans Serif" w:cs="Microsoft Sans Serif"/>
          <w:spacing w:val="-11"/>
          <w:w w:val="95"/>
          <w:rtl/>
        </w:rPr>
        <w:t> </w:t>
      </w:r>
      <w:r>
        <w:rPr>
          <w:rFonts w:ascii="Microsoft Sans Serif" w:cs="Microsoft Sans Serif"/>
          <w:w w:val="95"/>
          <w:rtl/>
        </w:rPr>
        <w:t>القعدة</w:t>
      </w:r>
      <w:r>
        <w:rPr>
          <w:spacing w:val="-8"/>
          <w:w w:val="95"/>
          <w:rtl/>
        </w:rPr>
        <w:t> </w:t>
      </w:r>
      <w:r>
        <w:rPr>
          <w:w w:val="95"/>
        </w:rPr>
        <w:t>144</w:t>
      </w:r>
      <w:r>
        <w:rPr>
          <w:w w:val="95"/>
        </w:rPr>
        <w:t>4</w:t>
      </w:r>
    </w:p>
    <w:p>
      <w:pPr>
        <w:pStyle w:val="BodyText"/>
        <w:bidi/>
        <w:spacing w:before="233"/>
        <w:ind w:right="146" w:left="0" w:firstLine="0"/>
        <w:jc w:val="right"/>
      </w:pPr>
      <w:r>
        <w:rPr>
          <w:rtl/>
        </w:rPr>
        <w:br w:type="column"/>
      </w:r>
      <w:r>
        <w:rPr>
          <w:rFonts w:ascii="Microsoft Sans Serif" w:cs="Microsoft Sans Serif"/>
          <w:rtl/>
        </w:rPr>
        <w:t>جۆزەردان</w:t>
      </w:r>
      <w:r>
        <w:rPr>
          <w:spacing w:val="51"/>
          <w:rtl/>
        </w:rPr>
        <w:t> </w:t>
      </w:r>
      <w:r>
        <w:rPr/>
        <w:t>272</w:t>
      </w:r>
      <w:r>
        <w:rPr/>
        <w:t>3</w:t>
      </w:r>
    </w:p>
    <w:p>
      <w:pPr>
        <w:pStyle w:val="BodyText"/>
        <w:bidi/>
        <w:spacing w:before="233"/>
        <w:ind w:right="146" w:left="0" w:firstLine="0"/>
        <w:jc w:val="right"/>
      </w:pPr>
      <w:r>
        <w:rPr>
          <w:rtl/>
        </w:rPr>
        <w:br w:type="column"/>
      </w:r>
      <w:r>
        <w:rPr>
          <w:rFonts w:ascii="Microsoft Sans Serif" w:cs="Microsoft Sans Serif"/>
          <w:w w:val="95"/>
          <w:rtl/>
        </w:rPr>
        <w:t>حوزەیران</w:t>
      </w:r>
      <w:r>
        <w:rPr>
          <w:spacing w:val="20"/>
          <w:w w:val="95"/>
          <w:rtl/>
        </w:rPr>
        <w:t> </w:t>
      </w:r>
      <w:r>
        <w:rPr>
          <w:w w:val="95"/>
        </w:rPr>
        <w:t>202</w:t>
      </w:r>
      <w:r>
        <w:rPr>
          <w:w w:val="95"/>
        </w:rPr>
        <w:t>3</w:t>
      </w:r>
    </w:p>
    <w:sectPr>
      <w:type w:val="continuous"/>
      <w:pgSz w:w="11910" w:h="16840"/>
      <w:pgMar w:top="1480" w:bottom="280" w:left="1580" w:right="1300"/>
      <w:cols w:num="3" w:equalWidth="0">
        <w:col w:w="1704" w:space="1827"/>
        <w:col w:w="1813" w:space="1826"/>
        <w:col w:w="18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513855pt;margin-top:778.146667pt;width:32.7pt;height:15.3pt;mso-position-horizontal-relative:page;mso-position-vertical-relative:page;z-index:-184796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849915pt;margin-top:778.146667pt;width:18pt;height:15.3pt;mso-position-horizontal-relative:page;mso-position-vertical-relative:page;z-index:-184668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849915pt;margin-top:778.146667pt;width:18pt;height:15.3pt;mso-position-horizontal-relative:page;mso-position-vertical-relative:page;z-index:-184642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3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3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2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2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1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1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0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601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9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91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8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81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7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70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6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6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849915pt;margin-top:778.146667pt;width:12pt;height:15.3pt;mso-position-horizontal-relative:page;mso-position-vertical-relative:page;z-index:-184770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55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5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4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4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3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2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2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19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1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09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50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49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847931pt;margin-top:778.146667pt;width:24.05pt;height:15.3pt;mso-position-horizontal-relative:page;mso-position-vertical-relative:page;z-index:-184494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R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0.516968pt;margin-top:778.146667pt;width:30.7pt;height:15.3pt;mso-position-horizontal-relative:page;mso-position-vertical-relative:page;z-index:-18448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16968pt;margin-top:778.146667pt;width:24.7pt;height:15.3pt;mso-position-horizontal-relative:page;mso-position-vertical-relative:page;z-index:-18448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16968pt;margin-top:778.146667pt;width:24.7pt;height:15.3pt;mso-position-horizontal-relative:page;mso-position-vertical-relative:page;z-index:-184478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16968pt;margin-top:778.146667pt;width:24.7pt;height:15.3pt;mso-position-horizontal-relative:page;mso-position-vertical-relative:page;z-index:-18447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16968pt;margin-top:778.146667pt;width:24.7pt;height:15.3pt;mso-position-horizontal-relative:page;mso-position-vertical-relative:page;z-index:-18446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16968pt;margin-top:778.146667pt;width:24.7pt;height:15.3pt;mso-position-horizontal-relative:page;mso-position-vertical-relative:page;z-index:-184463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16968pt;margin-top:778.146667pt;width:24.7pt;height:15.3pt;mso-position-horizontal-relative:page;mso-position-vertical-relative:page;z-index:-18445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849915pt;margin-top:778.146667pt;width:18pt;height:15.3pt;mso-position-horizontal-relative:page;mso-position-vertical-relative:page;z-index:-184744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5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4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4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3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32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2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2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17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1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0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401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39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16968pt;margin-top:778.146667pt;width:30.7pt;height:15.3pt;mso-position-horizontal-relative:page;mso-position-vertical-relative:page;z-index:-18439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92.162598pt;width:12.75pt;height:15.3pt;mso-position-horizontal-relative:page;mso-position-vertical-relative:page;z-index:-18438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92.162598pt;width:12.75pt;height:15.3pt;mso-position-horizontal-relative:page;mso-position-vertical-relative:page;z-index:-18438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849915pt;margin-top:778.146667pt;width:18pt;height:15.3pt;mso-position-horizontal-relative:page;mso-position-vertical-relative:page;z-index:-184719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849915pt;margin-top:778.146667pt;width:18pt;height:15.3pt;mso-position-horizontal-relative:page;mso-position-vertical-relative:page;z-index:-184693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99997pt;margin-top:49.200001pt;width:436.8pt;height:.48pt;mso-position-horizontal-relative:page;mso-position-vertical-relative:page;z-index:-18479104" filled="true" fillcolor="#000000" stroked="false">
          <v:fill type="solid"/>
          <w10:wrap type="none"/>
        </v:rect>
      </w:pict>
    </w:r>
    <w:r>
      <w:rPr/>
      <w:pict>
        <v:rect style="position:absolute;margin-left:85.199997pt;margin-top:50.639999pt;width:436.8pt;height:.48pt;mso-position-horizontal-relative:page;mso-position-vertical-relative:page;z-index:-18478592" filled="true" fillcolor="#000000" stroked="false">
          <v:fill type="solid"/>
          <w10:wrap type="none"/>
        </v:rect>
      </w:pict>
    </w:r>
    <w:r>
      <w:rPr/>
      <w:pict>
        <v:shape style="position:absolute;margin-left:84.199951pt;margin-top:35.075703pt;width:74.75pt;height:17.45pt;mso-position-horizontal-relative:page;mso-position-vertical-relative:page;z-index:-1847808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Chapter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One</w:t>
                </w:r>
              </w:p>
            </w:txbxContent>
          </v:textbox>
          <w10:wrap type="none"/>
        </v:shape>
      </w:pict>
    </w:r>
    <w:r>
      <w:rPr/>
      <w:pict>
        <v:shape style="position:absolute;margin-left:450.913757pt;margin-top:35.075703pt;width:71.95pt;height:17.45pt;mso-position-horizontal-relative:page;mso-position-vertical-relative:page;z-index:-1847756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99997pt;margin-top:49.200001pt;width:435.84pt;height:.48pt;mso-position-horizontal-relative:page;mso-position-vertical-relative:page;z-index:-18466304" filled="true" fillcolor="#000000" stroked="false">
          <v:fill type="solid"/>
          <w10:wrap type="none"/>
        </v:rect>
      </w:pict>
    </w:r>
    <w:r>
      <w:rPr/>
      <w:pict>
        <v:rect style="position:absolute;margin-left:85.199997pt;margin-top:50.639999pt;width:435.84pt;height:.48pt;mso-position-horizontal-relative:page;mso-position-vertical-relative:page;z-index:-18465792" filled="true" fillcolor="#000000" stroked="false">
          <v:fill type="solid"/>
          <w10:wrap type="none"/>
        </v:rect>
      </w:pict>
    </w:r>
    <w:r>
      <w:rPr/>
      <w:pict>
        <v:shape style="position:absolute;margin-left:84.199951pt;margin-top:35.075703pt;width:68.5pt;height:17.45pt;mso-position-horizontal-relative:page;mso-position-vertical-relative:page;z-index:-1846528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Chapter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Six</w:t>
                </w:r>
              </w:p>
            </w:txbxContent>
          </v:textbox>
          <w10:wrap type="none"/>
        </v:shape>
      </w:pict>
    </w:r>
    <w:r>
      <w:rPr/>
      <w:pict>
        <v:shape style="position:absolute;margin-left:325.693054pt;margin-top:35.075703pt;width:196.5pt;height:17.45pt;mso-position-horizontal-relative:page;mso-position-vertical-relative:page;z-index:-1846476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Conclusion</w:t>
                </w:r>
                <w:r>
                  <w:rPr>
                    <w:i/>
                    <w:spacing w:val="-7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7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Recommendations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99997pt;margin-top:49.200001pt;width:436.8pt;height:.48pt;mso-position-horizontal-relative:page;mso-position-vertical-relative:page;z-index:-18476544" filled="true" fillcolor="#000000" stroked="false">
          <v:fill type="solid"/>
          <w10:wrap type="none"/>
        </v:rect>
      </w:pict>
    </w:r>
    <w:r>
      <w:rPr/>
      <w:pict>
        <v:rect style="position:absolute;margin-left:85.199997pt;margin-top:50.639999pt;width:436.8pt;height:.48pt;mso-position-horizontal-relative:page;mso-position-vertical-relative:page;z-index:-18476032" filled="true" fillcolor="#000000" stroked="false">
          <v:fill type="solid"/>
          <w10:wrap type="none"/>
        </v:rect>
      </w:pict>
    </w:r>
    <w:r>
      <w:rPr/>
      <w:pict>
        <v:shape style="position:absolute;margin-left:84.199951pt;margin-top:35.075703pt;width:75.55pt;height:17.45pt;mso-position-horizontal-relative:page;mso-position-vertical-relative:page;z-index:-1847552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Chapter</w:t>
                </w:r>
                <w:r>
                  <w:rPr>
                    <w:i/>
                    <w:spacing w:val="-4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Two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213684pt;margin-top:35.075703pt;width:102.75pt;height:17.45pt;mso-position-horizontal-relative:page;mso-position-vertical-relative:page;z-index:-1847500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Literature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99997pt;margin-top:49.200001pt;width:434.64pt;height:.48pt;mso-position-horizontal-relative:page;mso-position-vertical-relative:page;z-index:-18473984" filled="true" fillcolor="#000000" stroked="false">
          <v:fill type="solid"/>
          <w10:wrap type="none"/>
        </v:rect>
      </w:pict>
    </w:r>
    <w:r>
      <w:rPr/>
      <w:pict>
        <v:rect style="position:absolute;margin-left:85.199997pt;margin-top:50.639999pt;width:434.64pt;height:.48pt;mso-position-horizontal-relative:page;mso-position-vertical-relative:page;z-index:-18473472" filled="true" fillcolor="#000000" stroked="false">
          <v:fill type="solid"/>
          <w10:wrap type="none"/>
        </v:rect>
      </w:pict>
    </w:r>
    <w:r>
      <w:rPr/>
      <w:pict>
        <v:shape style="position:absolute;margin-left:84.199951pt;margin-top:35.075703pt;width:84.05pt;height:17.45pt;mso-position-horizontal-relative:page;mso-position-vertical-relative:page;z-index:-1847296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Chapter</w:t>
                </w:r>
                <w:r>
                  <w:rPr>
                    <w:i/>
                    <w:spacing w:val="-6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Three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5177pt;margin-top:35.075703pt;width:127.25pt;height:17.45pt;mso-position-horizontal-relative:page;mso-position-vertical-relative:page;z-index:-1847244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Material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and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Methods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99997pt;margin-top:49.200001pt;width:436.32pt;height:.48pt;mso-position-horizontal-relative:page;mso-position-vertical-relative:page;z-index:-18471424" filled="true" fillcolor="#000000" stroked="false">
          <v:fill type="solid"/>
          <w10:wrap type="none"/>
        </v:rect>
      </w:pict>
    </w:r>
    <w:r>
      <w:rPr/>
      <w:pict>
        <v:rect style="position:absolute;margin-left:85.199997pt;margin-top:50.639999pt;width:436.32pt;height:.48pt;mso-position-horizontal-relative:page;mso-position-vertical-relative:page;z-index:-18470912" filled="true" fillcolor="#000000" stroked="false">
          <v:fill type="solid"/>
          <w10:wrap type="none"/>
        </v:rect>
      </w:pict>
    </w:r>
    <w:r>
      <w:rPr/>
      <w:pict>
        <v:shape style="position:absolute;margin-left:84.199951pt;margin-top:35.075703pt;width:79.4pt;height:17.45pt;mso-position-horizontal-relative:page;mso-position-vertical-relative:page;z-index:-1847040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Chapter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Four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896pt;margin-top:35.075703pt;width:42.45pt;height:17.45pt;mso-position-horizontal-relative:page;mso-position-vertical-relative:page;z-index:-1846988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Results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99997pt;margin-top:49.200001pt;width:438.96pt;height:.48pt;mso-position-horizontal-relative:page;mso-position-vertical-relative:page;z-index:-18468864" filled="true" fillcolor="#000000" stroked="false">
          <v:fill type="solid"/>
          <w10:wrap type="none"/>
        </v:rect>
      </w:pict>
    </w:r>
    <w:r>
      <w:rPr/>
      <w:pict>
        <v:rect style="position:absolute;margin-left:85.199997pt;margin-top:50.639999pt;width:438.96pt;height:.48pt;mso-position-horizontal-relative:page;mso-position-vertical-relative:page;z-index:-18468352" filled="true" fillcolor="#000000" stroked="false">
          <v:fill type="solid"/>
          <w10:wrap type="none"/>
        </v:rect>
      </w:pict>
    </w:r>
    <w:r>
      <w:rPr/>
      <w:pict>
        <v:shape style="position:absolute;margin-left:84.199951pt;margin-top:35.075703pt;width:71.6pt;height:17.45pt;mso-position-horizontal-relative:page;mso-position-vertical-relative:page;z-index:-1846784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Chapter</w:t>
                </w:r>
                <w:r>
                  <w:rPr>
                    <w:i/>
                    <w:spacing w:val="-5"/>
                    <w:sz w:val="28"/>
                  </w:rPr>
                  <w:t> </w:t>
                </w:r>
                <w:r>
                  <w:rPr>
                    <w:i/>
                    <w:sz w:val="28"/>
                  </w:rPr>
                  <w:t>five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1.79657pt;margin-top:35.075703pt;width:63.45pt;height:17.45pt;mso-position-horizontal-relative:page;mso-position-vertical-relative:page;z-index:-1846732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Discussion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243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3" w:hanging="42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3" w:hanging="6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0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1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2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4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5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63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324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444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4" w:hanging="4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4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1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1384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4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664" w:hanging="7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4" w:hanging="7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664" w:hanging="70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7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7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7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6" w:hanging="7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2" w:hanging="7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70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454" w:hanging="49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454" w:hanging="49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63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384" w:hanging="4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8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4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384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04" w:hanging="8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5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0" w:hanging="8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384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63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594" w:hanging="63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594" w:hanging="63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6" w:hanging="63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384" w:hanging="4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8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3" w:hanging="63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63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594" w:hanging="63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94" w:hanging="63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04" w:hanging="8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4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8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014" w:hanging="105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014" w:hanging="105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014" w:hanging="105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2014" w:hanging="1050"/>
        <w:jc w:val="left"/>
      </w:pPr>
      <w:rPr>
        <w:rFonts w:hint="default"/>
        <w:lang w:val="en-US" w:eastAsia="en-US" w:bidi="ar-SA"/>
      </w:rPr>
    </w:lvl>
    <w:lvl w:ilvl="4">
      <w:start w:val="1"/>
      <w:numFmt w:val="lowerLetter"/>
      <w:lvlText w:val="%1.%2.%3.%4.%5"/>
      <w:lvlJc w:val="left"/>
      <w:pPr>
        <w:ind w:left="2014" w:hanging="105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10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10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10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105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454" w:hanging="49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454" w:hanging="49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3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04" w:hanging="8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014" w:hanging="105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5">
      <w:start w:val="1"/>
      <w:numFmt w:val="lowerLetter"/>
      <w:lvlText w:val="%1.%2.%3.%4.%5.%6"/>
      <w:lvlJc w:val="left"/>
      <w:pPr>
        <w:ind w:left="2224" w:hanging="1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53" w:hanging="1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0" w:hanging="1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6" w:hanging="12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453" w:hanging="49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53" w:hanging="49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63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84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4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63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84" w:hanging="3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2-"/>
      <w:lvlJc w:val="left"/>
      <w:pPr>
        <w:ind w:left="1684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884" w:hanging="7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84" w:hanging="7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884" w:hanging="70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2" w:hanging="7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6" w:hanging="7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7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4" w:hanging="7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7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2" w:hanging="7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674" w:hanging="49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674" w:hanging="4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3" w:hanging="6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7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3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2" w:hanging="63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383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3" w:hanging="4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3" w:hanging="6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03" w:hanging="84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5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0" w:hanging="8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813" w:hanging="63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813" w:hanging="63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813" w:hanging="63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63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603" w:hanging="4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03" w:hanging="42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3" w:hanging="6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7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3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2" w:hanging="63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593" w:hanging="63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93" w:hanging="63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93" w:hanging="6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23" w:hanging="84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6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3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6" w:hanging="8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217" w:hanging="103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217" w:hanging="103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217" w:hanging="1034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2217" w:hanging="1034"/>
        <w:jc w:val="left"/>
      </w:pPr>
      <w:rPr>
        <w:rFonts w:hint="default"/>
        <w:lang w:val="en-US" w:eastAsia="en-US" w:bidi="ar-SA"/>
      </w:rPr>
    </w:lvl>
    <w:lvl w:ilvl="4">
      <w:start w:val="1"/>
      <w:numFmt w:val="lowerLetter"/>
      <w:lvlText w:val="%1.%2.%3.%4.%5"/>
      <w:lvlJc w:val="left"/>
      <w:pPr>
        <w:ind w:left="2217" w:hanging="10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10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10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10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103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73" w:hanging="49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673" w:hanging="4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3" w:hanging="63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23" w:hanging="84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453" w:hanging="105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5">
      <w:start w:val="1"/>
      <w:numFmt w:val="lowerLetter"/>
      <w:lvlText w:val="%1.%2.%3.%4.%5.%6"/>
      <w:lvlJc w:val="left"/>
      <w:pPr>
        <w:ind w:left="2663" w:hanging="1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46" w:hanging="1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0" w:hanging="1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3" w:hanging="1260"/>
      </w:pPr>
      <w:rPr>
        <w:rFonts w:hint="default"/>
        <w:lang w:val="en-US" w:eastAsia="en-US" w:bidi="ar-SA"/>
      </w:rPr>
    </w:lvl>
  </w:abstractNum>
  <w:num w:numId="1">
    <w:abstractNumId w:val="0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8"/>
      <w:ind w:left="963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8"/>
      <w:ind w:left="1813" w:hanging="63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8"/>
      <w:ind w:left="2453" w:hanging="105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3818" w:right="3823"/>
      <w:outlineLvl w:val="1"/>
    </w:pPr>
    <w:rPr>
      <w:rFonts w:ascii="Times New Roman" w:hAnsi="Times New Roman" w:eastAsia="Times New Roman" w:cs="Times New Roman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8"/>
      <w:ind w:left="82"/>
      <w:outlineLvl w:val="2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33"/>
      <w:ind w:left="1284"/>
      <w:outlineLvl w:val="4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94"/>
      <w:jc w:val="both"/>
      <w:outlineLvl w:val="5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94" w:hanging="63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1.xml"/><Relationship Id="rId9" Type="http://schemas.openxmlformats.org/officeDocument/2006/relationships/footer" Target="footer3.xml"/><Relationship Id="rId10" Type="http://schemas.openxmlformats.org/officeDocument/2006/relationships/header" Target="header2.xml"/><Relationship Id="rId11" Type="http://schemas.openxmlformats.org/officeDocument/2006/relationships/footer" Target="footer4.xml"/><Relationship Id="rId12" Type="http://schemas.openxmlformats.org/officeDocument/2006/relationships/header" Target="header3.xml"/><Relationship Id="rId13" Type="http://schemas.openxmlformats.org/officeDocument/2006/relationships/footer" Target="footer5.xm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header" Target="header4.xml"/><Relationship Id="rId21" Type="http://schemas.openxmlformats.org/officeDocument/2006/relationships/footer" Target="footer6.xml"/><Relationship Id="rId22" Type="http://schemas.openxmlformats.org/officeDocument/2006/relationships/header" Target="header5.xml"/><Relationship Id="rId23" Type="http://schemas.openxmlformats.org/officeDocument/2006/relationships/footer" Target="footer7.xml"/><Relationship Id="rId24" Type="http://schemas.openxmlformats.org/officeDocument/2006/relationships/image" Target="media/image8.png"/><Relationship Id="rId25" Type="http://schemas.openxmlformats.org/officeDocument/2006/relationships/image" Target="media/image9.jpeg"/><Relationship Id="rId26" Type="http://schemas.openxmlformats.org/officeDocument/2006/relationships/header" Target="header6.xml"/><Relationship Id="rId27" Type="http://schemas.openxmlformats.org/officeDocument/2006/relationships/footer" Target="footer8.xml"/><Relationship Id="rId28" Type="http://schemas.openxmlformats.org/officeDocument/2006/relationships/header" Target="header7.xml"/><Relationship Id="rId29" Type="http://schemas.openxmlformats.org/officeDocument/2006/relationships/footer" Target="footer9.xml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37" Type="http://schemas.openxmlformats.org/officeDocument/2006/relationships/image" Target="media/image17.png"/><Relationship Id="rId38" Type="http://schemas.openxmlformats.org/officeDocument/2006/relationships/image" Target="media/image18.jpeg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header" Target="header8.xml"/><Relationship Id="rId44" Type="http://schemas.openxmlformats.org/officeDocument/2006/relationships/footer" Target="footer10.xml"/><Relationship Id="rId45" Type="http://schemas.openxmlformats.org/officeDocument/2006/relationships/header" Target="header9.xml"/><Relationship Id="rId46" Type="http://schemas.openxmlformats.org/officeDocument/2006/relationships/footer" Target="footer11.xml"/><Relationship Id="rId47" Type="http://schemas.openxmlformats.org/officeDocument/2006/relationships/header" Target="header10.xml"/><Relationship Id="rId48" Type="http://schemas.openxmlformats.org/officeDocument/2006/relationships/footer" Target="footer12.xml"/><Relationship Id="rId49" Type="http://schemas.openxmlformats.org/officeDocument/2006/relationships/header" Target="header11.xml"/><Relationship Id="rId50" Type="http://schemas.openxmlformats.org/officeDocument/2006/relationships/footer" Target="footer13.xml"/><Relationship Id="rId51" Type="http://schemas.openxmlformats.org/officeDocument/2006/relationships/header" Target="header12.xml"/><Relationship Id="rId52" Type="http://schemas.openxmlformats.org/officeDocument/2006/relationships/footer" Target="footer14.xml"/><Relationship Id="rId53" Type="http://schemas.openxmlformats.org/officeDocument/2006/relationships/header" Target="header13.xml"/><Relationship Id="rId54" Type="http://schemas.openxmlformats.org/officeDocument/2006/relationships/footer" Target="footer15.xml"/><Relationship Id="rId55" Type="http://schemas.openxmlformats.org/officeDocument/2006/relationships/header" Target="header14.xml"/><Relationship Id="rId56" Type="http://schemas.openxmlformats.org/officeDocument/2006/relationships/footer" Target="footer16.xml"/><Relationship Id="rId57" Type="http://schemas.openxmlformats.org/officeDocument/2006/relationships/header" Target="header15.xml"/><Relationship Id="rId58" Type="http://schemas.openxmlformats.org/officeDocument/2006/relationships/footer" Target="footer17.xml"/><Relationship Id="rId59" Type="http://schemas.openxmlformats.org/officeDocument/2006/relationships/header" Target="header16.xml"/><Relationship Id="rId60" Type="http://schemas.openxmlformats.org/officeDocument/2006/relationships/footer" Target="footer18.xml"/><Relationship Id="rId61" Type="http://schemas.openxmlformats.org/officeDocument/2006/relationships/header" Target="header17.xml"/><Relationship Id="rId62" Type="http://schemas.openxmlformats.org/officeDocument/2006/relationships/footer" Target="footer19.xml"/><Relationship Id="rId63" Type="http://schemas.openxmlformats.org/officeDocument/2006/relationships/header" Target="header18.xml"/><Relationship Id="rId64" Type="http://schemas.openxmlformats.org/officeDocument/2006/relationships/footer" Target="footer20.xml"/><Relationship Id="rId65" Type="http://schemas.openxmlformats.org/officeDocument/2006/relationships/header" Target="header19.xml"/><Relationship Id="rId66" Type="http://schemas.openxmlformats.org/officeDocument/2006/relationships/footer" Target="footer21.xml"/><Relationship Id="rId67" Type="http://schemas.openxmlformats.org/officeDocument/2006/relationships/header" Target="header20.xml"/><Relationship Id="rId68" Type="http://schemas.openxmlformats.org/officeDocument/2006/relationships/footer" Target="footer22.xml"/><Relationship Id="rId69" Type="http://schemas.openxmlformats.org/officeDocument/2006/relationships/header" Target="header21.xml"/><Relationship Id="rId70" Type="http://schemas.openxmlformats.org/officeDocument/2006/relationships/footer" Target="footer23.xml"/><Relationship Id="rId71" Type="http://schemas.openxmlformats.org/officeDocument/2006/relationships/header" Target="header22.xml"/><Relationship Id="rId72" Type="http://schemas.openxmlformats.org/officeDocument/2006/relationships/footer" Target="footer24.xml"/><Relationship Id="rId73" Type="http://schemas.openxmlformats.org/officeDocument/2006/relationships/header" Target="header23.xml"/><Relationship Id="rId74" Type="http://schemas.openxmlformats.org/officeDocument/2006/relationships/footer" Target="footer25.xml"/><Relationship Id="rId75" Type="http://schemas.openxmlformats.org/officeDocument/2006/relationships/hyperlink" Target="http://www.lls.org/leukemia/acute-lymphoblastic-" TargetMode="External"/><Relationship Id="rId76" Type="http://schemas.openxmlformats.org/officeDocument/2006/relationships/header" Target="header24.xml"/><Relationship Id="rId77" Type="http://schemas.openxmlformats.org/officeDocument/2006/relationships/footer" Target="footer26.xml"/><Relationship Id="rId78" Type="http://schemas.openxmlformats.org/officeDocument/2006/relationships/header" Target="header25.xml"/><Relationship Id="rId79" Type="http://schemas.openxmlformats.org/officeDocument/2006/relationships/footer" Target="footer27.xml"/><Relationship Id="rId80" Type="http://schemas.openxmlformats.org/officeDocument/2006/relationships/header" Target="header26.xml"/><Relationship Id="rId81" Type="http://schemas.openxmlformats.org/officeDocument/2006/relationships/footer" Target="footer28.xml"/><Relationship Id="rId82" Type="http://schemas.openxmlformats.org/officeDocument/2006/relationships/header" Target="header27.xml"/><Relationship Id="rId83" Type="http://schemas.openxmlformats.org/officeDocument/2006/relationships/footer" Target="footer29.xml"/><Relationship Id="rId84" Type="http://schemas.openxmlformats.org/officeDocument/2006/relationships/header" Target="header28.xml"/><Relationship Id="rId85" Type="http://schemas.openxmlformats.org/officeDocument/2006/relationships/footer" Target="footer30.xml"/><Relationship Id="rId86" Type="http://schemas.openxmlformats.org/officeDocument/2006/relationships/header" Target="header29.xml"/><Relationship Id="rId87" Type="http://schemas.openxmlformats.org/officeDocument/2006/relationships/footer" Target="footer31.xml"/><Relationship Id="rId88" Type="http://schemas.openxmlformats.org/officeDocument/2006/relationships/header" Target="header30.xml"/><Relationship Id="rId89" Type="http://schemas.openxmlformats.org/officeDocument/2006/relationships/footer" Target="footer32.xml"/><Relationship Id="rId90" Type="http://schemas.openxmlformats.org/officeDocument/2006/relationships/header" Target="header31.xml"/><Relationship Id="rId91" Type="http://schemas.openxmlformats.org/officeDocument/2006/relationships/footer" Target="footer33.xml"/><Relationship Id="rId92" Type="http://schemas.openxmlformats.org/officeDocument/2006/relationships/header" Target="header32.xml"/><Relationship Id="rId93" Type="http://schemas.openxmlformats.org/officeDocument/2006/relationships/footer" Target="footer34.xml"/><Relationship Id="rId94" Type="http://schemas.openxmlformats.org/officeDocument/2006/relationships/header" Target="header33.xml"/><Relationship Id="rId95" Type="http://schemas.openxmlformats.org/officeDocument/2006/relationships/footer" Target="footer35.xml"/><Relationship Id="rId96" Type="http://schemas.openxmlformats.org/officeDocument/2006/relationships/header" Target="header34.xml"/><Relationship Id="rId97" Type="http://schemas.openxmlformats.org/officeDocument/2006/relationships/footer" Target="footer36.xml"/><Relationship Id="rId98" Type="http://schemas.openxmlformats.org/officeDocument/2006/relationships/header" Target="header35.xml"/><Relationship Id="rId99" Type="http://schemas.openxmlformats.org/officeDocument/2006/relationships/footer" Target="footer37.xml"/><Relationship Id="rId100" Type="http://schemas.openxmlformats.org/officeDocument/2006/relationships/header" Target="header36.xml"/><Relationship Id="rId101" Type="http://schemas.openxmlformats.org/officeDocument/2006/relationships/footer" Target="footer38.xml"/><Relationship Id="rId102" Type="http://schemas.openxmlformats.org/officeDocument/2006/relationships/header" Target="header37.xml"/><Relationship Id="rId103" Type="http://schemas.openxmlformats.org/officeDocument/2006/relationships/footer" Target="footer39.xml"/><Relationship Id="rId104" Type="http://schemas.openxmlformats.org/officeDocument/2006/relationships/header" Target="header38.xml"/><Relationship Id="rId105" Type="http://schemas.openxmlformats.org/officeDocument/2006/relationships/footer" Target="footer40.xml"/><Relationship Id="rId106" Type="http://schemas.openxmlformats.org/officeDocument/2006/relationships/header" Target="header39.xml"/><Relationship Id="rId107" Type="http://schemas.openxmlformats.org/officeDocument/2006/relationships/footer" Target="footer41.xml"/><Relationship Id="rId108" Type="http://schemas.openxmlformats.org/officeDocument/2006/relationships/header" Target="header40.xml"/><Relationship Id="rId109" Type="http://schemas.openxmlformats.org/officeDocument/2006/relationships/footer" Target="footer42.xml"/><Relationship Id="rId110" Type="http://schemas.openxmlformats.org/officeDocument/2006/relationships/header" Target="header41.xml"/><Relationship Id="rId111" Type="http://schemas.openxmlformats.org/officeDocument/2006/relationships/footer" Target="footer43.xml"/><Relationship Id="rId112" Type="http://schemas.openxmlformats.org/officeDocument/2006/relationships/image" Target="media/image23.jpeg"/><Relationship Id="rId113" Type="http://schemas.openxmlformats.org/officeDocument/2006/relationships/header" Target="header42.xml"/><Relationship Id="rId114" Type="http://schemas.openxmlformats.org/officeDocument/2006/relationships/footer" Target="footer44.xml"/><Relationship Id="rId115" Type="http://schemas.openxmlformats.org/officeDocument/2006/relationships/header" Target="header43.xml"/><Relationship Id="rId116" Type="http://schemas.openxmlformats.org/officeDocument/2006/relationships/footer" Target="footer45.xml"/><Relationship Id="rId117" Type="http://schemas.openxmlformats.org/officeDocument/2006/relationships/image" Target="media/image24.jpeg"/><Relationship Id="rId118" Type="http://schemas.openxmlformats.org/officeDocument/2006/relationships/header" Target="header44.xml"/><Relationship Id="rId119" Type="http://schemas.openxmlformats.org/officeDocument/2006/relationships/footer" Target="footer46.xml"/><Relationship Id="rId120" Type="http://schemas.openxmlformats.org/officeDocument/2006/relationships/image" Target="media/image25.jpeg"/><Relationship Id="rId121" Type="http://schemas.openxmlformats.org/officeDocument/2006/relationships/header" Target="header45.xml"/><Relationship Id="rId122" Type="http://schemas.openxmlformats.org/officeDocument/2006/relationships/footer" Target="footer47.xml"/><Relationship Id="rId123" Type="http://schemas.openxmlformats.org/officeDocument/2006/relationships/image" Target="media/image26.jpeg"/><Relationship Id="rId124" Type="http://schemas.openxmlformats.org/officeDocument/2006/relationships/header" Target="header46.xml"/><Relationship Id="rId125" Type="http://schemas.openxmlformats.org/officeDocument/2006/relationships/footer" Target="footer48.xml"/><Relationship Id="rId126" Type="http://schemas.openxmlformats.org/officeDocument/2006/relationships/image" Target="media/image27.jpeg"/><Relationship Id="rId127" Type="http://schemas.openxmlformats.org/officeDocument/2006/relationships/header" Target="header47.xml"/><Relationship Id="rId128" Type="http://schemas.openxmlformats.org/officeDocument/2006/relationships/footer" Target="footer49.xml"/><Relationship Id="rId129" Type="http://schemas.openxmlformats.org/officeDocument/2006/relationships/image" Target="media/image28.jpeg"/><Relationship Id="rId130" Type="http://schemas.openxmlformats.org/officeDocument/2006/relationships/header" Target="header48.xml"/><Relationship Id="rId131" Type="http://schemas.openxmlformats.org/officeDocument/2006/relationships/footer" Target="footer50.xml"/><Relationship Id="rId132" Type="http://schemas.openxmlformats.org/officeDocument/2006/relationships/image" Target="media/image29.jpeg"/><Relationship Id="rId133" Type="http://schemas.openxmlformats.org/officeDocument/2006/relationships/header" Target="header49.xml"/><Relationship Id="rId134" Type="http://schemas.openxmlformats.org/officeDocument/2006/relationships/footer" Target="footer51.xml"/><Relationship Id="rId135" Type="http://schemas.openxmlformats.org/officeDocument/2006/relationships/image" Target="media/image30.jpeg"/><Relationship Id="rId136" Type="http://schemas.openxmlformats.org/officeDocument/2006/relationships/header" Target="header50.xml"/><Relationship Id="rId137" Type="http://schemas.openxmlformats.org/officeDocument/2006/relationships/footer" Target="footer52.xml"/><Relationship Id="rId138" Type="http://schemas.openxmlformats.org/officeDocument/2006/relationships/image" Target="media/image31.jpeg"/><Relationship Id="rId139" Type="http://schemas.openxmlformats.org/officeDocument/2006/relationships/header" Target="header51.xml"/><Relationship Id="rId140" Type="http://schemas.openxmlformats.org/officeDocument/2006/relationships/footer" Target="footer53.xml"/><Relationship Id="rId141" Type="http://schemas.openxmlformats.org/officeDocument/2006/relationships/image" Target="media/image32.jpeg"/><Relationship Id="rId142" Type="http://schemas.openxmlformats.org/officeDocument/2006/relationships/header" Target="header52.xml"/><Relationship Id="rId143" Type="http://schemas.openxmlformats.org/officeDocument/2006/relationships/footer" Target="footer54.xml"/><Relationship Id="rId144" Type="http://schemas.openxmlformats.org/officeDocument/2006/relationships/image" Target="media/image33.jpeg"/><Relationship Id="rId145" Type="http://schemas.openxmlformats.org/officeDocument/2006/relationships/header" Target="header53.xml"/><Relationship Id="rId146" Type="http://schemas.openxmlformats.org/officeDocument/2006/relationships/footer" Target="footer55.xml"/><Relationship Id="rId147" Type="http://schemas.openxmlformats.org/officeDocument/2006/relationships/image" Target="media/image34.jpeg"/><Relationship Id="rId148" Type="http://schemas.openxmlformats.org/officeDocument/2006/relationships/header" Target="header54.xml"/><Relationship Id="rId149" Type="http://schemas.openxmlformats.org/officeDocument/2006/relationships/footer" Target="footer56.xml"/><Relationship Id="rId150" Type="http://schemas.openxmlformats.org/officeDocument/2006/relationships/image" Target="media/image35.jpeg"/><Relationship Id="rId151" Type="http://schemas.openxmlformats.org/officeDocument/2006/relationships/header" Target="header55.xml"/><Relationship Id="rId152" Type="http://schemas.openxmlformats.org/officeDocument/2006/relationships/footer" Target="footer57.xml"/><Relationship Id="rId153" Type="http://schemas.openxmlformats.org/officeDocument/2006/relationships/image" Target="media/image36.jpeg"/><Relationship Id="rId154" Type="http://schemas.openxmlformats.org/officeDocument/2006/relationships/header" Target="header56.xml"/><Relationship Id="rId155" Type="http://schemas.openxmlformats.org/officeDocument/2006/relationships/footer" Target="footer58.xml"/><Relationship Id="rId156" Type="http://schemas.openxmlformats.org/officeDocument/2006/relationships/image" Target="media/image37.jpeg"/><Relationship Id="rId157" Type="http://schemas.openxmlformats.org/officeDocument/2006/relationships/header" Target="header57.xml"/><Relationship Id="rId158" Type="http://schemas.openxmlformats.org/officeDocument/2006/relationships/footer" Target="footer59.xml"/><Relationship Id="rId159" Type="http://schemas.openxmlformats.org/officeDocument/2006/relationships/image" Target="media/image38.jpeg"/><Relationship Id="rId160" Type="http://schemas.openxmlformats.org/officeDocument/2006/relationships/header" Target="header58.xml"/><Relationship Id="rId161" Type="http://schemas.openxmlformats.org/officeDocument/2006/relationships/footer" Target="footer60.xml"/><Relationship Id="rId162" Type="http://schemas.openxmlformats.org/officeDocument/2006/relationships/image" Target="media/image39.jpeg"/><Relationship Id="rId163" Type="http://schemas.openxmlformats.org/officeDocument/2006/relationships/header" Target="header59.xml"/><Relationship Id="rId164" Type="http://schemas.openxmlformats.org/officeDocument/2006/relationships/footer" Target="footer61.xml"/><Relationship Id="rId165" Type="http://schemas.openxmlformats.org/officeDocument/2006/relationships/image" Target="media/image40.jpeg"/><Relationship Id="rId166" Type="http://schemas.openxmlformats.org/officeDocument/2006/relationships/header" Target="header60.xml"/><Relationship Id="rId167" Type="http://schemas.openxmlformats.org/officeDocument/2006/relationships/footer" Target="footer62.xml"/><Relationship Id="rId168" Type="http://schemas.openxmlformats.org/officeDocument/2006/relationships/image" Target="media/image41.jpeg"/><Relationship Id="rId169" Type="http://schemas.openxmlformats.org/officeDocument/2006/relationships/header" Target="header61.xml"/><Relationship Id="rId170" Type="http://schemas.openxmlformats.org/officeDocument/2006/relationships/footer" Target="footer63.xml"/><Relationship Id="rId171" Type="http://schemas.openxmlformats.org/officeDocument/2006/relationships/header" Target="header62.xml"/><Relationship Id="rId172" Type="http://schemas.openxmlformats.org/officeDocument/2006/relationships/footer" Target="footer64.xml"/><Relationship Id="rId173" Type="http://schemas.openxmlformats.org/officeDocument/2006/relationships/header" Target="header63.xml"/><Relationship Id="rId174" Type="http://schemas.openxmlformats.org/officeDocument/2006/relationships/footer" Target="footer65.xml"/><Relationship Id="rId175" Type="http://schemas.openxmlformats.org/officeDocument/2006/relationships/header" Target="header64.xml"/><Relationship Id="rId176" Type="http://schemas.openxmlformats.org/officeDocument/2006/relationships/footer" Target="footer66.xml"/><Relationship Id="rId177" Type="http://schemas.openxmlformats.org/officeDocument/2006/relationships/header" Target="header65.xml"/><Relationship Id="rId178" Type="http://schemas.openxmlformats.org/officeDocument/2006/relationships/footer" Target="footer67.xml"/><Relationship Id="rId1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2023-07-20T06:25:16Z</dcterms:created>
  <dcterms:modified xsi:type="dcterms:W3CDTF">2023-07-20T06:25:16Z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2023-07-20T00:00:00Z</vt:filetime>
  </property>
</Properties>
</file>